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CDD38" w14:textId="77777777" w:rsidR="001D6EED" w:rsidRPr="008F1C24" w:rsidRDefault="00E84E53" w:rsidP="00955A30">
      <w:pPr>
        <w:jc w:val="both"/>
        <w:rPr>
          <w:rFonts w:cstheme="minorHAnsi"/>
          <w:b/>
        </w:rPr>
      </w:pPr>
      <w:r>
        <w:rPr>
          <w:noProof/>
          <w:lang w:eastAsia="en-IE"/>
        </w:rPr>
        <w:drawing>
          <wp:anchor distT="0" distB="0" distL="114300" distR="114300" simplePos="0" relativeHeight="251657728" behindDoc="0" locked="0" layoutInCell="1" allowOverlap="1" wp14:anchorId="1A2D9CE0" wp14:editId="62E7ED1A">
            <wp:simplePos x="0" y="0"/>
            <wp:positionH relativeFrom="margin">
              <wp:align>right</wp:align>
            </wp:positionH>
            <wp:positionV relativeFrom="paragraph">
              <wp:posOffset>57150</wp:posOffset>
            </wp:positionV>
            <wp:extent cx="2102887" cy="10763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2887" cy="1076325"/>
                    </a:xfrm>
                    <a:prstGeom prst="rect">
                      <a:avLst/>
                    </a:prstGeom>
                  </pic:spPr>
                </pic:pic>
              </a:graphicData>
            </a:graphic>
            <wp14:sizeRelH relativeFrom="page">
              <wp14:pctWidth>0</wp14:pctWidth>
            </wp14:sizeRelH>
            <wp14:sizeRelV relativeFrom="page">
              <wp14:pctHeight>0</wp14:pctHeight>
            </wp14:sizeRelV>
          </wp:anchor>
        </w:drawing>
      </w:r>
      <w:r>
        <w:rPr>
          <w:noProof/>
          <w:lang w:eastAsia="en-IE"/>
        </w:rPr>
        <w:drawing>
          <wp:inline distT="0" distB="0" distL="0" distR="0" wp14:anchorId="767FF355" wp14:editId="25A6EB82">
            <wp:extent cx="1733550" cy="1066800"/>
            <wp:effectExtent l="0" t="0" r="0" b="0"/>
            <wp:docPr id="1" name="Picture 1" descr="Description: Description: Description: Description: Description: Description: Description: Description: Description: Description: NTA_logo1"/>
            <wp:cNvGraphicFramePr/>
            <a:graphic xmlns:a="http://schemas.openxmlformats.org/drawingml/2006/main">
              <a:graphicData uri="http://schemas.openxmlformats.org/drawingml/2006/picture">
                <pic:pic xmlns:pic="http://schemas.openxmlformats.org/drawingml/2006/picture">
                  <pic:nvPicPr>
                    <pic:cNvPr id="1" name="Picture 1" descr="Description: Description: Description: Description: Description: Description: Description: Description: Description: Description: NTA_logo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066800"/>
                    </a:xfrm>
                    <a:prstGeom prst="rect">
                      <a:avLst/>
                    </a:prstGeom>
                    <a:noFill/>
                    <a:ln>
                      <a:noFill/>
                    </a:ln>
                  </pic:spPr>
                </pic:pic>
              </a:graphicData>
            </a:graphic>
          </wp:inline>
        </w:drawing>
      </w:r>
    </w:p>
    <w:p w14:paraId="305F7CD8" w14:textId="77777777" w:rsidR="009C7A51" w:rsidRDefault="009C7A51" w:rsidP="00975922">
      <w:pPr>
        <w:pStyle w:val="Title"/>
        <w:pBdr>
          <w:bottom w:val="none" w:sz="0" w:space="0" w:color="auto"/>
        </w:pBdr>
        <w:jc w:val="both"/>
        <w:rPr>
          <w:b/>
          <w:sz w:val="48"/>
        </w:rPr>
      </w:pPr>
    </w:p>
    <w:p w14:paraId="5A453997" w14:textId="77777777" w:rsidR="009C7A51" w:rsidRDefault="009C7A51" w:rsidP="00975922">
      <w:pPr>
        <w:pStyle w:val="Title"/>
        <w:pBdr>
          <w:bottom w:val="none" w:sz="0" w:space="0" w:color="auto"/>
        </w:pBdr>
        <w:jc w:val="both"/>
        <w:rPr>
          <w:b/>
          <w:sz w:val="48"/>
        </w:rPr>
      </w:pPr>
    </w:p>
    <w:p w14:paraId="2CBF4EDE" w14:textId="77777777" w:rsidR="009C7A51" w:rsidRPr="009C7A51" w:rsidRDefault="009C7A51" w:rsidP="00EF7E58">
      <w:pPr>
        <w:pStyle w:val="Title"/>
        <w:pBdr>
          <w:bottom w:val="none" w:sz="0" w:space="0" w:color="auto"/>
        </w:pBdr>
        <w:jc w:val="center"/>
        <w:rPr>
          <w:b/>
        </w:rPr>
      </w:pPr>
      <w:r w:rsidRPr="009C7A51">
        <w:rPr>
          <w:b/>
        </w:rPr>
        <w:t xml:space="preserve">Canal Cordon Report </w:t>
      </w:r>
      <w:r w:rsidR="00191B3F">
        <w:rPr>
          <w:b/>
        </w:rPr>
        <w:t>2019</w:t>
      </w:r>
    </w:p>
    <w:p w14:paraId="42415B89" w14:textId="77777777" w:rsidR="009C7A51" w:rsidRDefault="009C7A51" w:rsidP="00EF7E58">
      <w:pPr>
        <w:pStyle w:val="Title"/>
        <w:pBdr>
          <w:bottom w:val="none" w:sz="0" w:space="0" w:color="auto"/>
        </w:pBdr>
        <w:jc w:val="center"/>
        <w:rPr>
          <w:sz w:val="48"/>
        </w:rPr>
      </w:pPr>
    </w:p>
    <w:p w14:paraId="60617C25" w14:textId="77777777" w:rsidR="001D6EED" w:rsidRDefault="001D6EED" w:rsidP="00EF7E58">
      <w:pPr>
        <w:pStyle w:val="Title"/>
        <w:pBdr>
          <w:bottom w:val="none" w:sz="0" w:space="0" w:color="auto"/>
        </w:pBdr>
        <w:jc w:val="center"/>
        <w:rPr>
          <w:sz w:val="48"/>
        </w:rPr>
      </w:pPr>
      <w:r w:rsidRPr="00D77B5E">
        <w:rPr>
          <w:sz w:val="48"/>
        </w:rPr>
        <w:t>Report on trends in mode share of vehicles and people crossing the Canal Cordon</w:t>
      </w:r>
    </w:p>
    <w:p w14:paraId="16E48E6E" w14:textId="77777777" w:rsidR="00EF7E58" w:rsidRDefault="00EF7E58" w:rsidP="00EF7E58">
      <w:pPr>
        <w:pStyle w:val="Title"/>
        <w:pBdr>
          <w:bottom w:val="none" w:sz="0" w:space="0" w:color="auto"/>
        </w:pBdr>
        <w:rPr>
          <w:rFonts w:asciiTheme="minorHAnsi" w:eastAsiaTheme="minorHAnsi" w:hAnsiTheme="minorHAnsi" w:cstheme="minorBidi"/>
          <w:color w:val="auto"/>
          <w:spacing w:val="0"/>
          <w:kern w:val="0"/>
          <w:sz w:val="22"/>
          <w:szCs w:val="22"/>
        </w:rPr>
      </w:pPr>
    </w:p>
    <w:p w14:paraId="5938D685" w14:textId="77777777" w:rsidR="00EE5B8C" w:rsidRPr="00D77B5E" w:rsidRDefault="00EE5B8C" w:rsidP="00EF7E58">
      <w:pPr>
        <w:pStyle w:val="Title"/>
        <w:pBdr>
          <w:bottom w:val="none" w:sz="0" w:space="0" w:color="auto"/>
        </w:pBdr>
        <w:jc w:val="center"/>
        <w:rPr>
          <w:sz w:val="48"/>
        </w:rPr>
      </w:pPr>
      <w:r w:rsidRPr="00D77B5E">
        <w:rPr>
          <w:sz w:val="48"/>
        </w:rPr>
        <w:t xml:space="preserve">2006 to </w:t>
      </w:r>
      <w:r w:rsidR="00191B3F">
        <w:rPr>
          <w:sz w:val="48"/>
        </w:rPr>
        <w:t>2019</w:t>
      </w:r>
    </w:p>
    <w:p w14:paraId="748A8DDF" w14:textId="77777777" w:rsidR="001D6EED" w:rsidRDefault="001D6EED" w:rsidP="00975922">
      <w:pPr>
        <w:jc w:val="both"/>
        <w:rPr>
          <w:lang w:eastAsia="en-IE"/>
        </w:rPr>
      </w:pPr>
    </w:p>
    <w:p w14:paraId="027190E3" w14:textId="77777777" w:rsidR="00EB7700" w:rsidRDefault="00EB7700" w:rsidP="00975922">
      <w:pPr>
        <w:jc w:val="both"/>
        <w:rPr>
          <w:b/>
          <w:bCs/>
        </w:rPr>
      </w:pPr>
    </w:p>
    <w:p w14:paraId="59D00518" w14:textId="77777777" w:rsidR="00955A30" w:rsidRDefault="00955A30" w:rsidP="00975922">
      <w:pPr>
        <w:jc w:val="both"/>
        <w:rPr>
          <w:b/>
          <w:bCs/>
        </w:rPr>
      </w:pPr>
    </w:p>
    <w:p w14:paraId="1C603F24" w14:textId="77777777" w:rsidR="00EB7700" w:rsidRDefault="00EB7700" w:rsidP="00975922">
      <w:pPr>
        <w:jc w:val="both"/>
        <w:rPr>
          <w:b/>
          <w:bCs/>
        </w:rPr>
      </w:pPr>
    </w:p>
    <w:p w14:paraId="33631541" w14:textId="77777777" w:rsidR="00EF7E58" w:rsidRDefault="00DC2DA9" w:rsidP="008F1C24">
      <w:pPr>
        <w:jc w:val="right"/>
        <w:rPr>
          <w:b/>
          <w:bCs/>
        </w:rPr>
      </w:pPr>
      <w:r>
        <w:rPr>
          <w:b/>
          <w:bCs/>
        </w:rPr>
        <w:t>May</w:t>
      </w:r>
      <w:r w:rsidR="00376B1B">
        <w:rPr>
          <w:b/>
          <w:bCs/>
        </w:rPr>
        <w:t xml:space="preserve"> </w:t>
      </w:r>
      <w:r w:rsidR="00191B3F">
        <w:rPr>
          <w:b/>
          <w:bCs/>
        </w:rPr>
        <w:t>2019</w:t>
      </w:r>
      <w:r w:rsidR="00EF7E58">
        <w:rPr>
          <w:b/>
          <w:bCs/>
        </w:rPr>
        <w:br w:type="page"/>
      </w:r>
    </w:p>
    <w:p w14:paraId="7B333BE5" w14:textId="77777777" w:rsidR="00A2005E" w:rsidRDefault="00E9190C" w:rsidP="00E9190C">
      <w:pPr>
        <w:tabs>
          <w:tab w:val="left" w:pos="2460"/>
        </w:tabs>
        <w:rPr>
          <w:b/>
          <w:bCs/>
        </w:rPr>
      </w:pPr>
      <w:r>
        <w:rPr>
          <w:b/>
          <w:bCs/>
        </w:rPr>
        <w:lastRenderedPageBreak/>
        <w:tab/>
      </w:r>
    </w:p>
    <w:sdt>
      <w:sdtPr>
        <w:rPr>
          <w:rFonts w:asciiTheme="minorHAnsi" w:eastAsiaTheme="minorHAnsi" w:hAnsiTheme="minorHAnsi" w:cstheme="minorBidi"/>
          <w:b w:val="0"/>
          <w:bCs w:val="0"/>
          <w:color w:val="auto"/>
          <w:sz w:val="22"/>
          <w:szCs w:val="22"/>
          <w:lang w:val="en-IE" w:eastAsia="en-US"/>
        </w:rPr>
        <w:id w:val="-180129080"/>
        <w:docPartObj>
          <w:docPartGallery w:val="Table of Contents"/>
          <w:docPartUnique/>
        </w:docPartObj>
      </w:sdtPr>
      <w:sdtEndPr>
        <w:rPr>
          <w:noProof/>
        </w:rPr>
      </w:sdtEndPr>
      <w:sdtContent>
        <w:p w14:paraId="778DC5DC" w14:textId="77777777" w:rsidR="00A2005E" w:rsidRDefault="00A2005E" w:rsidP="00975922">
          <w:pPr>
            <w:pStyle w:val="TOCHeading"/>
            <w:numPr>
              <w:ilvl w:val="0"/>
              <w:numId w:val="0"/>
            </w:numPr>
            <w:jc w:val="both"/>
          </w:pPr>
          <w:r>
            <w:t>Contents</w:t>
          </w:r>
        </w:p>
        <w:p w14:paraId="14EC8AED" w14:textId="77777777" w:rsidR="001E467A" w:rsidRDefault="00A2005E">
          <w:pPr>
            <w:pStyle w:val="TOC1"/>
            <w:tabs>
              <w:tab w:val="left" w:pos="440"/>
              <w:tab w:val="right" w:leader="dot" w:pos="9016"/>
            </w:tabs>
            <w:rPr>
              <w:rFonts w:eastAsiaTheme="minorEastAsia"/>
              <w:noProof/>
              <w:lang w:eastAsia="en-IE"/>
            </w:rPr>
          </w:pPr>
          <w:r>
            <w:fldChar w:fldCharType="begin"/>
          </w:r>
          <w:r>
            <w:instrText xml:space="preserve"> TOC \o "1-3" \h \z \u </w:instrText>
          </w:r>
          <w:r>
            <w:fldChar w:fldCharType="separate"/>
          </w:r>
          <w:hyperlink w:anchor="_Toc513734534" w:history="1">
            <w:r w:rsidR="001E467A" w:rsidRPr="00B82401">
              <w:rPr>
                <w:rStyle w:val="Hyperlink"/>
                <w:noProof/>
              </w:rPr>
              <w:t>1</w:t>
            </w:r>
            <w:r w:rsidR="001E467A">
              <w:rPr>
                <w:rFonts w:eastAsiaTheme="minorEastAsia"/>
                <w:noProof/>
                <w:lang w:eastAsia="en-IE"/>
              </w:rPr>
              <w:tab/>
            </w:r>
            <w:r w:rsidR="001E467A" w:rsidRPr="00B82401">
              <w:rPr>
                <w:rStyle w:val="Hyperlink"/>
                <w:noProof/>
              </w:rPr>
              <w:t>Introduction</w:t>
            </w:r>
            <w:r w:rsidR="001E467A">
              <w:rPr>
                <w:noProof/>
                <w:webHidden/>
              </w:rPr>
              <w:tab/>
            </w:r>
            <w:r w:rsidR="001E467A">
              <w:rPr>
                <w:noProof/>
                <w:webHidden/>
              </w:rPr>
              <w:fldChar w:fldCharType="begin"/>
            </w:r>
            <w:r w:rsidR="001E467A">
              <w:rPr>
                <w:noProof/>
                <w:webHidden/>
              </w:rPr>
              <w:instrText xml:space="preserve"> PAGEREF _Toc513734534 \h </w:instrText>
            </w:r>
            <w:r w:rsidR="001E467A">
              <w:rPr>
                <w:noProof/>
                <w:webHidden/>
              </w:rPr>
            </w:r>
            <w:r w:rsidR="001E467A">
              <w:rPr>
                <w:noProof/>
                <w:webHidden/>
              </w:rPr>
              <w:fldChar w:fldCharType="separate"/>
            </w:r>
            <w:r w:rsidR="00BE35F4">
              <w:rPr>
                <w:noProof/>
                <w:webHidden/>
              </w:rPr>
              <w:t>4</w:t>
            </w:r>
            <w:r w:rsidR="001E467A">
              <w:rPr>
                <w:noProof/>
                <w:webHidden/>
              </w:rPr>
              <w:fldChar w:fldCharType="end"/>
            </w:r>
          </w:hyperlink>
        </w:p>
        <w:p w14:paraId="519A5F44" w14:textId="77777777" w:rsidR="001E467A" w:rsidRDefault="00BF1591">
          <w:pPr>
            <w:pStyle w:val="TOC2"/>
            <w:tabs>
              <w:tab w:val="left" w:pos="880"/>
              <w:tab w:val="right" w:leader="dot" w:pos="9016"/>
            </w:tabs>
            <w:rPr>
              <w:rFonts w:eastAsiaTheme="minorEastAsia"/>
              <w:noProof/>
              <w:lang w:eastAsia="en-IE"/>
            </w:rPr>
          </w:pPr>
          <w:hyperlink w:anchor="_Toc513734535" w:history="1">
            <w:r w:rsidR="001E467A" w:rsidRPr="00B82401">
              <w:rPr>
                <w:rStyle w:val="Hyperlink"/>
                <w:noProof/>
              </w:rPr>
              <w:t>1.1</w:t>
            </w:r>
            <w:r w:rsidR="001E467A">
              <w:rPr>
                <w:rFonts w:eastAsiaTheme="minorEastAsia"/>
                <w:noProof/>
                <w:lang w:eastAsia="en-IE"/>
              </w:rPr>
              <w:tab/>
            </w:r>
            <w:r w:rsidR="001E467A" w:rsidRPr="00B82401">
              <w:rPr>
                <w:rStyle w:val="Hyperlink"/>
                <w:noProof/>
              </w:rPr>
              <w:t>Background to data collection</w:t>
            </w:r>
            <w:r w:rsidR="001E467A">
              <w:rPr>
                <w:noProof/>
                <w:webHidden/>
              </w:rPr>
              <w:tab/>
            </w:r>
            <w:r w:rsidR="001E467A">
              <w:rPr>
                <w:noProof/>
                <w:webHidden/>
              </w:rPr>
              <w:fldChar w:fldCharType="begin"/>
            </w:r>
            <w:r w:rsidR="001E467A">
              <w:rPr>
                <w:noProof/>
                <w:webHidden/>
              </w:rPr>
              <w:instrText xml:space="preserve"> PAGEREF _Toc513734535 \h </w:instrText>
            </w:r>
            <w:r w:rsidR="001E467A">
              <w:rPr>
                <w:noProof/>
                <w:webHidden/>
              </w:rPr>
            </w:r>
            <w:r w:rsidR="001E467A">
              <w:rPr>
                <w:noProof/>
                <w:webHidden/>
              </w:rPr>
              <w:fldChar w:fldCharType="separate"/>
            </w:r>
            <w:r w:rsidR="00BE35F4">
              <w:rPr>
                <w:noProof/>
                <w:webHidden/>
              </w:rPr>
              <w:t>4</w:t>
            </w:r>
            <w:r w:rsidR="001E467A">
              <w:rPr>
                <w:noProof/>
                <w:webHidden/>
              </w:rPr>
              <w:fldChar w:fldCharType="end"/>
            </w:r>
          </w:hyperlink>
        </w:p>
        <w:p w14:paraId="2A45A43F" w14:textId="77777777" w:rsidR="001E467A" w:rsidRDefault="00BF1591">
          <w:pPr>
            <w:pStyle w:val="TOC2"/>
            <w:tabs>
              <w:tab w:val="left" w:pos="880"/>
              <w:tab w:val="right" w:leader="dot" w:pos="9016"/>
            </w:tabs>
            <w:rPr>
              <w:rFonts w:eastAsiaTheme="minorEastAsia"/>
              <w:noProof/>
              <w:lang w:eastAsia="en-IE"/>
            </w:rPr>
          </w:pPr>
          <w:hyperlink w:anchor="_Toc513734536" w:history="1">
            <w:r w:rsidR="001E467A" w:rsidRPr="00B82401">
              <w:rPr>
                <w:rStyle w:val="Hyperlink"/>
                <w:noProof/>
                <w:lang w:eastAsia="en-GB"/>
              </w:rPr>
              <w:t>1.2</w:t>
            </w:r>
            <w:r w:rsidR="001E467A">
              <w:rPr>
                <w:rFonts w:eastAsiaTheme="minorEastAsia"/>
                <w:noProof/>
                <w:lang w:eastAsia="en-IE"/>
              </w:rPr>
              <w:tab/>
            </w:r>
            <w:r w:rsidR="001E467A" w:rsidRPr="00B82401">
              <w:rPr>
                <w:rStyle w:val="Hyperlink"/>
                <w:noProof/>
                <w:lang w:eastAsia="en-GB"/>
              </w:rPr>
              <w:t>Definition of the Canal Cordon</w:t>
            </w:r>
            <w:r w:rsidR="001E467A">
              <w:rPr>
                <w:noProof/>
                <w:webHidden/>
              </w:rPr>
              <w:tab/>
            </w:r>
            <w:r w:rsidR="001E467A">
              <w:rPr>
                <w:noProof/>
                <w:webHidden/>
              </w:rPr>
              <w:fldChar w:fldCharType="begin"/>
            </w:r>
            <w:r w:rsidR="001E467A">
              <w:rPr>
                <w:noProof/>
                <w:webHidden/>
              </w:rPr>
              <w:instrText xml:space="preserve"> PAGEREF _Toc513734536 \h </w:instrText>
            </w:r>
            <w:r w:rsidR="001E467A">
              <w:rPr>
                <w:noProof/>
                <w:webHidden/>
              </w:rPr>
            </w:r>
            <w:r w:rsidR="001E467A">
              <w:rPr>
                <w:noProof/>
                <w:webHidden/>
              </w:rPr>
              <w:fldChar w:fldCharType="separate"/>
            </w:r>
            <w:r w:rsidR="00BE35F4">
              <w:rPr>
                <w:noProof/>
                <w:webHidden/>
              </w:rPr>
              <w:t>4</w:t>
            </w:r>
            <w:r w:rsidR="001E467A">
              <w:rPr>
                <w:noProof/>
                <w:webHidden/>
              </w:rPr>
              <w:fldChar w:fldCharType="end"/>
            </w:r>
          </w:hyperlink>
        </w:p>
        <w:p w14:paraId="4CBAD7FB" w14:textId="77777777" w:rsidR="001E467A" w:rsidRDefault="00BF1591">
          <w:pPr>
            <w:pStyle w:val="TOC2"/>
            <w:tabs>
              <w:tab w:val="left" w:pos="880"/>
              <w:tab w:val="right" w:leader="dot" w:pos="9016"/>
            </w:tabs>
            <w:rPr>
              <w:rFonts w:eastAsiaTheme="minorEastAsia"/>
              <w:noProof/>
              <w:lang w:eastAsia="en-IE"/>
            </w:rPr>
          </w:pPr>
          <w:hyperlink w:anchor="_Toc513734537" w:history="1">
            <w:r w:rsidR="001E467A" w:rsidRPr="00B82401">
              <w:rPr>
                <w:rStyle w:val="Hyperlink"/>
                <w:noProof/>
              </w:rPr>
              <w:t>1.3</w:t>
            </w:r>
            <w:r w:rsidR="001E467A">
              <w:rPr>
                <w:rFonts w:eastAsiaTheme="minorEastAsia"/>
                <w:noProof/>
                <w:lang w:eastAsia="en-IE"/>
              </w:rPr>
              <w:tab/>
            </w:r>
            <w:r w:rsidR="001E467A" w:rsidRPr="00B82401">
              <w:rPr>
                <w:rStyle w:val="Hyperlink"/>
                <w:noProof/>
              </w:rPr>
              <w:t>Data Sources</w:t>
            </w:r>
            <w:r w:rsidR="001E467A">
              <w:rPr>
                <w:noProof/>
                <w:webHidden/>
              </w:rPr>
              <w:tab/>
            </w:r>
            <w:r w:rsidR="001E467A">
              <w:rPr>
                <w:noProof/>
                <w:webHidden/>
              </w:rPr>
              <w:fldChar w:fldCharType="begin"/>
            </w:r>
            <w:r w:rsidR="001E467A">
              <w:rPr>
                <w:noProof/>
                <w:webHidden/>
              </w:rPr>
              <w:instrText xml:space="preserve"> PAGEREF _Toc513734537 \h </w:instrText>
            </w:r>
            <w:r w:rsidR="001E467A">
              <w:rPr>
                <w:noProof/>
                <w:webHidden/>
              </w:rPr>
            </w:r>
            <w:r w:rsidR="001E467A">
              <w:rPr>
                <w:noProof/>
                <w:webHidden/>
              </w:rPr>
              <w:fldChar w:fldCharType="separate"/>
            </w:r>
            <w:r w:rsidR="00BE35F4">
              <w:rPr>
                <w:noProof/>
                <w:webHidden/>
              </w:rPr>
              <w:t>6</w:t>
            </w:r>
            <w:r w:rsidR="001E467A">
              <w:rPr>
                <w:noProof/>
                <w:webHidden/>
              </w:rPr>
              <w:fldChar w:fldCharType="end"/>
            </w:r>
          </w:hyperlink>
        </w:p>
        <w:p w14:paraId="36FCA2E2" w14:textId="77777777" w:rsidR="001E467A" w:rsidRDefault="00BF1591">
          <w:pPr>
            <w:pStyle w:val="TOC1"/>
            <w:tabs>
              <w:tab w:val="left" w:pos="440"/>
              <w:tab w:val="right" w:leader="dot" w:pos="9016"/>
            </w:tabs>
            <w:rPr>
              <w:rFonts w:eastAsiaTheme="minorEastAsia"/>
              <w:noProof/>
              <w:lang w:eastAsia="en-IE"/>
            </w:rPr>
          </w:pPr>
          <w:hyperlink w:anchor="_Toc513734538" w:history="1">
            <w:r w:rsidR="001E467A" w:rsidRPr="00B82401">
              <w:rPr>
                <w:rStyle w:val="Hyperlink"/>
                <w:noProof/>
              </w:rPr>
              <w:t>2</w:t>
            </w:r>
            <w:r w:rsidR="001E467A">
              <w:rPr>
                <w:rFonts w:eastAsiaTheme="minorEastAsia"/>
                <w:noProof/>
                <w:lang w:eastAsia="en-IE"/>
              </w:rPr>
              <w:tab/>
            </w:r>
            <w:r w:rsidR="001E467A" w:rsidRPr="00B82401">
              <w:rPr>
                <w:rStyle w:val="Hyperlink"/>
                <w:noProof/>
              </w:rPr>
              <w:t>Traffic Surveys – Vehicles, Cyclist, Pedestrians</w:t>
            </w:r>
            <w:r w:rsidR="001E467A">
              <w:rPr>
                <w:noProof/>
                <w:webHidden/>
              </w:rPr>
              <w:tab/>
            </w:r>
            <w:r w:rsidR="001E467A">
              <w:rPr>
                <w:noProof/>
                <w:webHidden/>
              </w:rPr>
              <w:fldChar w:fldCharType="begin"/>
            </w:r>
            <w:r w:rsidR="001E467A">
              <w:rPr>
                <w:noProof/>
                <w:webHidden/>
              </w:rPr>
              <w:instrText xml:space="preserve"> PAGEREF _Toc513734538 \h </w:instrText>
            </w:r>
            <w:r w:rsidR="001E467A">
              <w:rPr>
                <w:noProof/>
                <w:webHidden/>
              </w:rPr>
            </w:r>
            <w:r w:rsidR="001E467A">
              <w:rPr>
                <w:noProof/>
                <w:webHidden/>
              </w:rPr>
              <w:fldChar w:fldCharType="separate"/>
            </w:r>
            <w:r w:rsidR="00BE35F4">
              <w:rPr>
                <w:noProof/>
                <w:webHidden/>
              </w:rPr>
              <w:t>7</w:t>
            </w:r>
            <w:r w:rsidR="001E467A">
              <w:rPr>
                <w:noProof/>
                <w:webHidden/>
              </w:rPr>
              <w:fldChar w:fldCharType="end"/>
            </w:r>
          </w:hyperlink>
        </w:p>
        <w:p w14:paraId="150184C2" w14:textId="77777777" w:rsidR="001E467A" w:rsidRDefault="00BF1591">
          <w:pPr>
            <w:pStyle w:val="TOC2"/>
            <w:tabs>
              <w:tab w:val="left" w:pos="880"/>
              <w:tab w:val="right" w:leader="dot" w:pos="9016"/>
            </w:tabs>
            <w:rPr>
              <w:rFonts w:eastAsiaTheme="minorEastAsia"/>
              <w:noProof/>
              <w:lang w:eastAsia="en-IE"/>
            </w:rPr>
          </w:pPr>
          <w:hyperlink w:anchor="_Toc513734539" w:history="1">
            <w:r w:rsidR="001E467A" w:rsidRPr="00B82401">
              <w:rPr>
                <w:rStyle w:val="Hyperlink"/>
                <w:noProof/>
              </w:rPr>
              <w:t>2.1</w:t>
            </w:r>
            <w:r w:rsidR="001E467A">
              <w:rPr>
                <w:rFonts w:eastAsiaTheme="minorEastAsia"/>
                <w:noProof/>
                <w:lang w:eastAsia="en-IE"/>
              </w:rPr>
              <w:tab/>
            </w:r>
            <w:r w:rsidR="001E467A" w:rsidRPr="00B82401">
              <w:rPr>
                <w:rStyle w:val="Hyperlink"/>
                <w:noProof/>
              </w:rPr>
              <w:t>Overview</w:t>
            </w:r>
            <w:r w:rsidR="001E467A">
              <w:rPr>
                <w:noProof/>
                <w:webHidden/>
              </w:rPr>
              <w:tab/>
            </w:r>
            <w:r w:rsidR="001E467A">
              <w:rPr>
                <w:noProof/>
                <w:webHidden/>
              </w:rPr>
              <w:fldChar w:fldCharType="begin"/>
            </w:r>
            <w:r w:rsidR="001E467A">
              <w:rPr>
                <w:noProof/>
                <w:webHidden/>
              </w:rPr>
              <w:instrText xml:space="preserve"> PAGEREF _Toc513734539 \h </w:instrText>
            </w:r>
            <w:r w:rsidR="001E467A">
              <w:rPr>
                <w:noProof/>
                <w:webHidden/>
              </w:rPr>
            </w:r>
            <w:r w:rsidR="001E467A">
              <w:rPr>
                <w:noProof/>
                <w:webHidden/>
              </w:rPr>
              <w:fldChar w:fldCharType="separate"/>
            </w:r>
            <w:r w:rsidR="00BE35F4">
              <w:rPr>
                <w:noProof/>
                <w:webHidden/>
              </w:rPr>
              <w:t>7</w:t>
            </w:r>
            <w:r w:rsidR="001E467A">
              <w:rPr>
                <w:noProof/>
                <w:webHidden/>
              </w:rPr>
              <w:fldChar w:fldCharType="end"/>
            </w:r>
          </w:hyperlink>
        </w:p>
        <w:p w14:paraId="764EB2FB" w14:textId="77777777" w:rsidR="001E467A" w:rsidRDefault="00BF1591">
          <w:pPr>
            <w:pStyle w:val="TOC2"/>
            <w:tabs>
              <w:tab w:val="left" w:pos="880"/>
              <w:tab w:val="right" w:leader="dot" w:pos="9016"/>
            </w:tabs>
            <w:rPr>
              <w:rFonts w:eastAsiaTheme="minorEastAsia"/>
              <w:noProof/>
              <w:lang w:eastAsia="en-IE"/>
            </w:rPr>
          </w:pPr>
          <w:hyperlink w:anchor="_Toc513734540" w:history="1">
            <w:r w:rsidR="001E467A" w:rsidRPr="00B82401">
              <w:rPr>
                <w:rStyle w:val="Hyperlink"/>
                <w:noProof/>
              </w:rPr>
              <w:t>2.2</w:t>
            </w:r>
            <w:r w:rsidR="001E467A">
              <w:rPr>
                <w:rFonts w:eastAsiaTheme="minorEastAsia"/>
                <w:noProof/>
                <w:lang w:eastAsia="en-IE"/>
              </w:rPr>
              <w:tab/>
            </w:r>
            <w:r w:rsidR="001E467A" w:rsidRPr="00B82401">
              <w:rPr>
                <w:rStyle w:val="Hyperlink"/>
                <w:noProof/>
              </w:rPr>
              <w:t>Numbers of vehicles, cyclists and pedestrians crossing the canal cordon by mode</w:t>
            </w:r>
            <w:r w:rsidR="001E467A">
              <w:rPr>
                <w:noProof/>
                <w:webHidden/>
              </w:rPr>
              <w:tab/>
            </w:r>
            <w:r w:rsidR="001E467A">
              <w:rPr>
                <w:noProof/>
                <w:webHidden/>
              </w:rPr>
              <w:fldChar w:fldCharType="begin"/>
            </w:r>
            <w:r w:rsidR="001E467A">
              <w:rPr>
                <w:noProof/>
                <w:webHidden/>
              </w:rPr>
              <w:instrText xml:space="preserve"> PAGEREF _Toc513734540 \h </w:instrText>
            </w:r>
            <w:r w:rsidR="001E467A">
              <w:rPr>
                <w:noProof/>
                <w:webHidden/>
              </w:rPr>
            </w:r>
            <w:r w:rsidR="001E467A">
              <w:rPr>
                <w:noProof/>
                <w:webHidden/>
              </w:rPr>
              <w:fldChar w:fldCharType="separate"/>
            </w:r>
            <w:r w:rsidR="00BE35F4">
              <w:rPr>
                <w:noProof/>
                <w:webHidden/>
              </w:rPr>
              <w:t>9</w:t>
            </w:r>
            <w:r w:rsidR="001E467A">
              <w:rPr>
                <w:noProof/>
                <w:webHidden/>
              </w:rPr>
              <w:fldChar w:fldCharType="end"/>
            </w:r>
          </w:hyperlink>
        </w:p>
        <w:p w14:paraId="44354357" w14:textId="77777777" w:rsidR="001E467A" w:rsidRDefault="00BF1591">
          <w:pPr>
            <w:pStyle w:val="TOC3"/>
            <w:tabs>
              <w:tab w:val="left" w:pos="1320"/>
              <w:tab w:val="right" w:leader="dot" w:pos="9016"/>
            </w:tabs>
            <w:rPr>
              <w:rFonts w:eastAsiaTheme="minorEastAsia"/>
              <w:noProof/>
              <w:lang w:eastAsia="en-IE"/>
            </w:rPr>
          </w:pPr>
          <w:hyperlink w:anchor="_Toc513734541" w:history="1">
            <w:r w:rsidR="001E467A" w:rsidRPr="00B82401">
              <w:rPr>
                <w:rStyle w:val="Hyperlink"/>
                <w:noProof/>
              </w:rPr>
              <w:t>2.2.1</w:t>
            </w:r>
            <w:r w:rsidR="001E467A">
              <w:rPr>
                <w:rFonts w:eastAsiaTheme="minorEastAsia"/>
                <w:noProof/>
                <w:lang w:eastAsia="en-IE"/>
              </w:rPr>
              <w:tab/>
            </w:r>
            <w:r w:rsidR="001E467A" w:rsidRPr="00B82401">
              <w:rPr>
                <w:rStyle w:val="Hyperlink"/>
                <w:noProof/>
              </w:rPr>
              <w:t>Buses</w:t>
            </w:r>
            <w:r w:rsidR="001E467A">
              <w:rPr>
                <w:noProof/>
                <w:webHidden/>
              </w:rPr>
              <w:tab/>
            </w:r>
            <w:r w:rsidR="001E467A">
              <w:rPr>
                <w:noProof/>
                <w:webHidden/>
              </w:rPr>
              <w:fldChar w:fldCharType="begin"/>
            </w:r>
            <w:r w:rsidR="001E467A">
              <w:rPr>
                <w:noProof/>
                <w:webHidden/>
              </w:rPr>
              <w:instrText xml:space="preserve"> PAGEREF _Toc513734541 \h </w:instrText>
            </w:r>
            <w:r w:rsidR="001E467A">
              <w:rPr>
                <w:noProof/>
                <w:webHidden/>
              </w:rPr>
            </w:r>
            <w:r w:rsidR="001E467A">
              <w:rPr>
                <w:noProof/>
                <w:webHidden/>
              </w:rPr>
              <w:fldChar w:fldCharType="separate"/>
            </w:r>
            <w:r w:rsidR="00BE35F4">
              <w:rPr>
                <w:noProof/>
                <w:webHidden/>
              </w:rPr>
              <w:t>9</w:t>
            </w:r>
            <w:r w:rsidR="001E467A">
              <w:rPr>
                <w:noProof/>
                <w:webHidden/>
              </w:rPr>
              <w:fldChar w:fldCharType="end"/>
            </w:r>
          </w:hyperlink>
        </w:p>
        <w:p w14:paraId="4A6539B2" w14:textId="77777777" w:rsidR="001E467A" w:rsidRDefault="00BF1591">
          <w:pPr>
            <w:pStyle w:val="TOC3"/>
            <w:tabs>
              <w:tab w:val="left" w:pos="1320"/>
              <w:tab w:val="right" w:leader="dot" w:pos="9016"/>
            </w:tabs>
            <w:rPr>
              <w:rFonts w:eastAsiaTheme="minorEastAsia"/>
              <w:noProof/>
              <w:lang w:eastAsia="en-IE"/>
            </w:rPr>
          </w:pPr>
          <w:hyperlink w:anchor="_Toc513734542" w:history="1">
            <w:r w:rsidR="001E467A" w:rsidRPr="00B82401">
              <w:rPr>
                <w:rStyle w:val="Hyperlink"/>
                <w:noProof/>
              </w:rPr>
              <w:t>2.2.2</w:t>
            </w:r>
            <w:r w:rsidR="001E467A">
              <w:rPr>
                <w:rFonts w:eastAsiaTheme="minorEastAsia"/>
                <w:noProof/>
                <w:lang w:eastAsia="en-IE"/>
              </w:rPr>
              <w:tab/>
            </w:r>
            <w:r w:rsidR="001E467A" w:rsidRPr="00B82401">
              <w:rPr>
                <w:rStyle w:val="Hyperlink"/>
                <w:noProof/>
              </w:rPr>
              <w:t>Cars</w:t>
            </w:r>
            <w:r w:rsidR="001E467A">
              <w:rPr>
                <w:noProof/>
                <w:webHidden/>
              </w:rPr>
              <w:tab/>
            </w:r>
            <w:r w:rsidR="001E467A">
              <w:rPr>
                <w:noProof/>
                <w:webHidden/>
              </w:rPr>
              <w:fldChar w:fldCharType="begin"/>
            </w:r>
            <w:r w:rsidR="001E467A">
              <w:rPr>
                <w:noProof/>
                <w:webHidden/>
              </w:rPr>
              <w:instrText xml:space="preserve"> PAGEREF _Toc513734542 \h </w:instrText>
            </w:r>
            <w:r w:rsidR="001E467A">
              <w:rPr>
                <w:noProof/>
                <w:webHidden/>
              </w:rPr>
            </w:r>
            <w:r w:rsidR="001E467A">
              <w:rPr>
                <w:noProof/>
                <w:webHidden/>
              </w:rPr>
              <w:fldChar w:fldCharType="separate"/>
            </w:r>
            <w:r w:rsidR="00BE35F4">
              <w:rPr>
                <w:noProof/>
                <w:webHidden/>
              </w:rPr>
              <w:t>10</w:t>
            </w:r>
            <w:r w:rsidR="001E467A">
              <w:rPr>
                <w:noProof/>
                <w:webHidden/>
              </w:rPr>
              <w:fldChar w:fldCharType="end"/>
            </w:r>
          </w:hyperlink>
        </w:p>
        <w:p w14:paraId="28633A62" w14:textId="77777777" w:rsidR="001E467A" w:rsidRDefault="00BF1591">
          <w:pPr>
            <w:pStyle w:val="TOC3"/>
            <w:tabs>
              <w:tab w:val="left" w:pos="1320"/>
              <w:tab w:val="right" w:leader="dot" w:pos="9016"/>
            </w:tabs>
            <w:rPr>
              <w:rFonts w:eastAsiaTheme="minorEastAsia"/>
              <w:noProof/>
              <w:lang w:eastAsia="en-IE"/>
            </w:rPr>
          </w:pPr>
          <w:hyperlink w:anchor="_Toc513734543" w:history="1">
            <w:r w:rsidR="001E467A" w:rsidRPr="00B82401">
              <w:rPr>
                <w:rStyle w:val="Hyperlink"/>
                <w:noProof/>
              </w:rPr>
              <w:t>2.2.3</w:t>
            </w:r>
            <w:r w:rsidR="001E467A">
              <w:rPr>
                <w:rFonts w:eastAsiaTheme="minorEastAsia"/>
                <w:noProof/>
                <w:lang w:eastAsia="en-IE"/>
              </w:rPr>
              <w:tab/>
            </w:r>
            <w:r w:rsidR="001E467A" w:rsidRPr="00B82401">
              <w:rPr>
                <w:rStyle w:val="Hyperlink"/>
                <w:noProof/>
              </w:rPr>
              <w:t>Taxis</w:t>
            </w:r>
            <w:r w:rsidR="001E467A">
              <w:rPr>
                <w:noProof/>
                <w:webHidden/>
              </w:rPr>
              <w:tab/>
            </w:r>
            <w:r w:rsidR="001E467A">
              <w:rPr>
                <w:noProof/>
                <w:webHidden/>
              </w:rPr>
              <w:fldChar w:fldCharType="begin"/>
            </w:r>
            <w:r w:rsidR="001E467A">
              <w:rPr>
                <w:noProof/>
                <w:webHidden/>
              </w:rPr>
              <w:instrText xml:space="preserve"> PAGEREF _Toc513734543 \h </w:instrText>
            </w:r>
            <w:r w:rsidR="001E467A">
              <w:rPr>
                <w:noProof/>
                <w:webHidden/>
              </w:rPr>
            </w:r>
            <w:r w:rsidR="001E467A">
              <w:rPr>
                <w:noProof/>
                <w:webHidden/>
              </w:rPr>
              <w:fldChar w:fldCharType="separate"/>
            </w:r>
            <w:r w:rsidR="00BE35F4">
              <w:rPr>
                <w:noProof/>
                <w:webHidden/>
              </w:rPr>
              <w:t>11</w:t>
            </w:r>
            <w:r w:rsidR="001E467A">
              <w:rPr>
                <w:noProof/>
                <w:webHidden/>
              </w:rPr>
              <w:fldChar w:fldCharType="end"/>
            </w:r>
          </w:hyperlink>
        </w:p>
        <w:p w14:paraId="01C3777B" w14:textId="77777777" w:rsidR="001E467A" w:rsidRDefault="00BF1591">
          <w:pPr>
            <w:pStyle w:val="TOC3"/>
            <w:tabs>
              <w:tab w:val="left" w:pos="1320"/>
              <w:tab w:val="right" w:leader="dot" w:pos="9016"/>
            </w:tabs>
            <w:rPr>
              <w:rFonts w:eastAsiaTheme="minorEastAsia"/>
              <w:noProof/>
              <w:lang w:eastAsia="en-IE"/>
            </w:rPr>
          </w:pPr>
          <w:hyperlink w:anchor="_Toc513734544" w:history="1">
            <w:r w:rsidR="001E467A" w:rsidRPr="00B82401">
              <w:rPr>
                <w:rStyle w:val="Hyperlink"/>
                <w:noProof/>
              </w:rPr>
              <w:t>2.2.4</w:t>
            </w:r>
            <w:r w:rsidR="001E467A">
              <w:rPr>
                <w:rFonts w:eastAsiaTheme="minorEastAsia"/>
                <w:noProof/>
                <w:lang w:eastAsia="en-IE"/>
              </w:rPr>
              <w:tab/>
            </w:r>
            <w:r w:rsidR="001E467A" w:rsidRPr="00B82401">
              <w:rPr>
                <w:rStyle w:val="Hyperlink"/>
                <w:noProof/>
              </w:rPr>
              <w:t>Pedestrians</w:t>
            </w:r>
            <w:r w:rsidR="001E467A">
              <w:rPr>
                <w:noProof/>
                <w:webHidden/>
              </w:rPr>
              <w:tab/>
            </w:r>
            <w:r w:rsidR="001E467A">
              <w:rPr>
                <w:noProof/>
                <w:webHidden/>
              </w:rPr>
              <w:fldChar w:fldCharType="begin"/>
            </w:r>
            <w:r w:rsidR="001E467A">
              <w:rPr>
                <w:noProof/>
                <w:webHidden/>
              </w:rPr>
              <w:instrText xml:space="preserve"> PAGEREF _Toc513734544 \h </w:instrText>
            </w:r>
            <w:r w:rsidR="001E467A">
              <w:rPr>
                <w:noProof/>
                <w:webHidden/>
              </w:rPr>
            </w:r>
            <w:r w:rsidR="001E467A">
              <w:rPr>
                <w:noProof/>
                <w:webHidden/>
              </w:rPr>
              <w:fldChar w:fldCharType="separate"/>
            </w:r>
            <w:r w:rsidR="00BE35F4">
              <w:rPr>
                <w:noProof/>
                <w:webHidden/>
              </w:rPr>
              <w:t>12</w:t>
            </w:r>
            <w:r w:rsidR="001E467A">
              <w:rPr>
                <w:noProof/>
                <w:webHidden/>
              </w:rPr>
              <w:fldChar w:fldCharType="end"/>
            </w:r>
          </w:hyperlink>
        </w:p>
        <w:p w14:paraId="42CB4DCD" w14:textId="77777777" w:rsidR="001E467A" w:rsidRDefault="00BF1591">
          <w:pPr>
            <w:pStyle w:val="TOC3"/>
            <w:tabs>
              <w:tab w:val="left" w:pos="1320"/>
              <w:tab w:val="right" w:leader="dot" w:pos="9016"/>
            </w:tabs>
            <w:rPr>
              <w:rFonts w:eastAsiaTheme="minorEastAsia"/>
              <w:noProof/>
              <w:lang w:eastAsia="en-IE"/>
            </w:rPr>
          </w:pPr>
          <w:hyperlink w:anchor="_Toc513734545" w:history="1">
            <w:r w:rsidR="001E467A" w:rsidRPr="00B82401">
              <w:rPr>
                <w:rStyle w:val="Hyperlink"/>
                <w:noProof/>
              </w:rPr>
              <w:t>2.2.5</w:t>
            </w:r>
            <w:r w:rsidR="001E467A">
              <w:rPr>
                <w:rFonts w:eastAsiaTheme="minorEastAsia"/>
                <w:noProof/>
                <w:lang w:eastAsia="en-IE"/>
              </w:rPr>
              <w:tab/>
            </w:r>
            <w:r w:rsidR="001E467A" w:rsidRPr="00B82401">
              <w:rPr>
                <w:rStyle w:val="Hyperlink"/>
                <w:noProof/>
              </w:rPr>
              <w:t>Cyclists</w:t>
            </w:r>
            <w:r w:rsidR="001E467A">
              <w:rPr>
                <w:noProof/>
                <w:webHidden/>
              </w:rPr>
              <w:tab/>
            </w:r>
            <w:r w:rsidR="001E467A">
              <w:rPr>
                <w:noProof/>
                <w:webHidden/>
              </w:rPr>
              <w:fldChar w:fldCharType="begin"/>
            </w:r>
            <w:r w:rsidR="001E467A">
              <w:rPr>
                <w:noProof/>
                <w:webHidden/>
              </w:rPr>
              <w:instrText xml:space="preserve"> PAGEREF _Toc513734545 \h </w:instrText>
            </w:r>
            <w:r w:rsidR="001E467A">
              <w:rPr>
                <w:noProof/>
                <w:webHidden/>
              </w:rPr>
            </w:r>
            <w:r w:rsidR="001E467A">
              <w:rPr>
                <w:noProof/>
                <w:webHidden/>
              </w:rPr>
              <w:fldChar w:fldCharType="separate"/>
            </w:r>
            <w:r w:rsidR="00BE35F4">
              <w:rPr>
                <w:noProof/>
                <w:webHidden/>
              </w:rPr>
              <w:t>13</w:t>
            </w:r>
            <w:r w:rsidR="001E467A">
              <w:rPr>
                <w:noProof/>
                <w:webHidden/>
              </w:rPr>
              <w:fldChar w:fldCharType="end"/>
            </w:r>
          </w:hyperlink>
        </w:p>
        <w:p w14:paraId="0C747A16" w14:textId="77777777" w:rsidR="001E467A" w:rsidRDefault="00BF1591">
          <w:pPr>
            <w:pStyle w:val="TOC3"/>
            <w:tabs>
              <w:tab w:val="left" w:pos="1320"/>
              <w:tab w:val="right" w:leader="dot" w:pos="9016"/>
            </w:tabs>
            <w:rPr>
              <w:rFonts w:eastAsiaTheme="minorEastAsia"/>
              <w:noProof/>
              <w:lang w:eastAsia="en-IE"/>
            </w:rPr>
          </w:pPr>
          <w:hyperlink w:anchor="_Toc513734546" w:history="1">
            <w:r w:rsidR="001E467A" w:rsidRPr="00B82401">
              <w:rPr>
                <w:rStyle w:val="Hyperlink"/>
                <w:noProof/>
              </w:rPr>
              <w:t>2.2.6</w:t>
            </w:r>
            <w:r w:rsidR="001E467A">
              <w:rPr>
                <w:rFonts w:eastAsiaTheme="minorEastAsia"/>
                <w:noProof/>
                <w:lang w:eastAsia="en-IE"/>
              </w:rPr>
              <w:tab/>
            </w:r>
            <w:r w:rsidR="001E467A" w:rsidRPr="00B82401">
              <w:rPr>
                <w:rStyle w:val="Hyperlink"/>
                <w:noProof/>
              </w:rPr>
              <w:t>Goods Vehicles</w:t>
            </w:r>
            <w:r w:rsidR="001E467A">
              <w:rPr>
                <w:noProof/>
                <w:webHidden/>
              </w:rPr>
              <w:tab/>
            </w:r>
            <w:r w:rsidR="001E467A">
              <w:rPr>
                <w:noProof/>
                <w:webHidden/>
              </w:rPr>
              <w:fldChar w:fldCharType="begin"/>
            </w:r>
            <w:r w:rsidR="001E467A">
              <w:rPr>
                <w:noProof/>
                <w:webHidden/>
              </w:rPr>
              <w:instrText xml:space="preserve"> PAGEREF _Toc513734546 \h </w:instrText>
            </w:r>
            <w:r w:rsidR="001E467A">
              <w:rPr>
                <w:noProof/>
                <w:webHidden/>
              </w:rPr>
            </w:r>
            <w:r w:rsidR="001E467A">
              <w:rPr>
                <w:noProof/>
                <w:webHidden/>
              </w:rPr>
              <w:fldChar w:fldCharType="separate"/>
            </w:r>
            <w:r w:rsidR="00BE35F4">
              <w:rPr>
                <w:noProof/>
                <w:webHidden/>
              </w:rPr>
              <w:t>14</w:t>
            </w:r>
            <w:r w:rsidR="001E467A">
              <w:rPr>
                <w:noProof/>
                <w:webHidden/>
              </w:rPr>
              <w:fldChar w:fldCharType="end"/>
            </w:r>
          </w:hyperlink>
        </w:p>
        <w:p w14:paraId="6B7C427B" w14:textId="77777777" w:rsidR="001E467A" w:rsidRDefault="00BF1591">
          <w:pPr>
            <w:pStyle w:val="TOC3"/>
            <w:tabs>
              <w:tab w:val="left" w:pos="1320"/>
              <w:tab w:val="right" w:leader="dot" w:pos="9016"/>
            </w:tabs>
            <w:rPr>
              <w:rFonts w:eastAsiaTheme="minorEastAsia"/>
              <w:noProof/>
              <w:lang w:eastAsia="en-IE"/>
            </w:rPr>
          </w:pPr>
          <w:hyperlink w:anchor="_Toc513734547" w:history="1">
            <w:r w:rsidR="001E467A" w:rsidRPr="00B82401">
              <w:rPr>
                <w:rStyle w:val="Hyperlink"/>
                <w:noProof/>
              </w:rPr>
              <w:t>2.2.7</w:t>
            </w:r>
            <w:r w:rsidR="001E467A">
              <w:rPr>
                <w:rFonts w:eastAsiaTheme="minorEastAsia"/>
                <w:noProof/>
                <w:lang w:eastAsia="en-IE"/>
              </w:rPr>
              <w:tab/>
            </w:r>
            <w:r w:rsidR="001E467A" w:rsidRPr="00B82401">
              <w:rPr>
                <w:rStyle w:val="Hyperlink"/>
                <w:noProof/>
              </w:rPr>
              <w:t>Motor Bikes</w:t>
            </w:r>
            <w:r w:rsidR="001E467A">
              <w:rPr>
                <w:noProof/>
                <w:webHidden/>
              </w:rPr>
              <w:tab/>
            </w:r>
            <w:r w:rsidR="001E467A">
              <w:rPr>
                <w:noProof/>
                <w:webHidden/>
              </w:rPr>
              <w:fldChar w:fldCharType="begin"/>
            </w:r>
            <w:r w:rsidR="001E467A">
              <w:rPr>
                <w:noProof/>
                <w:webHidden/>
              </w:rPr>
              <w:instrText xml:space="preserve"> PAGEREF _Toc513734547 \h </w:instrText>
            </w:r>
            <w:r w:rsidR="001E467A">
              <w:rPr>
                <w:noProof/>
                <w:webHidden/>
              </w:rPr>
            </w:r>
            <w:r w:rsidR="001E467A">
              <w:rPr>
                <w:noProof/>
                <w:webHidden/>
              </w:rPr>
              <w:fldChar w:fldCharType="separate"/>
            </w:r>
            <w:r w:rsidR="00BE35F4">
              <w:rPr>
                <w:noProof/>
                <w:webHidden/>
              </w:rPr>
              <w:t>15</w:t>
            </w:r>
            <w:r w:rsidR="001E467A">
              <w:rPr>
                <w:noProof/>
                <w:webHidden/>
              </w:rPr>
              <w:fldChar w:fldCharType="end"/>
            </w:r>
          </w:hyperlink>
        </w:p>
        <w:p w14:paraId="190F5422" w14:textId="77777777" w:rsidR="001E467A" w:rsidRDefault="00BF1591">
          <w:pPr>
            <w:pStyle w:val="TOC1"/>
            <w:tabs>
              <w:tab w:val="left" w:pos="440"/>
              <w:tab w:val="right" w:leader="dot" w:pos="9016"/>
            </w:tabs>
            <w:rPr>
              <w:rFonts w:eastAsiaTheme="minorEastAsia"/>
              <w:noProof/>
              <w:lang w:eastAsia="en-IE"/>
            </w:rPr>
          </w:pPr>
          <w:hyperlink w:anchor="_Toc513734548" w:history="1">
            <w:r w:rsidR="001E467A" w:rsidRPr="00B82401">
              <w:rPr>
                <w:rStyle w:val="Hyperlink"/>
                <w:noProof/>
              </w:rPr>
              <w:t>3</w:t>
            </w:r>
            <w:r w:rsidR="001E467A">
              <w:rPr>
                <w:rFonts w:eastAsiaTheme="minorEastAsia"/>
                <w:noProof/>
                <w:lang w:eastAsia="en-IE"/>
              </w:rPr>
              <w:tab/>
            </w:r>
            <w:r w:rsidR="001E467A" w:rsidRPr="00B82401">
              <w:rPr>
                <w:rStyle w:val="Hyperlink"/>
                <w:noProof/>
              </w:rPr>
              <w:t>Traffic and Transport Surveys - Overall Movements</w:t>
            </w:r>
            <w:r w:rsidR="001E467A">
              <w:rPr>
                <w:noProof/>
                <w:webHidden/>
              </w:rPr>
              <w:tab/>
            </w:r>
            <w:r w:rsidR="001E467A">
              <w:rPr>
                <w:noProof/>
                <w:webHidden/>
              </w:rPr>
              <w:fldChar w:fldCharType="begin"/>
            </w:r>
            <w:r w:rsidR="001E467A">
              <w:rPr>
                <w:noProof/>
                <w:webHidden/>
              </w:rPr>
              <w:instrText xml:space="preserve"> PAGEREF _Toc513734548 \h </w:instrText>
            </w:r>
            <w:r w:rsidR="001E467A">
              <w:rPr>
                <w:noProof/>
                <w:webHidden/>
              </w:rPr>
            </w:r>
            <w:r w:rsidR="001E467A">
              <w:rPr>
                <w:noProof/>
                <w:webHidden/>
              </w:rPr>
              <w:fldChar w:fldCharType="separate"/>
            </w:r>
            <w:r w:rsidR="00BE35F4">
              <w:rPr>
                <w:noProof/>
                <w:webHidden/>
              </w:rPr>
              <w:t>16</w:t>
            </w:r>
            <w:r w:rsidR="001E467A">
              <w:rPr>
                <w:noProof/>
                <w:webHidden/>
              </w:rPr>
              <w:fldChar w:fldCharType="end"/>
            </w:r>
          </w:hyperlink>
        </w:p>
        <w:p w14:paraId="7C1B621B" w14:textId="77777777" w:rsidR="001E467A" w:rsidRDefault="00BF1591">
          <w:pPr>
            <w:pStyle w:val="TOC2"/>
            <w:tabs>
              <w:tab w:val="left" w:pos="880"/>
              <w:tab w:val="right" w:leader="dot" w:pos="9016"/>
            </w:tabs>
            <w:rPr>
              <w:rFonts w:eastAsiaTheme="minorEastAsia"/>
              <w:noProof/>
              <w:lang w:eastAsia="en-IE"/>
            </w:rPr>
          </w:pPr>
          <w:hyperlink w:anchor="_Toc513734549" w:history="1">
            <w:r w:rsidR="001E467A" w:rsidRPr="00B82401">
              <w:rPr>
                <w:rStyle w:val="Hyperlink"/>
                <w:noProof/>
              </w:rPr>
              <w:t>3.1</w:t>
            </w:r>
            <w:r w:rsidR="001E467A">
              <w:rPr>
                <w:rFonts w:eastAsiaTheme="minorEastAsia"/>
                <w:noProof/>
                <w:lang w:eastAsia="en-IE"/>
              </w:rPr>
              <w:tab/>
            </w:r>
            <w:r w:rsidR="001E467A" w:rsidRPr="00B82401">
              <w:rPr>
                <w:rStyle w:val="Hyperlink"/>
                <w:noProof/>
              </w:rPr>
              <w:t>Overview</w:t>
            </w:r>
            <w:r w:rsidR="001E467A">
              <w:rPr>
                <w:noProof/>
                <w:webHidden/>
              </w:rPr>
              <w:tab/>
            </w:r>
            <w:r w:rsidR="001E467A">
              <w:rPr>
                <w:noProof/>
                <w:webHidden/>
              </w:rPr>
              <w:fldChar w:fldCharType="begin"/>
            </w:r>
            <w:r w:rsidR="001E467A">
              <w:rPr>
                <w:noProof/>
                <w:webHidden/>
              </w:rPr>
              <w:instrText xml:space="preserve"> PAGEREF _Toc513734549 \h </w:instrText>
            </w:r>
            <w:r w:rsidR="001E467A">
              <w:rPr>
                <w:noProof/>
                <w:webHidden/>
              </w:rPr>
            </w:r>
            <w:r w:rsidR="001E467A">
              <w:rPr>
                <w:noProof/>
                <w:webHidden/>
              </w:rPr>
              <w:fldChar w:fldCharType="separate"/>
            </w:r>
            <w:r w:rsidR="00BE35F4">
              <w:rPr>
                <w:noProof/>
                <w:webHidden/>
              </w:rPr>
              <w:t>16</w:t>
            </w:r>
            <w:r w:rsidR="001E467A">
              <w:rPr>
                <w:noProof/>
                <w:webHidden/>
              </w:rPr>
              <w:fldChar w:fldCharType="end"/>
            </w:r>
          </w:hyperlink>
        </w:p>
        <w:p w14:paraId="418FAA22" w14:textId="77777777" w:rsidR="001E467A" w:rsidRDefault="00BF1591">
          <w:pPr>
            <w:pStyle w:val="TOC2"/>
            <w:tabs>
              <w:tab w:val="left" w:pos="880"/>
              <w:tab w:val="right" w:leader="dot" w:pos="9016"/>
            </w:tabs>
            <w:rPr>
              <w:rFonts w:eastAsiaTheme="minorEastAsia"/>
              <w:noProof/>
              <w:lang w:eastAsia="en-IE"/>
            </w:rPr>
          </w:pPr>
          <w:hyperlink w:anchor="_Toc513734550" w:history="1">
            <w:r w:rsidR="001E467A" w:rsidRPr="00B82401">
              <w:rPr>
                <w:rStyle w:val="Hyperlink"/>
                <w:noProof/>
              </w:rPr>
              <w:t>3.2</w:t>
            </w:r>
            <w:r w:rsidR="001E467A">
              <w:rPr>
                <w:rFonts w:eastAsiaTheme="minorEastAsia"/>
                <w:noProof/>
                <w:lang w:eastAsia="en-IE"/>
              </w:rPr>
              <w:tab/>
            </w:r>
            <w:r w:rsidR="001E467A" w:rsidRPr="00B82401">
              <w:rPr>
                <w:rStyle w:val="Hyperlink"/>
                <w:noProof/>
              </w:rPr>
              <w:t>Percentage mode share of people crossing the canal cordon</w:t>
            </w:r>
            <w:r w:rsidR="001E467A">
              <w:rPr>
                <w:noProof/>
                <w:webHidden/>
              </w:rPr>
              <w:tab/>
            </w:r>
            <w:r w:rsidR="001E467A">
              <w:rPr>
                <w:noProof/>
                <w:webHidden/>
              </w:rPr>
              <w:fldChar w:fldCharType="begin"/>
            </w:r>
            <w:r w:rsidR="001E467A">
              <w:rPr>
                <w:noProof/>
                <w:webHidden/>
              </w:rPr>
              <w:instrText xml:space="preserve"> PAGEREF _Toc513734550 \h </w:instrText>
            </w:r>
            <w:r w:rsidR="001E467A">
              <w:rPr>
                <w:noProof/>
                <w:webHidden/>
              </w:rPr>
            </w:r>
            <w:r w:rsidR="001E467A">
              <w:rPr>
                <w:noProof/>
                <w:webHidden/>
              </w:rPr>
              <w:fldChar w:fldCharType="separate"/>
            </w:r>
            <w:r w:rsidR="00BE35F4">
              <w:rPr>
                <w:noProof/>
                <w:webHidden/>
              </w:rPr>
              <w:t>18</w:t>
            </w:r>
            <w:r w:rsidR="001E467A">
              <w:rPr>
                <w:noProof/>
                <w:webHidden/>
              </w:rPr>
              <w:fldChar w:fldCharType="end"/>
            </w:r>
          </w:hyperlink>
        </w:p>
        <w:p w14:paraId="3F7EABCD" w14:textId="77777777" w:rsidR="001E467A" w:rsidRDefault="00BF1591">
          <w:pPr>
            <w:pStyle w:val="TOC2"/>
            <w:tabs>
              <w:tab w:val="left" w:pos="880"/>
              <w:tab w:val="right" w:leader="dot" w:pos="9016"/>
            </w:tabs>
            <w:rPr>
              <w:rFonts w:eastAsiaTheme="minorEastAsia"/>
              <w:noProof/>
              <w:lang w:eastAsia="en-IE"/>
            </w:rPr>
          </w:pPr>
          <w:hyperlink w:anchor="_Toc513734551" w:history="1">
            <w:r w:rsidR="001E467A" w:rsidRPr="00B82401">
              <w:rPr>
                <w:rStyle w:val="Hyperlink"/>
                <w:noProof/>
              </w:rPr>
              <w:t>3.3</w:t>
            </w:r>
            <w:r w:rsidR="001E467A">
              <w:rPr>
                <w:rFonts w:eastAsiaTheme="minorEastAsia"/>
                <w:noProof/>
                <w:lang w:eastAsia="en-IE"/>
              </w:rPr>
              <w:tab/>
            </w:r>
            <w:r w:rsidR="001E467A" w:rsidRPr="00B82401">
              <w:rPr>
                <w:rStyle w:val="Hyperlink"/>
                <w:noProof/>
              </w:rPr>
              <w:t>Trips Crossing the Canal Cordon by Sustainable Modes</w:t>
            </w:r>
            <w:r w:rsidR="001E467A">
              <w:rPr>
                <w:noProof/>
                <w:webHidden/>
              </w:rPr>
              <w:tab/>
            </w:r>
            <w:r w:rsidR="001E467A">
              <w:rPr>
                <w:noProof/>
                <w:webHidden/>
              </w:rPr>
              <w:fldChar w:fldCharType="begin"/>
            </w:r>
            <w:r w:rsidR="001E467A">
              <w:rPr>
                <w:noProof/>
                <w:webHidden/>
              </w:rPr>
              <w:instrText xml:space="preserve"> PAGEREF _Toc513734551 \h </w:instrText>
            </w:r>
            <w:r w:rsidR="001E467A">
              <w:rPr>
                <w:noProof/>
                <w:webHidden/>
              </w:rPr>
            </w:r>
            <w:r w:rsidR="001E467A">
              <w:rPr>
                <w:noProof/>
                <w:webHidden/>
              </w:rPr>
              <w:fldChar w:fldCharType="separate"/>
            </w:r>
            <w:r w:rsidR="00BE35F4">
              <w:rPr>
                <w:noProof/>
                <w:webHidden/>
              </w:rPr>
              <w:t>20</w:t>
            </w:r>
            <w:r w:rsidR="001E467A">
              <w:rPr>
                <w:noProof/>
                <w:webHidden/>
              </w:rPr>
              <w:fldChar w:fldCharType="end"/>
            </w:r>
          </w:hyperlink>
        </w:p>
        <w:p w14:paraId="79919BF4" w14:textId="77777777" w:rsidR="001E467A" w:rsidRDefault="00BF1591">
          <w:pPr>
            <w:pStyle w:val="TOC1"/>
            <w:tabs>
              <w:tab w:val="left" w:pos="440"/>
              <w:tab w:val="right" w:leader="dot" w:pos="9016"/>
            </w:tabs>
            <w:rPr>
              <w:rFonts w:eastAsiaTheme="minorEastAsia"/>
              <w:noProof/>
              <w:lang w:eastAsia="en-IE"/>
            </w:rPr>
          </w:pPr>
          <w:hyperlink w:anchor="_Toc513734552" w:history="1">
            <w:r w:rsidR="001E467A" w:rsidRPr="00B82401">
              <w:rPr>
                <w:rStyle w:val="Hyperlink"/>
                <w:noProof/>
              </w:rPr>
              <w:t>4</w:t>
            </w:r>
            <w:r w:rsidR="001E467A">
              <w:rPr>
                <w:rFonts w:eastAsiaTheme="minorEastAsia"/>
                <w:noProof/>
                <w:lang w:eastAsia="en-IE"/>
              </w:rPr>
              <w:tab/>
            </w:r>
            <w:r w:rsidR="001E467A" w:rsidRPr="00B82401">
              <w:rPr>
                <w:rStyle w:val="Hyperlink"/>
                <w:noProof/>
              </w:rPr>
              <w:t>Commentary on Canal Cordon Trends</w:t>
            </w:r>
            <w:r w:rsidR="001E467A">
              <w:rPr>
                <w:noProof/>
                <w:webHidden/>
              </w:rPr>
              <w:tab/>
            </w:r>
            <w:r w:rsidR="001E467A">
              <w:rPr>
                <w:noProof/>
                <w:webHidden/>
              </w:rPr>
              <w:fldChar w:fldCharType="begin"/>
            </w:r>
            <w:r w:rsidR="001E467A">
              <w:rPr>
                <w:noProof/>
                <w:webHidden/>
              </w:rPr>
              <w:instrText xml:space="preserve"> PAGEREF _Toc513734552 \h </w:instrText>
            </w:r>
            <w:r w:rsidR="001E467A">
              <w:rPr>
                <w:noProof/>
                <w:webHidden/>
              </w:rPr>
            </w:r>
            <w:r w:rsidR="001E467A">
              <w:rPr>
                <w:noProof/>
                <w:webHidden/>
              </w:rPr>
              <w:fldChar w:fldCharType="separate"/>
            </w:r>
            <w:r w:rsidR="00BE35F4">
              <w:rPr>
                <w:noProof/>
                <w:webHidden/>
              </w:rPr>
              <w:t>24</w:t>
            </w:r>
            <w:r w:rsidR="001E467A">
              <w:rPr>
                <w:noProof/>
                <w:webHidden/>
              </w:rPr>
              <w:fldChar w:fldCharType="end"/>
            </w:r>
          </w:hyperlink>
        </w:p>
        <w:p w14:paraId="6218E097" w14:textId="77777777" w:rsidR="001E467A" w:rsidRDefault="00BF1591">
          <w:pPr>
            <w:pStyle w:val="TOC2"/>
            <w:tabs>
              <w:tab w:val="left" w:pos="880"/>
              <w:tab w:val="right" w:leader="dot" w:pos="9016"/>
            </w:tabs>
            <w:rPr>
              <w:rFonts w:eastAsiaTheme="minorEastAsia"/>
              <w:noProof/>
              <w:lang w:eastAsia="en-IE"/>
            </w:rPr>
          </w:pPr>
          <w:hyperlink w:anchor="_Toc513734553" w:history="1">
            <w:r w:rsidR="001E467A" w:rsidRPr="00B82401">
              <w:rPr>
                <w:rStyle w:val="Hyperlink"/>
                <w:noProof/>
              </w:rPr>
              <w:t>4.1</w:t>
            </w:r>
            <w:r w:rsidR="001E467A">
              <w:rPr>
                <w:rFonts w:eastAsiaTheme="minorEastAsia"/>
                <w:noProof/>
                <w:lang w:eastAsia="en-IE"/>
              </w:rPr>
              <w:tab/>
            </w:r>
            <w:r w:rsidR="001E467A" w:rsidRPr="00B82401">
              <w:rPr>
                <w:rStyle w:val="Hyperlink"/>
                <w:noProof/>
              </w:rPr>
              <w:t>Overall Trends</w:t>
            </w:r>
            <w:r w:rsidR="001E467A">
              <w:rPr>
                <w:noProof/>
                <w:webHidden/>
              </w:rPr>
              <w:tab/>
            </w:r>
            <w:r w:rsidR="001E467A">
              <w:rPr>
                <w:noProof/>
                <w:webHidden/>
              </w:rPr>
              <w:fldChar w:fldCharType="begin"/>
            </w:r>
            <w:r w:rsidR="001E467A">
              <w:rPr>
                <w:noProof/>
                <w:webHidden/>
              </w:rPr>
              <w:instrText xml:space="preserve"> PAGEREF _Toc513734553 \h </w:instrText>
            </w:r>
            <w:r w:rsidR="001E467A">
              <w:rPr>
                <w:noProof/>
                <w:webHidden/>
              </w:rPr>
            </w:r>
            <w:r w:rsidR="001E467A">
              <w:rPr>
                <w:noProof/>
                <w:webHidden/>
              </w:rPr>
              <w:fldChar w:fldCharType="separate"/>
            </w:r>
            <w:r w:rsidR="00BE35F4">
              <w:rPr>
                <w:noProof/>
                <w:webHidden/>
              </w:rPr>
              <w:t>24</w:t>
            </w:r>
            <w:r w:rsidR="001E467A">
              <w:rPr>
                <w:noProof/>
                <w:webHidden/>
              </w:rPr>
              <w:fldChar w:fldCharType="end"/>
            </w:r>
          </w:hyperlink>
        </w:p>
        <w:p w14:paraId="6F6CF1EB" w14:textId="77777777" w:rsidR="001E467A" w:rsidRDefault="00BF1591">
          <w:pPr>
            <w:pStyle w:val="TOC2"/>
            <w:tabs>
              <w:tab w:val="left" w:pos="880"/>
              <w:tab w:val="right" w:leader="dot" w:pos="9016"/>
            </w:tabs>
            <w:rPr>
              <w:rFonts w:eastAsiaTheme="minorEastAsia"/>
              <w:noProof/>
              <w:lang w:eastAsia="en-IE"/>
            </w:rPr>
          </w:pPr>
          <w:hyperlink w:anchor="_Toc513734554" w:history="1">
            <w:r w:rsidR="001E467A" w:rsidRPr="00B82401">
              <w:rPr>
                <w:rStyle w:val="Hyperlink"/>
                <w:noProof/>
              </w:rPr>
              <w:t>4.2</w:t>
            </w:r>
            <w:r w:rsidR="001E467A">
              <w:rPr>
                <w:rFonts w:eastAsiaTheme="minorEastAsia"/>
                <w:noProof/>
                <w:lang w:eastAsia="en-IE"/>
              </w:rPr>
              <w:tab/>
            </w:r>
            <w:r w:rsidR="001E467A" w:rsidRPr="00B82401">
              <w:rPr>
                <w:rStyle w:val="Hyperlink"/>
                <w:noProof/>
              </w:rPr>
              <w:t>Public Transport Usage</w:t>
            </w:r>
            <w:r w:rsidR="001E467A">
              <w:rPr>
                <w:noProof/>
                <w:webHidden/>
              </w:rPr>
              <w:tab/>
            </w:r>
            <w:r w:rsidR="001E467A">
              <w:rPr>
                <w:noProof/>
                <w:webHidden/>
              </w:rPr>
              <w:fldChar w:fldCharType="begin"/>
            </w:r>
            <w:r w:rsidR="001E467A">
              <w:rPr>
                <w:noProof/>
                <w:webHidden/>
              </w:rPr>
              <w:instrText xml:space="preserve"> PAGEREF _Toc513734554 \h </w:instrText>
            </w:r>
            <w:r w:rsidR="001E467A">
              <w:rPr>
                <w:noProof/>
                <w:webHidden/>
              </w:rPr>
            </w:r>
            <w:r w:rsidR="001E467A">
              <w:rPr>
                <w:noProof/>
                <w:webHidden/>
              </w:rPr>
              <w:fldChar w:fldCharType="separate"/>
            </w:r>
            <w:r w:rsidR="00BE35F4">
              <w:rPr>
                <w:noProof/>
                <w:webHidden/>
              </w:rPr>
              <w:t>24</w:t>
            </w:r>
            <w:r w:rsidR="001E467A">
              <w:rPr>
                <w:noProof/>
                <w:webHidden/>
              </w:rPr>
              <w:fldChar w:fldCharType="end"/>
            </w:r>
          </w:hyperlink>
        </w:p>
        <w:p w14:paraId="4189C83F" w14:textId="77777777" w:rsidR="001E467A" w:rsidRDefault="00BF1591">
          <w:pPr>
            <w:pStyle w:val="TOC2"/>
            <w:tabs>
              <w:tab w:val="left" w:pos="880"/>
              <w:tab w:val="right" w:leader="dot" w:pos="9016"/>
            </w:tabs>
            <w:rPr>
              <w:rFonts w:eastAsiaTheme="minorEastAsia"/>
              <w:noProof/>
              <w:lang w:eastAsia="en-IE"/>
            </w:rPr>
          </w:pPr>
          <w:hyperlink w:anchor="_Toc513734555" w:history="1">
            <w:r w:rsidR="001E467A" w:rsidRPr="00B82401">
              <w:rPr>
                <w:rStyle w:val="Hyperlink"/>
                <w:noProof/>
              </w:rPr>
              <w:t>4.3</w:t>
            </w:r>
            <w:r w:rsidR="001E467A">
              <w:rPr>
                <w:rFonts w:eastAsiaTheme="minorEastAsia"/>
                <w:noProof/>
                <w:lang w:eastAsia="en-IE"/>
              </w:rPr>
              <w:tab/>
            </w:r>
            <w:r w:rsidR="001E467A" w:rsidRPr="00B82401">
              <w:rPr>
                <w:rStyle w:val="Hyperlink"/>
                <w:noProof/>
              </w:rPr>
              <w:t>Mode Trends</w:t>
            </w:r>
            <w:r w:rsidR="001E467A">
              <w:rPr>
                <w:noProof/>
                <w:webHidden/>
              </w:rPr>
              <w:tab/>
            </w:r>
            <w:r w:rsidR="001E467A">
              <w:rPr>
                <w:noProof/>
                <w:webHidden/>
              </w:rPr>
              <w:fldChar w:fldCharType="begin"/>
            </w:r>
            <w:r w:rsidR="001E467A">
              <w:rPr>
                <w:noProof/>
                <w:webHidden/>
              </w:rPr>
              <w:instrText xml:space="preserve"> PAGEREF _Toc513734555 \h </w:instrText>
            </w:r>
            <w:r w:rsidR="001E467A">
              <w:rPr>
                <w:noProof/>
                <w:webHidden/>
              </w:rPr>
            </w:r>
            <w:r w:rsidR="001E467A">
              <w:rPr>
                <w:noProof/>
                <w:webHidden/>
              </w:rPr>
              <w:fldChar w:fldCharType="separate"/>
            </w:r>
            <w:r w:rsidR="00BE35F4">
              <w:rPr>
                <w:noProof/>
                <w:webHidden/>
              </w:rPr>
              <w:t>24</w:t>
            </w:r>
            <w:r w:rsidR="001E467A">
              <w:rPr>
                <w:noProof/>
                <w:webHidden/>
              </w:rPr>
              <w:fldChar w:fldCharType="end"/>
            </w:r>
          </w:hyperlink>
        </w:p>
        <w:p w14:paraId="5DD3E6BC" w14:textId="77777777" w:rsidR="00A2005E" w:rsidRDefault="00A2005E" w:rsidP="00975922">
          <w:pPr>
            <w:jc w:val="both"/>
          </w:pPr>
          <w:r>
            <w:rPr>
              <w:b/>
              <w:bCs/>
              <w:noProof/>
            </w:rPr>
            <w:fldChar w:fldCharType="end"/>
          </w:r>
        </w:p>
      </w:sdtContent>
    </w:sdt>
    <w:p w14:paraId="2547AFF0" w14:textId="77777777" w:rsidR="002B5B37" w:rsidRDefault="002B5B37" w:rsidP="00975922">
      <w:pPr>
        <w:jc w:val="both"/>
        <w:rPr>
          <w:noProof/>
        </w:rPr>
      </w:pPr>
      <w:r>
        <w:rPr>
          <w:noProof/>
        </w:rPr>
        <w:br w:type="page"/>
      </w:r>
    </w:p>
    <w:p w14:paraId="4A354468" w14:textId="77777777" w:rsidR="00A2005E" w:rsidRPr="00D77B5E" w:rsidRDefault="00A2005E" w:rsidP="00975922">
      <w:pPr>
        <w:pStyle w:val="Heading1"/>
        <w:jc w:val="both"/>
      </w:pPr>
      <w:bookmarkStart w:id="0" w:name="_Toc513734534"/>
      <w:r w:rsidRPr="00D77B5E">
        <w:lastRenderedPageBreak/>
        <w:t>Introduction</w:t>
      </w:r>
      <w:bookmarkEnd w:id="0"/>
    </w:p>
    <w:p w14:paraId="788E28CA" w14:textId="77777777" w:rsidR="00A2005E" w:rsidRPr="00D77B5E" w:rsidRDefault="00A2005E" w:rsidP="00975922">
      <w:pPr>
        <w:pStyle w:val="Heading2"/>
        <w:jc w:val="both"/>
      </w:pPr>
      <w:bookmarkStart w:id="1" w:name="_Toc513734535"/>
      <w:r w:rsidRPr="00D77B5E">
        <w:t>Background to data collection</w:t>
      </w:r>
      <w:bookmarkEnd w:id="1"/>
    </w:p>
    <w:p w14:paraId="00BFB384" w14:textId="77777777" w:rsidR="00A2005E" w:rsidRDefault="00A2005E" w:rsidP="00975922">
      <w:pPr>
        <w:jc w:val="both"/>
        <w:rPr>
          <w:lang w:eastAsia="en-GB"/>
        </w:rPr>
      </w:pPr>
      <w:r w:rsidRPr="00165DB9">
        <w:rPr>
          <w:lang w:eastAsia="en-GB"/>
        </w:rPr>
        <w:t xml:space="preserve">Since 1980, Dublin City Council </w:t>
      </w:r>
      <w:r>
        <w:rPr>
          <w:lang w:eastAsia="en-GB"/>
        </w:rPr>
        <w:t xml:space="preserve">(DCC) </w:t>
      </w:r>
      <w:r w:rsidRPr="00165DB9">
        <w:rPr>
          <w:lang w:eastAsia="en-GB"/>
        </w:rPr>
        <w:t>has been conducting traffic counts at 33 locations around the cordon formed by the Royal and Grand Canals. The counts are conducted during the month of November each year. Since 1997 the counts have been conducted over the period</w:t>
      </w:r>
      <w:r>
        <w:rPr>
          <w:lang w:eastAsia="en-GB"/>
        </w:rPr>
        <w:t xml:space="preserve"> between</w:t>
      </w:r>
      <w:r w:rsidRPr="00165DB9">
        <w:rPr>
          <w:lang w:eastAsia="en-GB"/>
        </w:rPr>
        <w:t xml:space="preserve"> </w:t>
      </w:r>
      <w:r>
        <w:rPr>
          <w:lang w:eastAsia="en-GB"/>
        </w:rPr>
        <w:t>0</w:t>
      </w:r>
      <w:r w:rsidRPr="00A56046">
        <w:rPr>
          <w:lang w:eastAsia="en-GB"/>
        </w:rPr>
        <w:t>7:00</w:t>
      </w:r>
      <w:r>
        <w:rPr>
          <w:lang w:eastAsia="en-GB"/>
        </w:rPr>
        <w:t xml:space="preserve"> </w:t>
      </w:r>
      <w:r w:rsidRPr="00A56046">
        <w:rPr>
          <w:lang w:eastAsia="en-GB"/>
        </w:rPr>
        <w:t>and 10:00.</w:t>
      </w:r>
    </w:p>
    <w:p w14:paraId="5556723E" w14:textId="77777777" w:rsidR="00A2005E" w:rsidRDefault="00A2005E" w:rsidP="00975922">
      <w:pPr>
        <w:jc w:val="both"/>
        <w:rPr>
          <w:lang w:eastAsia="en-GB"/>
        </w:rPr>
      </w:pPr>
      <w:r w:rsidRPr="00A56046">
        <w:rPr>
          <w:lang w:eastAsia="en-GB"/>
        </w:rPr>
        <w:t xml:space="preserve">Between 1997 and 2009, the Dublin Transportation Office (DTO) collected data from a number of sources on people crossing the Canal Cordon into Dublin’s City Centre in the </w:t>
      </w:r>
      <w:r w:rsidR="002741DF">
        <w:rPr>
          <w:lang w:eastAsia="en-GB"/>
        </w:rPr>
        <w:t>AM</w:t>
      </w:r>
      <w:r w:rsidR="002741DF" w:rsidRPr="00A56046">
        <w:rPr>
          <w:lang w:eastAsia="en-GB"/>
        </w:rPr>
        <w:t xml:space="preserve"> </w:t>
      </w:r>
      <w:r w:rsidRPr="00A56046">
        <w:rPr>
          <w:lang w:eastAsia="en-GB"/>
        </w:rPr>
        <w:t>peak</w:t>
      </w:r>
      <w:r w:rsidR="002741DF">
        <w:rPr>
          <w:lang w:eastAsia="en-GB"/>
        </w:rPr>
        <w:t xml:space="preserve"> period</w:t>
      </w:r>
      <w:r w:rsidRPr="00A56046">
        <w:rPr>
          <w:lang w:eastAsia="en-GB"/>
        </w:rPr>
        <w:t xml:space="preserve"> between </w:t>
      </w:r>
      <w:r>
        <w:rPr>
          <w:lang w:eastAsia="en-GB"/>
        </w:rPr>
        <w:t>0</w:t>
      </w:r>
      <w:r w:rsidRPr="00A56046">
        <w:rPr>
          <w:lang w:eastAsia="en-GB"/>
        </w:rPr>
        <w:t>7:00</w:t>
      </w:r>
      <w:r>
        <w:rPr>
          <w:lang w:eastAsia="en-GB"/>
        </w:rPr>
        <w:t xml:space="preserve"> </w:t>
      </w:r>
      <w:r w:rsidRPr="00A56046">
        <w:rPr>
          <w:lang w:eastAsia="en-GB"/>
        </w:rPr>
        <w:t xml:space="preserve">and 10:00. The National Transport Authority </w:t>
      </w:r>
      <w:r>
        <w:rPr>
          <w:lang w:eastAsia="en-GB"/>
        </w:rPr>
        <w:t xml:space="preserve">(NTA) </w:t>
      </w:r>
      <w:r w:rsidRPr="00A56046">
        <w:rPr>
          <w:lang w:eastAsia="en-GB"/>
        </w:rPr>
        <w:t xml:space="preserve">subsumed the DTO in 2009, and has continued to collate this data on an annual basis. </w:t>
      </w:r>
    </w:p>
    <w:p w14:paraId="7069A391" w14:textId="77777777" w:rsidR="00A2005E" w:rsidRDefault="00A2005E" w:rsidP="00975922">
      <w:pPr>
        <w:jc w:val="both"/>
        <w:rPr>
          <w:lang w:eastAsia="en-GB"/>
        </w:rPr>
      </w:pPr>
      <w:r>
        <w:rPr>
          <w:lang w:eastAsia="en-GB"/>
        </w:rPr>
        <w:t xml:space="preserve">Combining the two sets of data enables the tracking of </w:t>
      </w:r>
      <w:r w:rsidRPr="00A56046">
        <w:rPr>
          <w:lang w:eastAsia="en-GB"/>
        </w:rPr>
        <w:t xml:space="preserve">trends in the modes of travel </w:t>
      </w:r>
      <w:r>
        <w:rPr>
          <w:lang w:eastAsia="en-GB"/>
        </w:rPr>
        <w:t xml:space="preserve">that </w:t>
      </w:r>
      <w:r w:rsidRPr="00A56046">
        <w:rPr>
          <w:lang w:eastAsia="en-GB"/>
        </w:rPr>
        <w:t xml:space="preserve">people are using to travel into the </w:t>
      </w:r>
      <w:r w:rsidR="003B7B42">
        <w:rPr>
          <w:lang w:eastAsia="en-GB"/>
        </w:rPr>
        <w:t>C</w:t>
      </w:r>
      <w:r w:rsidRPr="00A56046">
        <w:rPr>
          <w:lang w:eastAsia="en-GB"/>
        </w:rPr>
        <w:t xml:space="preserve">ity </w:t>
      </w:r>
      <w:r w:rsidR="003B7B42">
        <w:rPr>
          <w:lang w:eastAsia="en-GB"/>
        </w:rPr>
        <w:t>C</w:t>
      </w:r>
      <w:r w:rsidRPr="00A56046">
        <w:rPr>
          <w:lang w:eastAsia="en-GB"/>
        </w:rPr>
        <w:t>entre</w:t>
      </w:r>
      <w:r w:rsidR="00BD0C53">
        <w:rPr>
          <w:lang w:eastAsia="en-GB"/>
        </w:rPr>
        <w:t xml:space="preserve"> for the period 2006-</w:t>
      </w:r>
      <w:r w:rsidR="00191B3F">
        <w:rPr>
          <w:lang w:eastAsia="en-GB"/>
        </w:rPr>
        <w:t>2019</w:t>
      </w:r>
      <w:r w:rsidRPr="00A56046">
        <w:rPr>
          <w:lang w:eastAsia="en-GB"/>
        </w:rPr>
        <w:t xml:space="preserve">. </w:t>
      </w:r>
    </w:p>
    <w:p w14:paraId="1FB4DE53" w14:textId="77777777" w:rsidR="004B7454" w:rsidRDefault="004B7454" w:rsidP="00975922">
      <w:pPr>
        <w:jc w:val="both"/>
        <w:rPr>
          <w:lang w:eastAsia="en-GB"/>
        </w:rPr>
      </w:pPr>
    </w:p>
    <w:p w14:paraId="78C1D850" w14:textId="77777777" w:rsidR="00E82160" w:rsidRDefault="00E82160" w:rsidP="00975922">
      <w:pPr>
        <w:pStyle w:val="Heading2"/>
        <w:jc w:val="both"/>
        <w:rPr>
          <w:lang w:eastAsia="en-GB"/>
        </w:rPr>
      </w:pPr>
      <w:bookmarkStart w:id="2" w:name="_Toc513734536"/>
      <w:r>
        <w:rPr>
          <w:lang w:eastAsia="en-GB"/>
        </w:rPr>
        <w:t>Definition of the Canal Cordon</w:t>
      </w:r>
      <w:bookmarkEnd w:id="2"/>
    </w:p>
    <w:p w14:paraId="3F945DD0" w14:textId="77777777" w:rsidR="00E82160" w:rsidRPr="00D77B5E" w:rsidRDefault="00E84E53" w:rsidP="00975922">
      <w:pPr>
        <w:jc w:val="both"/>
        <w:rPr>
          <w:b/>
          <w:lang w:eastAsia="en-GB"/>
        </w:rPr>
      </w:pPr>
      <w:r>
        <w:rPr>
          <w:lang w:eastAsia="en-GB"/>
        </w:rPr>
        <w:t>Map 1 illustrates</w:t>
      </w:r>
      <w:r w:rsidR="00E82160" w:rsidRPr="00B81AB7">
        <w:rPr>
          <w:lang w:eastAsia="en-GB"/>
        </w:rPr>
        <w:t xml:space="preserve"> the Canal Cordon and the 33 locations on the Cordon where data is annually collected on the movement of people in the </w:t>
      </w:r>
      <w:r w:rsidR="002741DF">
        <w:rPr>
          <w:lang w:eastAsia="en-GB"/>
        </w:rPr>
        <w:t>AM</w:t>
      </w:r>
      <w:r w:rsidR="002741DF" w:rsidRPr="00B81AB7">
        <w:rPr>
          <w:lang w:eastAsia="en-GB"/>
        </w:rPr>
        <w:t xml:space="preserve"> </w:t>
      </w:r>
      <w:r w:rsidR="00E82160" w:rsidRPr="00B81AB7">
        <w:rPr>
          <w:lang w:eastAsia="en-GB"/>
        </w:rPr>
        <w:t xml:space="preserve">peak period between 7:00 and 10:00. As the name suggests, the cordon has been chosen to ensure (as far as possible) that </w:t>
      </w:r>
      <w:r w:rsidR="00E82160" w:rsidRPr="001D49CA">
        <w:rPr>
          <w:lang w:eastAsia="en-GB"/>
        </w:rPr>
        <w:t>any person entering the City Centre from outside must pass through one of the 33 locations where the surveys were undertaken. It should be noted that the data as presented in this report refers to movements of people in one direction only (i.e. inbound int</w:t>
      </w:r>
      <w:r w:rsidR="00E82160" w:rsidRPr="00983ADC">
        <w:rPr>
          <w:lang w:eastAsia="en-GB"/>
        </w:rPr>
        <w:t>o the city centre) across the various cordon points.</w:t>
      </w:r>
    </w:p>
    <w:p w14:paraId="39DFCC01" w14:textId="77777777" w:rsidR="00E82160" w:rsidRPr="00D77B5E" w:rsidRDefault="00E82160" w:rsidP="00975922">
      <w:pPr>
        <w:jc w:val="both"/>
        <w:rPr>
          <w:lang w:eastAsia="en-GB"/>
        </w:rPr>
      </w:pPr>
      <w:r w:rsidRPr="00D77B5E">
        <w:rPr>
          <w:lang w:eastAsia="en-GB"/>
        </w:rPr>
        <w:t xml:space="preserve">All 33 cordon points are on routes for general traffic into the City Centre, while 22 of the cordon points (shown in red in Figure 1.1) are on bus routes into the City. People using DART and suburban rail services to enter the City Centre cross the cordon close to cordon points 2, 16 and 31 in Figure 1.1, while those travelling on the two LUAS lines cross the cordon at points 7 and 13. </w:t>
      </w:r>
    </w:p>
    <w:p w14:paraId="59A21B3A" w14:textId="77777777" w:rsidR="00E82160" w:rsidRPr="003B7B42" w:rsidRDefault="00E82160" w:rsidP="00975922">
      <w:pPr>
        <w:jc w:val="both"/>
        <w:rPr>
          <w:lang w:eastAsia="en-GB"/>
        </w:rPr>
      </w:pPr>
    </w:p>
    <w:p w14:paraId="3AFB6A3F" w14:textId="77777777" w:rsidR="003B7B42" w:rsidRDefault="003B7B42" w:rsidP="00975922">
      <w:pPr>
        <w:jc w:val="both"/>
        <w:rPr>
          <w:noProof/>
          <w:lang w:eastAsia="en-IE"/>
        </w:rPr>
      </w:pPr>
    </w:p>
    <w:p w14:paraId="5A27B51F" w14:textId="77777777" w:rsidR="003B7B42" w:rsidRDefault="003B7B42" w:rsidP="00975922">
      <w:pPr>
        <w:jc w:val="both"/>
        <w:rPr>
          <w:noProof/>
          <w:lang w:eastAsia="en-IE"/>
        </w:rPr>
      </w:pPr>
    </w:p>
    <w:p w14:paraId="405C55FB" w14:textId="77777777" w:rsidR="00A2005E" w:rsidRDefault="00502B63" w:rsidP="008F1C24">
      <w:pPr>
        <w:jc w:val="center"/>
        <w:rPr>
          <w:lang w:eastAsia="en-GB"/>
        </w:rPr>
      </w:pPr>
      <w:r>
        <w:rPr>
          <w:noProof/>
          <w:lang w:eastAsia="en-IE"/>
        </w:rPr>
        <w:lastRenderedPageBreak/>
        <w:drawing>
          <wp:inline distT="0" distB="0" distL="0" distR="0" wp14:anchorId="0FA595CC" wp14:editId="5E707618">
            <wp:extent cx="6502473" cy="46005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donMa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31155" cy="4620868"/>
                    </a:xfrm>
                    <a:prstGeom prst="rect">
                      <a:avLst/>
                    </a:prstGeom>
                  </pic:spPr>
                </pic:pic>
              </a:graphicData>
            </a:graphic>
          </wp:inline>
        </w:drawing>
      </w:r>
    </w:p>
    <w:p w14:paraId="315B515B" w14:textId="77777777" w:rsidR="003B7B42" w:rsidRDefault="00E84E53" w:rsidP="008F1C24">
      <w:pPr>
        <w:jc w:val="center"/>
        <w:rPr>
          <w:rStyle w:val="SubtleEmphasis"/>
        </w:rPr>
      </w:pPr>
      <w:r>
        <w:rPr>
          <w:rStyle w:val="SubtleEmphasis"/>
        </w:rPr>
        <w:t>Map 1</w:t>
      </w:r>
      <w:r w:rsidR="003B7B42">
        <w:rPr>
          <w:rStyle w:val="SubtleEmphasis"/>
        </w:rPr>
        <w:t xml:space="preserve"> Canal Cordon Showing all 33 count locations</w:t>
      </w:r>
    </w:p>
    <w:p w14:paraId="174CDB5D" w14:textId="77777777" w:rsidR="003B7B42" w:rsidRDefault="003B7B42" w:rsidP="00975922">
      <w:pPr>
        <w:jc w:val="both"/>
        <w:rPr>
          <w:rStyle w:val="SubtleEmphasis"/>
        </w:rPr>
      </w:pPr>
    </w:p>
    <w:p w14:paraId="7A884750" w14:textId="77777777" w:rsidR="003B7B42" w:rsidRPr="00176D66" w:rsidRDefault="003B7B42" w:rsidP="00975922">
      <w:pPr>
        <w:pStyle w:val="Heading2"/>
        <w:jc w:val="both"/>
        <w:rPr>
          <w:rStyle w:val="SubtleEmphasis"/>
          <w:i w:val="0"/>
          <w:iCs w:val="0"/>
          <w:color w:val="4F81BD" w:themeColor="accent1"/>
        </w:rPr>
      </w:pPr>
      <w:bookmarkStart w:id="3" w:name="_Toc513734537"/>
      <w:r w:rsidRPr="00176D66">
        <w:rPr>
          <w:rStyle w:val="SubtleEmphasis"/>
          <w:i w:val="0"/>
          <w:iCs w:val="0"/>
          <w:color w:val="4F81BD" w:themeColor="accent1"/>
        </w:rPr>
        <w:lastRenderedPageBreak/>
        <w:t>Data Sources</w:t>
      </w:r>
      <w:bookmarkEnd w:id="3"/>
    </w:p>
    <w:p w14:paraId="5924C1AB" w14:textId="77777777" w:rsidR="003B7B42" w:rsidRDefault="003B7B42" w:rsidP="00975922">
      <w:pPr>
        <w:jc w:val="both"/>
      </w:pPr>
      <w:r>
        <w:t>Data on the movement of people across the Canal Cordon has been assembled from a number of sources as outlined below:</w:t>
      </w:r>
    </w:p>
    <w:p w14:paraId="7226B5D4" w14:textId="77777777" w:rsidR="00A86DA6" w:rsidRDefault="003B7B42" w:rsidP="00975922">
      <w:pPr>
        <w:pStyle w:val="ListParagraph"/>
        <w:numPr>
          <w:ilvl w:val="0"/>
          <w:numId w:val="24"/>
        </w:numPr>
        <w:ind w:left="284" w:hanging="284"/>
        <w:jc w:val="both"/>
      </w:pPr>
      <w:r>
        <w:t>Dublin City Council has</w:t>
      </w:r>
      <w:r w:rsidR="00A9118F">
        <w:t xml:space="preserve"> </w:t>
      </w:r>
      <w:r w:rsidR="0054478E">
        <w:t xml:space="preserve">undertaken </w:t>
      </w:r>
      <w:r>
        <w:t xml:space="preserve">surveys at the Canal Cordon in November annually since 1980. Surveys are undertaken over two days </w:t>
      </w:r>
      <w:r w:rsidR="0054478E">
        <w:t xml:space="preserve">at each location </w:t>
      </w:r>
      <w:r>
        <w:t xml:space="preserve">and an average across the two days is reported. The survey counts pedestrians, cyclists, cars, taxis, buses, goods vehicles and motorbikes crossing the cordon points in the inbound direction in the three hour, </w:t>
      </w:r>
      <w:r w:rsidR="002741DF">
        <w:t xml:space="preserve">AM </w:t>
      </w:r>
      <w:r>
        <w:t>peak period 07</w:t>
      </w:r>
      <w:r w:rsidR="00341E6B">
        <w:t>:</w:t>
      </w:r>
      <w:r>
        <w:t>00-10</w:t>
      </w:r>
      <w:r w:rsidR="00341E6B">
        <w:t>:</w:t>
      </w:r>
      <w:r>
        <w:t>00.</w:t>
      </w:r>
    </w:p>
    <w:p w14:paraId="521A77C2" w14:textId="77777777" w:rsidR="00570152" w:rsidRDefault="00570152" w:rsidP="00975922">
      <w:pPr>
        <w:pStyle w:val="ListParagraph"/>
        <w:ind w:left="284"/>
        <w:jc w:val="both"/>
      </w:pPr>
    </w:p>
    <w:p w14:paraId="5C711D20" w14:textId="77777777" w:rsidR="003B7B42" w:rsidRDefault="00551DA8" w:rsidP="00975922">
      <w:pPr>
        <w:pStyle w:val="ListParagraph"/>
        <w:numPr>
          <w:ilvl w:val="0"/>
          <w:numId w:val="24"/>
        </w:numPr>
        <w:ind w:left="284" w:hanging="284"/>
        <w:jc w:val="both"/>
      </w:pPr>
      <w:r>
        <w:t xml:space="preserve">To complement the Dublin City Council Canal Cordon annual surveys, Dublin Bus have undertaken their own surveys annually on a single day </w:t>
      </w:r>
      <w:r w:rsidR="00A9118F">
        <w:t xml:space="preserve">at each location </w:t>
      </w:r>
      <w:r>
        <w:t>in November. This is not necessarily the same day as the DCC cordon counts. Since 1997</w:t>
      </w:r>
      <w:r w:rsidR="00A9118F">
        <w:t xml:space="preserve"> </w:t>
      </w:r>
      <w:r>
        <w:t>this survey has counted the number of passengers on all buses (including privately operated bus services)</w:t>
      </w:r>
      <w:r w:rsidR="00A9118F">
        <w:rPr>
          <w:rStyle w:val="FootnoteReference"/>
        </w:rPr>
        <w:footnoteReference w:id="1"/>
      </w:r>
      <w:r>
        <w:t xml:space="preserve"> crossing inbound over the canal cordon points. This survey is undertaken at the 22 cordon points that are on bus routes into the City (shown in red in </w:t>
      </w:r>
      <w:r w:rsidR="00AB4033">
        <w:t>Figure</w:t>
      </w:r>
      <w:r>
        <w:t xml:space="preserve">1.1). </w:t>
      </w:r>
    </w:p>
    <w:p w14:paraId="7A7731AF" w14:textId="77777777" w:rsidR="00A86DA6" w:rsidRDefault="00A86DA6" w:rsidP="00975922">
      <w:pPr>
        <w:pStyle w:val="ListParagraph"/>
        <w:ind w:left="284"/>
        <w:jc w:val="both"/>
      </w:pPr>
    </w:p>
    <w:p w14:paraId="49B9F757" w14:textId="77777777" w:rsidR="00551DA8" w:rsidRDefault="00551DA8" w:rsidP="00975922">
      <w:pPr>
        <w:pStyle w:val="ListParagraph"/>
        <w:numPr>
          <w:ilvl w:val="0"/>
          <w:numId w:val="24"/>
        </w:numPr>
        <w:ind w:left="284" w:hanging="284"/>
        <w:jc w:val="both"/>
      </w:pPr>
      <w:r>
        <w:t xml:space="preserve">Since 2012, Iarnród Éireann </w:t>
      </w:r>
      <w:r w:rsidR="00A86DA6">
        <w:t>has</w:t>
      </w:r>
      <w:r>
        <w:t xml:space="preserve"> undertaken a census of passenger</w:t>
      </w:r>
      <w:r w:rsidR="00A86DA6">
        <w:t>s</w:t>
      </w:r>
      <w:r>
        <w:t xml:space="preserve"> </w:t>
      </w:r>
      <w:r w:rsidR="00570152">
        <w:t>boarding</w:t>
      </w:r>
      <w:r>
        <w:t xml:space="preserve"> and </w:t>
      </w:r>
      <w:r w:rsidR="00570152">
        <w:t>alighting</w:t>
      </w:r>
      <w:r>
        <w:t xml:space="preserve"> on all services passing through all stations in the national rail network on a single day. </w:t>
      </w:r>
      <w:r w:rsidR="00A9118F">
        <w:t xml:space="preserve"> </w:t>
      </w:r>
      <w:r>
        <w:t xml:space="preserve">In </w:t>
      </w:r>
      <w:r w:rsidR="00191B3F">
        <w:t>2019</w:t>
      </w:r>
      <w:r w:rsidR="00D1412B">
        <w:t xml:space="preserve"> the national rail census was carried out on </w:t>
      </w:r>
      <w:r w:rsidR="00D438CE" w:rsidRPr="00D438CE">
        <w:t>21</w:t>
      </w:r>
      <w:r w:rsidR="00D438CE" w:rsidRPr="00D438CE">
        <w:rPr>
          <w:vertAlign w:val="superscript"/>
        </w:rPr>
        <w:t>st</w:t>
      </w:r>
      <w:r w:rsidR="00D438CE" w:rsidRPr="00D438CE">
        <w:t xml:space="preserve"> </w:t>
      </w:r>
      <w:r w:rsidR="00D1412B" w:rsidRPr="00D438CE">
        <w:t>November</w:t>
      </w:r>
      <w:r w:rsidR="004C10CB">
        <w:t>.</w:t>
      </w:r>
      <w:r w:rsidR="00D1412B">
        <w:t xml:space="preserve"> </w:t>
      </w:r>
      <w:r w:rsidR="00A9118F">
        <w:t xml:space="preserve"> </w:t>
      </w:r>
      <w:r w:rsidR="00D1412B">
        <w:t>Prior to 2012 and since 1997, Iarnród Éireann ha</w:t>
      </w:r>
      <w:r w:rsidR="00E95EA3">
        <w:t>d</w:t>
      </w:r>
      <w:r w:rsidR="00D1412B">
        <w:t xml:space="preserve"> undertaken a similar </w:t>
      </w:r>
      <w:r w:rsidR="00E95EA3">
        <w:t>passenger</w:t>
      </w:r>
      <w:r w:rsidR="00D1412B">
        <w:t xml:space="preserve"> census for services operating within the Greater Dublin A</w:t>
      </w:r>
      <w:r w:rsidR="00E95EA3">
        <w:t>rea (GDA)</w:t>
      </w:r>
      <w:r w:rsidR="00A9118F">
        <w:rPr>
          <w:rStyle w:val="FootnoteReference"/>
        </w:rPr>
        <w:footnoteReference w:id="2"/>
      </w:r>
      <w:r w:rsidR="00E95EA3">
        <w:t>. Analysis of this data enables a calculation of the numbers of rail passengers crossing the three Canal Cordo</w:t>
      </w:r>
      <w:r w:rsidR="0002751D">
        <w:t xml:space="preserve">n points (inbound) between 07:00 and </w:t>
      </w:r>
      <w:r w:rsidR="00E95EA3">
        <w:t>10</w:t>
      </w:r>
      <w:r w:rsidR="0002751D">
        <w:t>:</w:t>
      </w:r>
      <w:r w:rsidR="00E95EA3">
        <w:t>00 on the census day.</w:t>
      </w:r>
    </w:p>
    <w:p w14:paraId="7E52ACAD" w14:textId="77777777" w:rsidR="00570152" w:rsidRDefault="00570152" w:rsidP="00975922">
      <w:pPr>
        <w:pStyle w:val="ListParagraph"/>
        <w:ind w:left="284"/>
        <w:jc w:val="both"/>
      </w:pPr>
    </w:p>
    <w:p w14:paraId="44B77484" w14:textId="77777777" w:rsidR="00E95EA3" w:rsidRPr="00D77B5E" w:rsidRDefault="00E95EA3" w:rsidP="00975922">
      <w:pPr>
        <w:pStyle w:val="ListParagraph"/>
        <w:numPr>
          <w:ilvl w:val="0"/>
          <w:numId w:val="24"/>
        </w:numPr>
        <w:ind w:left="284" w:hanging="284"/>
        <w:jc w:val="both"/>
      </w:pPr>
      <w:r>
        <w:t>Transport Infrastructure Ireland (TII)</w:t>
      </w:r>
      <w:r w:rsidR="00A9118F">
        <w:rPr>
          <w:rStyle w:val="FootnoteReference"/>
        </w:rPr>
        <w:footnoteReference w:id="3"/>
      </w:r>
      <w:r>
        <w:t xml:space="preserve"> </w:t>
      </w:r>
      <w:r w:rsidR="00216D9F">
        <w:t>undertakes</w:t>
      </w:r>
      <w:r>
        <w:t xml:space="preserve"> an annual census of</w:t>
      </w:r>
      <w:r w:rsidR="00F07AF7">
        <w:t xml:space="preserve"> passengers</w:t>
      </w:r>
      <w:r>
        <w:t xml:space="preserve"> </w:t>
      </w:r>
      <w:r w:rsidR="00216D9F">
        <w:t>boarding</w:t>
      </w:r>
      <w:r>
        <w:t xml:space="preserve"> and </w:t>
      </w:r>
      <w:r w:rsidR="00216D9F">
        <w:t>alighting</w:t>
      </w:r>
      <w:r>
        <w:t xml:space="preserve"> at all LUAS tram stops. This census is undertaken on a single day in November. It has been undertaken every year </w:t>
      </w:r>
      <w:r w:rsidR="00216D9F">
        <w:t>since both LUAS lines became operational in 2004. This data enables calculation of the number of LUAS passengers crossing the two Canal Cordo</w:t>
      </w:r>
      <w:r w:rsidR="0002751D">
        <w:t xml:space="preserve">n points (inbound) between 07:00 and </w:t>
      </w:r>
      <w:r w:rsidR="00216D9F">
        <w:t>10</w:t>
      </w:r>
      <w:r w:rsidR="0002751D">
        <w:t>:</w:t>
      </w:r>
      <w:r w:rsidR="00216D9F">
        <w:t>00 on census day.</w:t>
      </w:r>
    </w:p>
    <w:p w14:paraId="4CFDB59B" w14:textId="77777777" w:rsidR="00570152" w:rsidRDefault="00570152" w:rsidP="00975922">
      <w:pPr>
        <w:jc w:val="both"/>
      </w:pPr>
      <w:r>
        <w:lastRenderedPageBreak/>
        <w:t>By combining these four data sources, the NTA and DCC have been able to compile a comprehensive picture of the modes of travel used by people travelling across the Cana</w:t>
      </w:r>
      <w:r w:rsidR="00EF3F68">
        <w:t>l</w:t>
      </w:r>
      <w:r>
        <w:t xml:space="preserve"> Cordon into the City in a typical </w:t>
      </w:r>
      <w:r w:rsidR="00D8125E">
        <w:t xml:space="preserve">AM </w:t>
      </w:r>
      <w:r>
        <w:t>peak period. There may be gaps in the data compiled in certain years, and some changes in the survey methodology for the DCC cordon counts have been introduced in recent years.</w:t>
      </w:r>
    </w:p>
    <w:p w14:paraId="3C2CEA5A" w14:textId="61E4D8B6" w:rsidR="00570152" w:rsidRDefault="00570152" w:rsidP="00975922">
      <w:pPr>
        <w:jc w:val="both"/>
      </w:pPr>
      <w:r>
        <w:t xml:space="preserve">The introduction of LUAS also had a significant impact on the data trends. For these reasons, the analysis of trends in chapter 2 of this report is restricted to the years 2006 – </w:t>
      </w:r>
      <w:r w:rsidR="00191B3F">
        <w:t>2019</w:t>
      </w:r>
      <w:r>
        <w:t xml:space="preserve">. For these </w:t>
      </w:r>
      <w:r w:rsidR="0066395A">
        <w:t>13</w:t>
      </w:r>
      <w:r w:rsidR="003C0FC7">
        <w:t xml:space="preserve"> </w:t>
      </w:r>
      <w:r>
        <w:t>years, there is a consistent and continuous set of data that enables a direct comparison of mode share trends.</w:t>
      </w:r>
    </w:p>
    <w:p w14:paraId="235AAD63" w14:textId="1669EB7B" w:rsidR="00AE5DFE" w:rsidRDefault="00AE5DFE" w:rsidP="00975922">
      <w:pPr>
        <w:jc w:val="both"/>
      </w:pPr>
    </w:p>
    <w:p w14:paraId="787B8760" w14:textId="40A41EAC" w:rsidR="00AE5DFE" w:rsidRDefault="00AE5DFE" w:rsidP="00975922">
      <w:pPr>
        <w:jc w:val="both"/>
      </w:pPr>
    </w:p>
    <w:p w14:paraId="73398D37" w14:textId="2CA8D8DB" w:rsidR="00AE5DFE" w:rsidRDefault="00AE5DFE" w:rsidP="00975922">
      <w:pPr>
        <w:jc w:val="both"/>
      </w:pPr>
    </w:p>
    <w:p w14:paraId="649418FB" w14:textId="315F1F6C" w:rsidR="00AE5DFE" w:rsidRDefault="00AE5DFE" w:rsidP="00975922">
      <w:pPr>
        <w:jc w:val="both"/>
      </w:pPr>
    </w:p>
    <w:p w14:paraId="29454721" w14:textId="2593551D" w:rsidR="00AE5DFE" w:rsidRDefault="00AE5DFE" w:rsidP="00975922">
      <w:pPr>
        <w:jc w:val="both"/>
      </w:pPr>
    </w:p>
    <w:p w14:paraId="2034FB1A" w14:textId="6443163D" w:rsidR="00AE5DFE" w:rsidRDefault="00AE5DFE" w:rsidP="00975922">
      <w:pPr>
        <w:jc w:val="both"/>
      </w:pPr>
    </w:p>
    <w:p w14:paraId="7CB903A3" w14:textId="697325B6" w:rsidR="00AE5DFE" w:rsidRDefault="00AE5DFE" w:rsidP="00975922">
      <w:pPr>
        <w:jc w:val="both"/>
      </w:pPr>
    </w:p>
    <w:p w14:paraId="017A9BE6" w14:textId="02EBE476" w:rsidR="00AE5DFE" w:rsidRDefault="00AE5DFE" w:rsidP="00975922">
      <w:pPr>
        <w:jc w:val="both"/>
      </w:pPr>
    </w:p>
    <w:p w14:paraId="5B11DD2D" w14:textId="0F30E8B7" w:rsidR="00AE5DFE" w:rsidRDefault="00AE5DFE" w:rsidP="00975922">
      <w:pPr>
        <w:jc w:val="both"/>
      </w:pPr>
    </w:p>
    <w:p w14:paraId="625C6542" w14:textId="77777777" w:rsidR="00AE5DFE" w:rsidRDefault="00AE5DFE" w:rsidP="00975922">
      <w:pPr>
        <w:jc w:val="both"/>
      </w:pPr>
    </w:p>
    <w:p w14:paraId="22275FE1" w14:textId="77777777" w:rsidR="00570152" w:rsidRDefault="00AB4033" w:rsidP="00975922">
      <w:pPr>
        <w:pStyle w:val="Heading1"/>
        <w:jc w:val="both"/>
      </w:pPr>
      <w:bookmarkStart w:id="4" w:name="_Toc513734538"/>
      <w:r>
        <w:lastRenderedPageBreak/>
        <w:t>Traffic Surveys</w:t>
      </w:r>
      <w:r w:rsidR="00176D66">
        <w:t xml:space="preserve"> – Vehicles, Cyclist, Pedestrians</w:t>
      </w:r>
      <w:bookmarkEnd w:id="4"/>
    </w:p>
    <w:p w14:paraId="5B9604C4" w14:textId="77777777" w:rsidR="00570152" w:rsidRDefault="00570152" w:rsidP="00975922">
      <w:pPr>
        <w:pStyle w:val="Heading2"/>
        <w:jc w:val="both"/>
      </w:pPr>
      <w:bookmarkStart w:id="5" w:name="_Toc513734539"/>
      <w:r>
        <w:t>Overview</w:t>
      </w:r>
      <w:bookmarkEnd w:id="5"/>
      <w:r>
        <w:t xml:space="preserve"> </w:t>
      </w:r>
    </w:p>
    <w:p w14:paraId="2541BEBA" w14:textId="77777777" w:rsidR="00176D66" w:rsidRDefault="00176D66" w:rsidP="00975922">
      <w:pPr>
        <w:jc w:val="both"/>
      </w:pPr>
      <w:r>
        <w:t xml:space="preserve">This Chapter of the report records the data collected from the traffic counts only, which records the numbers of vehicles of </w:t>
      </w:r>
      <w:r w:rsidR="00790B36">
        <w:t>different</w:t>
      </w:r>
      <w:r>
        <w:t xml:space="preserve"> types and the numbers of cyclists and pedestrians.  It does not include the public transport surveys which supplements the traffic counts with the additional passenger numbers on the various modes of public transport.  That information is included in Chapter 3 of this report.</w:t>
      </w:r>
      <w:r w:rsidR="004B7454">
        <w:t xml:space="preserve"> </w:t>
      </w:r>
    </w:p>
    <w:p w14:paraId="663EB225" w14:textId="77777777" w:rsidR="00D31856" w:rsidRDefault="00E84E53" w:rsidP="00975922">
      <w:pPr>
        <w:jc w:val="both"/>
      </w:pPr>
      <w:r>
        <w:t xml:space="preserve">Table </w:t>
      </w:r>
      <w:r w:rsidR="00570152">
        <w:t>1 below presents the total numbers of vehicles, pedestrians and cyclists crossing the Canal Cordon in</w:t>
      </w:r>
      <w:r w:rsidR="004C3D9B">
        <w:t>bound between 07</w:t>
      </w:r>
      <w:r w:rsidR="00EA1422">
        <w:t>:</w:t>
      </w:r>
      <w:r w:rsidR="004C3D9B">
        <w:t>00</w:t>
      </w:r>
      <w:r w:rsidR="00EA1422">
        <w:t>am and</w:t>
      </w:r>
      <w:r w:rsidR="004C3D9B">
        <w:t>10</w:t>
      </w:r>
      <w:r w:rsidR="00EA1422">
        <w:t>:</w:t>
      </w:r>
      <w:r w:rsidR="004C3D9B">
        <w:t>00</w:t>
      </w:r>
      <w:r w:rsidR="00EA1422">
        <w:t>am</w:t>
      </w:r>
      <w:r w:rsidR="004C3D9B">
        <w:t xml:space="preserve"> from 2006</w:t>
      </w:r>
      <w:r w:rsidR="00EA1422">
        <w:t xml:space="preserve"> to </w:t>
      </w:r>
      <w:r w:rsidR="00191B3F">
        <w:t>2019</w:t>
      </w:r>
      <w:r w:rsidR="004C3D9B">
        <w:t>.</w:t>
      </w:r>
      <w:r w:rsidR="004B7454">
        <w:rPr>
          <w:rStyle w:val="SubtleEmphasis"/>
        </w:rPr>
        <w:t xml:space="preserve"> </w:t>
      </w:r>
      <w:r>
        <w:t xml:space="preserve">Figure </w:t>
      </w:r>
      <w:r w:rsidR="004B7454">
        <w:t>1 illustrates this data in graphical format.</w:t>
      </w:r>
    </w:p>
    <w:tbl>
      <w:tblPr>
        <w:tblW w:w="14118" w:type="dxa"/>
        <w:tblLook w:val="04A0" w:firstRow="1" w:lastRow="0" w:firstColumn="1" w:lastColumn="0" w:noHBand="0" w:noVBand="1"/>
      </w:tblPr>
      <w:tblGrid>
        <w:gridCol w:w="1330"/>
        <w:gridCol w:w="944"/>
        <w:gridCol w:w="870"/>
        <w:gridCol w:w="918"/>
        <w:gridCol w:w="918"/>
        <w:gridCol w:w="870"/>
        <w:gridCol w:w="918"/>
        <w:gridCol w:w="968"/>
        <w:gridCol w:w="918"/>
        <w:gridCol w:w="918"/>
        <w:gridCol w:w="895"/>
        <w:gridCol w:w="870"/>
        <w:gridCol w:w="968"/>
        <w:gridCol w:w="918"/>
        <w:gridCol w:w="895"/>
      </w:tblGrid>
      <w:tr w:rsidR="00D31856" w:rsidRPr="00D31856" w14:paraId="2D3D6859" w14:textId="77777777" w:rsidTr="00FC11EF">
        <w:trPr>
          <w:trHeight w:val="432"/>
        </w:trPr>
        <w:tc>
          <w:tcPr>
            <w:tcW w:w="1330" w:type="dxa"/>
            <w:tcBorders>
              <w:top w:val="single" w:sz="8" w:space="0" w:color="4F81BD"/>
              <w:left w:val="nil"/>
              <w:bottom w:val="single" w:sz="8" w:space="0" w:color="4F81BD"/>
              <w:right w:val="nil"/>
            </w:tcBorders>
            <w:shd w:val="clear" w:color="auto" w:fill="auto"/>
            <w:vAlign w:val="center"/>
            <w:hideMark/>
          </w:tcPr>
          <w:p w14:paraId="0E4527B6" w14:textId="77777777" w:rsidR="00D31856" w:rsidRPr="00D31856" w:rsidRDefault="00D31856" w:rsidP="00D31856">
            <w:pPr>
              <w:spacing w:after="0" w:line="240" w:lineRule="auto"/>
              <w:rPr>
                <w:rFonts w:ascii="Calibri" w:eastAsia="Times New Roman" w:hAnsi="Calibri" w:cs="Calibri"/>
                <w:b/>
                <w:bCs/>
                <w:color w:val="365F91"/>
                <w:sz w:val="16"/>
                <w:szCs w:val="16"/>
                <w:lang w:eastAsia="en-IE"/>
              </w:rPr>
            </w:pPr>
            <w:r w:rsidRPr="00D31856">
              <w:rPr>
                <w:rFonts w:ascii="Calibri" w:eastAsia="Times New Roman" w:hAnsi="Calibri" w:cs="Calibri"/>
                <w:b/>
                <w:bCs/>
                <w:color w:val="365F91"/>
                <w:sz w:val="16"/>
                <w:szCs w:val="16"/>
                <w:lang w:eastAsia="en-IE"/>
              </w:rPr>
              <w:t>Mode</w:t>
            </w:r>
          </w:p>
        </w:tc>
        <w:tc>
          <w:tcPr>
            <w:tcW w:w="944" w:type="dxa"/>
            <w:tcBorders>
              <w:top w:val="single" w:sz="8" w:space="0" w:color="4F81BD"/>
              <w:left w:val="nil"/>
              <w:bottom w:val="single" w:sz="8" w:space="0" w:color="4F81BD"/>
              <w:right w:val="nil"/>
            </w:tcBorders>
            <w:shd w:val="clear" w:color="auto" w:fill="auto"/>
            <w:vAlign w:val="center"/>
            <w:hideMark/>
          </w:tcPr>
          <w:p w14:paraId="0E1124AC" w14:textId="77777777" w:rsidR="00D31856" w:rsidRPr="00D31856" w:rsidRDefault="00D31856" w:rsidP="00D31856">
            <w:pPr>
              <w:spacing w:after="0" w:line="240" w:lineRule="auto"/>
              <w:jc w:val="center"/>
              <w:rPr>
                <w:rFonts w:ascii="Calibri" w:eastAsia="Times New Roman" w:hAnsi="Calibri" w:cs="Calibri"/>
                <w:b/>
                <w:bCs/>
                <w:color w:val="365F91"/>
                <w:sz w:val="16"/>
                <w:szCs w:val="16"/>
                <w:lang w:eastAsia="en-IE"/>
              </w:rPr>
            </w:pPr>
            <w:r w:rsidRPr="00D31856">
              <w:rPr>
                <w:rFonts w:ascii="Calibri" w:eastAsia="Times New Roman" w:hAnsi="Calibri" w:cs="Calibri"/>
                <w:b/>
                <w:bCs/>
                <w:color w:val="365F91"/>
                <w:sz w:val="16"/>
                <w:szCs w:val="16"/>
                <w:lang w:eastAsia="en-IE"/>
              </w:rPr>
              <w:t>2006</w:t>
            </w:r>
          </w:p>
        </w:tc>
        <w:tc>
          <w:tcPr>
            <w:tcW w:w="870" w:type="dxa"/>
            <w:tcBorders>
              <w:top w:val="single" w:sz="8" w:space="0" w:color="4F81BD"/>
              <w:left w:val="nil"/>
              <w:bottom w:val="single" w:sz="8" w:space="0" w:color="4F81BD"/>
              <w:right w:val="nil"/>
            </w:tcBorders>
            <w:shd w:val="clear" w:color="auto" w:fill="auto"/>
            <w:vAlign w:val="center"/>
            <w:hideMark/>
          </w:tcPr>
          <w:p w14:paraId="42B88CC3" w14:textId="77777777" w:rsidR="00D31856" w:rsidRPr="00D31856" w:rsidRDefault="00D31856" w:rsidP="00D31856">
            <w:pPr>
              <w:spacing w:after="0" w:line="240" w:lineRule="auto"/>
              <w:jc w:val="center"/>
              <w:rPr>
                <w:rFonts w:ascii="Calibri" w:eastAsia="Times New Roman" w:hAnsi="Calibri" w:cs="Calibri"/>
                <w:b/>
                <w:bCs/>
                <w:color w:val="365F91"/>
                <w:sz w:val="16"/>
                <w:szCs w:val="16"/>
                <w:lang w:eastAsia="en-IE"/>
              </w:rPr>
            </w:pPr>
            <w:r w:rsidRPr="00D31856">
              <w:rPr>
                <w:rFonts w:ascii="Calibri" w:eastAsia="Times New Roman" w:hAnsi="Calibri" w:cs="Calibri"/>
                <w:b/>
                <w:bCs/>
                <w:color w:val="365F91"/>
                <w:sz w:val="16"/>
                <w:szCs w:val="16"/>
                <w:lang w:eastAsia="en-IE"/>
              </w:rPr>
              <w:t>2007</w:t>
            </w:r>
          </w:p>
        </w:tc>
        <w:tc>
          <w:tcPr>
            <w:tcW w:w="918" w:type="dxa"/>
            <w:tcBorders>
              <w:top w:val="single" w:sz="8" w:space="0" w:color="4F81BD"/>
              <w:left w:val="nil"/>
              <w:bottom w:val="single" w:sz="8" w:space="0" w:color="4F81BD"/>
              <w:right w:val="nil"/>
            </w:tcBorders>
            <w:shd w:val="clear" w:color="auto" w:fill="auto"/>
            <w:vAlign w:val="center"/>
            <w:hideMark/>
          </w:tcPr>
          <w:p w14:paraId="3CFCEA1C" w14:textId="77777777" w:rsidR="00D31856" w:rsidRPr="00D31856" w:rsidRDefault="00D31856" w:rsidP="00D31856">
            <w:pPr>
              <w:spacing w:after="0" w:line="240" w:lineRule="auto"/>
              <w:jc w:val="center"/>
              <w:rPr>
                <w:rFonts w:ascii="Calibri" w:eastAsia="Times New Roman" w:hAnsi="Calibri" w:cs="Calibri"/>
                <w:b/>
                <w:bCs/>
                <w:color w:val="365F91"/>
                <w:sz w:val="16"/>
                <w:szCs w:val="16"/>
                <w:lang w:eastAsia="en-IE"/>
              </w:rPr>
            </w:pPr>
            <w:r w:rsidRPr="00D31856">
              <w:rPr>
                <w:rFonts w:ascii="Calibri" w:eastAsia="Times New Roman" w:hAnsi="Calibri" w:cs="Calibri"/>
                <w:b/>
                <w:bCs/>
                <w:color w:val="365F91"/>
                <w:sz w:val="16"/>
                <w:szCs w:val="16"/>
                <w:lang w:eastAsia="en-IE"/>
              </w:rPr>
              <w:t>2008</w:t>
            </w:r>
          </w:p>
        </w:tc>
        <w:tc>
          <w:tcPr>
            <w:tcW w:w="918" w:type="dxa"/>
            <w:tcBorders>
              <w:top w:val="single" w:sz="8" w:space="0" w:color="4F81BD"/>
              <w:left w:val="nil"/>
              <w:bottom w:val="single" w:sz="8" w:space="0" w:color="4F81BD"/>
              <w:right w:val="nil"/>
            </w:tcBorders>
            <w:shd w:val="clear" w:color="auto" w:fill="auto"/>
            <w:vAlign w:val="center"/>
            <w:hideMark/>
          </w:tcPr>
          <w:p w14:paraId="4DAE02C5" w14:textId="77777777" w:rsidR="00D31856" w:rsidRPr="00D31856" w:rsidRDefault="00D31856" w:rsidP="00D31856">
            <w:pPr>
              <w:spacing w:after="0" w:line="240" w:lineRule="auto"/>
              <w:jc w:val="center"/>
              <w:rPr>
                <w:rFonts w:ascii="Calibri" w:eastAsia="Times New Roman" w:hAnsi="Calibri" w:cs="Calibri"/>
                <w:b/>
                <w:bCs/>
                <w:color w:val="365F91"/>
                <w:sz w:val="16"/>
                <w:szCs w:val="16"/>
                <w:lang w:eastAsia="en-IE"/>
              </w:rPr>
            </w:pPr>
            <w:r w:rsidRPr="00D31856">
              <w:rPr>
                <w:rFonts w:ascii="Calibri" w:eastAsia="Times New Roman" w:hAnsi="Calibri" w:cs="Calibri"/>
                <w:b/>
                <w:bCs/>
                <w:color w:val="365F91"/>
                <w:sz w:val="16"/>
                <w:szCs w:val="16"/>
                <w:lang w:eastAsia="en-IE"/>
              </w:rPr>
              <w:t>2009</w:t>
            </w:r>
          </w:p>
        </w:tc>
        <w:tc>
          <w:tcPr>
            <w:tcW w:w="870" w:type="dxa"/>
            <w:tcBorders>
              <w:top w:val="single" w:sz="8" w:space="0" w:color="4F81BD"/>
              <w:left w:val="nil"/>
              <w:bottom w:val="single" w:sz="8" w:space="0" w:color="4F81BD"/>
              <w:right w:val="nil"/>
            </w:tcBorders>
            <w:shd w:val="clear" w:color="auto" w:fill="auto"/>
            <w:vAlign w:val="center"/>
            <w:hideMark/>
          </w:tcPr>
          <w:p w14:paraId="27AD2E2A" w14:textId="77777777" w:rsidR="00D31856" w:rsidRPr="00D31856" w:rsidRDefault="00D31856" w:rsidP="00D31856">
            <w:pPr>
              <w:spacing w:after="0" w:line="240" w:lineRule="auto"/>
              <w:jc w:val="center"/>
              <w:rPr>
                <w:rFonts w:ascii="Calibri" w:eastAsia="Times New Roman" w:hAnsi="Calibri" w:cs="Calibri"/>
                <w:b/>
                <w:bCs/>
                <w:color w:val="365F91"/>
                <w:sz w:val="16"/>
                <w:szCs w:val="16"/>
                <w:lang w:eastAsia="en-IE"/>
              </w:rPr>
            </w:pPr>
            <w:r w:rsidRPr="00D31856">
              <w:rPr>
                <w:rFonts w:ascii="Calibri" w:eastAsia="Times New Roman" w:hAnsi="Calibri" w:cs="Calibri"/>
                <w:b/>
                <w:bCs/>
                <w:color w:val="365F91"/>
                <w:sz w:val="16"/>
                <w:szCs w:val="16"/>
                <w:lang w:eastAsia="en-IE"/>
              </w:rPr>
              <w:t>2010</w:t>
            </w:r>
          </w:p>
        </w:tc>
        <w:tc>
          <w:tcPr>
            <w:tcW w:w="918" w:type="dxa"/>
            <w:tcBorders>
              <w:top w:val="single" w:sz="8" w:space="0" w:color="4F81BD"/>
              <w:left w:val="nil"/>
              <w:bottom w:val="single" w:sz="8" w:space="0" w:color="4F81BD"/>
              <w:right w:val="nil"/>
            </w:tcBorders>
            <w:shd w:val="clear" w:color="auto" w:fill="auto"/>
            <w:vAlign w:val="center"/>
            <w:hideMark/>
          </w:tcPr>
          <w:p w14:paraId="39D0B8A1" w14:textId="77777777" w:rsidR="00D31856" w:rsidRPr="00D31856" w:rsidRDefault="00D31856" w:rsidP="00D31856">
            <w:pPr>
              <w:spacing w:after="0" w:line="240" w:lineRule="auto"/>
              <w:jc w:val="center"/>
              <w:rPr>
                <w:rFonts w:ascii="Calibri" w:eastAsia="Times New Roman" w:hAnsi="Calibri" w:cs="Calibri"/>
                <w:b/>
                <w:bCs/>
                <w:color w:val="365F91"/>
                <w:sz w:val="16"/>
                <w:szCs w:val="16"/>
                <w:lang w:eastAsia="en-IE"/>
              </w:rPr>
            </w:pPr>
            <w:r w:rsidRPr="00D31856">
              <w:rPr>
                <w:rFonts w:ascii="Calibri" w:eastAsia="Times New Roman" w:hAnsi="Calibri" w:cs="Calibri"/>
                <w:b/>
                <w:bCs/>
                <w:color w:val="365F91"/>
                <w:sz w:val="16"/>
                <w:szCs w:val="16"/>
                <w:lang w:eastAsia="en-IE"/>
              </w:rPr>
              <w:t>2011</w:t>
            </w:r>
          </w:p>
        </w:tc>
        <w:tc>
          <w:tcPr>
            <w:tcW w:w="968" w:type="dxa"/>
            <w:tcBorders>
              <w:top w:val="single" w:sz="8" w:space="0" w:color="4F81BD"/>
              <w:left w:val="nil"/>
              <w:bottom w:val="single" w:sz="8" w:space="0" w:color="4F81BD"/>
              <w:right w:val="nil"/>
            </w:tcBorders>
            <w:shd w:val="clear" w:color="auto" w:fill="auto"/>
            <w:vAlign w:val="center"/>
            <w:hideMark/>
          </w:tcPr>
          <w:p w14:paraId="1747DB3F" w14:textId="77777777" w:rsidR="00D31856" w:rsidRPr="00D31856" w:rsidRDefault="00D31856" w:rsidP="00D31856">
            <w:pPr>
              <w:spacing w:after="0" w:line="240" w:lineRule="auto"/>
              <w:jc w:val="center"/>
              <w:rPr>
                <w:rFonts w:ascii="Calibri" w:eastAsia="Times New Roman" w:hAnsi="Calibri" w:cs="Calibri"/>
                <w:b/>
                <w:bCs/>
                <w:color w:val="365F91"/>
                <w:sz w:val="16"/>
                <w:szCs w:val="16"/>
                <w:lang w:eastAsia="en-IE"/>
              </w:rPr>
            </w:pPr>
            <w:r w:rsidRPr="00D31856">
              <w:rPr>
                <w:rFonts w:ascii="Calibri" w:eastAsia="Times New Roman" w:hAnsi="Calibri" w:cs="Calibri"/>
                <w:b/>
                <w:bCs/>
                <w:color w:val="365F91"/>
                <w:sz w:val="16"/>
                <w:szCs w:val="16"/>
                <w:lang w:eastAsia="en-IE"/>
              </w:rPr>
              <w:t>2012</w:t>
            </w:r>
          </w:p>
        </w:tc>
        <w:tc>
          <w:tcPr>
            <w:tcW w:w="918" w:type="dxa"/>
            <w:tcBorders>
              <w:top w:val="single" w:sz="8" w:space="0" w:color="4F81BD"/>
              <w:left w:val="nil"/>
              <w:bottom w:val="single" w:sz="8" w:space="0" w:color="4F81BD"/>
              <w:right w:val="nil"/>
            </w:tcBorders>
            <w:shd w:val="clear" w:color="auto" w:fill="auto"/>
            <w:vAlign w:val="center"/>
            <w:hideMark/>
          </w:tcPr>
          <w:p w14:paraId="3AB2C2CC" w14:textId="77777777" w:rsidR="00D31856" w:rsidRPr="00D31856" w:rsidRDefault="00D31856" w:rsidP="00D31856">
            <w:pPr>
              <w:spacing w:after="0" w:line="240" w:lineRule="auto"/>
              <w:jc w:val="center"/>
              <w:rPr>
                <w:rFonts w:ascii="Calibri" w:eastAsia="Times New Roman" w:hAnsi="Calibri" w:cs="Calibri"/>
                <w:b/>
                <w:bCs/>
                <w:color w:val="365F91"/>
                <w:sz w:val="16"/>
                <w:szCs w:val="16"/>
                <w:lang w:eastAsia="en-IE"/>
              </w:rPr>
            </w:pPr>
            <w:r w:rsidRPr="00D31856">
              <w:rPr>
                <w:rFonts w:ascii="Calibri" w:eastAsia="Times New Roman" w:hAnsi="Calibri" w:cs="Calibri"/>
                <w:b/>
                <w:bCs/>
                <w:color w:val="365F91"/>
                <w:sz w:val="16"/>
                <w:szCs w:val="16"/>
                <w:lang w:eastAsia="en-IE"/>
              </w:rPr>
              <w:t>2013</w:t>
            </w:r>
          </w:p>
        </w:tc>
        <w:tc>
          <w:tcPr>
            <w:tcW w:w="918" w:type="dxa"/>
            <w:tcBorders>
              <w:top w:val="single" w:sz="8" w:space="0" w:color="4F81BD"/>
              <w:left w:val="nil"/>
              <w:bottom w:val="single" w:sz="8" w:space="0" w:color="4F81BD"/>
              <w:right w:val="nil"/>
            </w:tcBorders>
            <w:shd w:val="clear" w:color="auto" w:fill="auto"/>
            <w:vAlign w:val="center"/>
            <w:hideMark/>
          </w:tcPr>
          <w:p w14:paraId="76E7EDD0" w14:textId="77777777" w:rsidR="00D31856" w:rsidRPr="00D31856" w:rsidRDefault="00D31856" w:rsidP="00D31856">
            <w:pPr>
              <w:spacing w:after="0" w:line="240" w:lineRule="auto"/>
              <w:jc w:val="center"/>
              <w:rPr>
                <w:rFonts w:ascii="Calibri" w:eastAsia="Times New Roman" w:hAnsi="Calibri" w:cs="Calibri"/>
                <w:b/>
                <w:bCs/>
                <w:color w:val="365F91"/>
                <w:sz w:val="16"/>
                <w:szCs w:val="16"/>
                <w:lang w:eastAsia="en-IE"/>
              </w:rPr>
            </w:pPr>
            <w:r w:rsidRPr="00D31856">
              <w:rPr>
                <w:rFonts w:ascii="Calibri" w:eastAsia="Times New Roman" w:hAnsi="Calibri" w:cs="Calibri"/>
                <w:b/>
                <w:bCs/>
                <w:color w:val="365F91"/>
                <w:sz w:val="16"/>
                <w:szCs w:val="16"/>
                <w:lang w:eastAsia="en-IE"/>
              </w:rPr>
              <w:t>2014</w:t>
            </w:r>
          </w:p>
        </w:tc>
        <w:tc>
          <w:tcPr>
            <w:tcW w:w="895" w:type="dxa"/>
            <w:tcBorders>
              <w:top w:val="single" w:sz="8" w:space="0" w:color="4F81BD"/>
              <w:left w:val="nil"/>
              <w:bottom w:val="single" w:sz="8" w:space="0" w:color="4F81BD"/>
              <w:right w:val="nil"/>
            </w:tcBorders>
            <w:shd w:val="clear" w:color="auto" w:fill="auto"/>
            <w:vAlign w:val="center"/>
            <w:hideMark/>
          </w:tcPr>
          <w:p w14:paraId="3A9B3F5F" w14:textId="77777777" w:rsidR="00D31856" w:rsidRPr="00D31856" w:rsidRDefault="00D31856" w:rsidP="00D31856">
            <w:pPr>
              <w:spacing w:after="0" w:line="240" w:lineRule="auto"/>
              <w:jc w:val="center"/>
              <w:rPr>
                <w:rFonts w:ascii="Calibri" w:eastAsia="Times New Roman" w:hAnsi="Calibri" w:cs="Calibri"/>
                <w:b/>
                <w:bCs/>
                <w:color w:val="365F91"/>
                <w:sz w:val="16"/>
                <w:szCs w:val="16"/>
                <w:lang w:eastAsia="en-IE"/>
              </w:rPr>
            </w:pPr>
            <w:r w:rsidRPr="00D31856">
              <w:rPr>
                <w:rFonts w:ascii="Calibri" w:eastAsia="Times New Roman" w:hAnsi="Calibri" w:cs="Calibri"/>
                <w:b/>
                <w:bCs/>
                <w:color w:val="365F91"/>
                <w:sz w:val="16"/>
                <w:szCs w:val="16"/>
                <w:lang w:eastAsia="en-IE"/>
              </w:rPr>
              <w:t>2015</w:t>
            </w:r>
          </w:p>
        </w:tc>
        <w:tc>
          <w:tcPr>
            <w:tcW w:w="870" w:type="dxa"/>
            <w:tcBorders>
              <w:top w:val="single" w:sz="8" w:space="0" w:color="4F81BD"/>
              <w:left w:val="nil"/>
              <w:bottom w:val="single" w:sz="8" w:space="0" w:color="4F81BD"/>
              <w:right w:val="nil"/>
            </w:tcBorders>
            <w:shd w:val="clear" w:color="auto" w:fill="auto"/>
            <w:vAlign w:val="center"/>
            <w:hideMark/>
          </w:tcPr>
          <w:p w14:paraId="70DAEE42" w14:textId="77777777" w:rsidR="00D31856" w:rsidRPr="00D31856" w:rsidRDefault="00D31856" w:rsidP="00D31856">
            <w:pPr>
              <w:spacing w:after="0" w:line="240" w:lineRule="auto"/>
              <w:jc w:val="center"/>
              <w:rPr>
                <w:rFonts w:ascii="Calibri" w:eastAsia="Times New Roman" w:hAnsi="Calibri" w:cs="Calibri"/>
                <w:b/>
                <w:bCs/>
                <w:color w:val="365F91"/>
                <w:sz w:val="16"/>
                <w:szCs w:val="16"/>
                <w:lang w:eastAsia="en-IE"/>
              </w:rPr>
            </w:pPr>
            <w:r w:rsidRPr="00D31856">
              <w:rPr>
                <w:rFonts w:ascii="Calibri" w:eastAsia="Times New Roman" w:hAnsi="Calibri" w:cs="Calibri"/>
                <w:b/>
                <w:bCs/>
                <w:color w:val="365F91"/>
                <w:sz w:val="16"/>
                <w:szCs w:val="16"/>
                <w:lang w:eastAsia="en-IE"/>
              </w:rPr>
              <w:t>2016</w:t>
            </w:r>
          </w:p>
        </w:tc>
        <w:tc>
          <w:tcPr>
            <w:tcW w:w="968" w:type="dxa"/>
            <w:tcBorders>
              <w:top w:val="single" w:sz="8" w:space="0" w:color="4F81BD"/>
              <w:left w:val="nil"/>
              <w:bottom w:val="single" w:sz="8" w:space="0" w:color="4F81BD"/>
              <w:right w:val="nil"/>
            </w:tcBorders>
            <w:shd w:val="clear" w:color="auto" w:fill="auto"/>
            <w:vAlign w:val="center"/>
            <w:hideMark/>
          </w:tcPr>
          <w:p w14:paraId="19F35683" w14:textId="77777777" w:rsidR="00D31856" w:rsidRPr="00D31856" w:rsidRDefault="00D31856" w:rsidP="00D31856">
            <w:pPr>
              <w:spacing w:after="0" w:line="240" w:lineRule="auto"/>
              <w:jc w:val="center"/>
              <w:rPr>
                <w:rFonts w:ascii="Calibri" w:eastAsia="Times New Roman" w:hAnsi="Calibri" w:cs="Calibri"/>
                <w:b/>
                <w:bCs/>
                <w:color w:val="365F91"/>
                <w:sz w:val="16"/>
                <w:szCs w:val="16"/>
                <w:lang w:eastAsia="en-IE"/>
              </w:rPr>
            </w:pPr>
            <w:r w:rsidRPr="00D31856">
              <w:rPr>
                <w:rFonts w:ascii="Calibri" w:eastAsia="Times New Roman" w:hAnsi="Calibri" w:cs="Calibri"/>
                <w:b/>
                <w:bCs/>
                <w:color w:val="365F91"/>
                <w:sz w:val="16"/>
                <w:szCs w:val="16"/>
                <w:lang w:eastAsia="en-IE"/>
              </w:rPr>
              <w:t>2017</w:t>
            </w:r>
          </w:p>
        </w:tc>
        <w:tc>
          <w:tcPr>
            <w:tcW w:w="918" w:type="dxa"/>
            <w:tcBorders>
              <w:top w:val="single" w:sz="8" w:space="0" w:color="4F81BD"/>
              <w:left w:val="nil"/>
              <w:bottom w:val="single" w:sz="8" w:space="0" w:color="4F81BD"/>
              <w:right w:val="nil"/>
            </w:tcBorders>
            <w:shd w:val="clear" w:color="auto" w:fill="auto"/>
            <w:vAlign w:val="center"/>
            <w:hideMark/>
          </w:tcPr>
          <w:p w14:paraId="274A8EDF" w14:textId="77777777" w:rsidR="00D31856" w:rsidRPr="00D31856" w:rsidRDefault="00D31856" w:rsidP="00D31856">
            <w:pPr>
              <w:spacing w:after="0" w:line="240" w:lineRule="auto"/>
              <w:jc w:val="center"/>
              <w:rPr>
                <w:rFonts w:ascii="Calibri" w:eastAsia="Times New Roman" w:hAnsi="Calibri" w:cs="Calibri"/>
                <w:b/>
                <w:bCs/>
                <w:color w:val="365F91"/>
                <w:sz w:val="16"/>
                <w:szCs w:val="16"/>
                <w:lang w:eastAsia="en-IE"/>
              </w:rPr>
            </w:pPr>
            <w:r w:rsidRPr="00D31856">
              <w:rPr>
                <w:rFonts w:ascii="Calibri" w:eastAsia="Times New Roman" w:hAnsi="Calibri" w:cs="Calibri"/>
                <w:b/>
                <w:bCs/>
                <w:color w:val="365F91"/>
                <w:sz w:val="16"/>
                <w:szCs w:val="16"/>
                <w:lang w:eastAsia="en-IE"/>
              </w:rPr>
              <w:t>2018</w:t>
            </w:r>
          </w:p>
        </w:tc>
        <w:tc>
          <w:tcPr>
            <w:tcW w:w="895" w:type="dxa"/>
            <w:tcBorders>
              <w:top w:val="single" w:sz="8" w:space="0" w:color="4F81BD"/>
              <w:left w:val="nil"/>
              <w:bottom w:val="single" w:sz="8" w:space="0" w:color="4F81BD"/>
              <w:right w:val="nil"/>
            </w:tcBorders>
            <w:shd w:val="clear" w:color="auto" w:fill="auto"/>
            <w:vAlign w:val="center"/>
            <w:hideMark/>
          </w:tcPr>
          <w:p w14:paraId="7257CC16" w14:textId="77777777" w:rsidR="00D31856" w:rsidRPr="00D31856" w:rsidRDefault="00D31856" w:rsidP="00D31856">
            <w:pPr>
              <w:spacing w:after="0" w:line="240" w:lineRule="auto"/>
              <w:jc w:val="center"/>
              <w:rPr>
                <w:rFonts w:ascii="Calibri" w:eastAsia="Times New Roman" w:hAnsi="Calibri" w:cs="Calibri"/>
                <w:b/>
                <w:bCs/>
                <w:color w:val="365F91"/>
                <w:sz w:val="16"/>
                <w:szCs w:val="16"/>
                <w:lang w:eastAsia="en-IE"/>
              </w:rPr>
            </w:pPr>
            <w:r w:rsidRPr="00D31856">
              <w:rPr>
                <w:rFonts w:ascii="Calibri" w:eastAsia="Times New Roman" w:hAnsi="Calibri" w:cs="Calibri"/>
                <w:b/>
                <w:bCs/>
                <w:color w:val="365F91"/>
                <w:sz w:val="16"/>
                <w:szCs w:val="16"/>
                <w:lang w:eastAsia="en-IE"/>
              </w:rPr>
              <w:t>2019</w:t>
            </w:r>
          </w:p>
        </w:tc>
      </w:tr>
      <w:tr w:rsidR="00FC11EF" w:rsidRPr="00D31856" w14:paraId="03B2365A" w14:textId="77777777" w:rsidTr="000B376A">
        <w:trPr>
          <w:trHeight w:val="411"/>
        </w:trPr>
        <w:tc>
          <w:tcPr>
            <w:tcW w:w="1330" w:type="dxa"/>
            <w:tcBorders>
              <w:top w:val="nil"/>
              <w:left w:val="nil"/>
              <w:bottom w:val="nil"/>
              <w:right w:val="nil"/>
            </w:tcBorders>
            <w:shd w:val="clear" w:color="000000" w:fill="D3DFEE"/>
            <w:vAlign w:val="center"/>
            <w:hideMark/>
          </w:tcPr>
          <w:p w14:paraId="27D8D7A7" w14:textId="77777777" w:rsidR="00D31856" w:rsidRPr="00D31856" w:rsidRDefault="00D31856" w:rsidP="00D31856">
            <w:pPr>
              <w:spacing w:after="0" w:line="240" w:lineRule="auto"/>
              <w:rPr>
                <w:rFonts w:ascii="Calibri" w:eastAsia="Times New Roman" w:hAnsi="Calibri" w:cs="Calibri"/>
                <w:b/>
                <w:bCs/>
                <w:color w:val="365F91"/>
                <w:sz w:val="16"/>
                <w:szCs w:val="16"/>
                <w:lang w:eastAsia="en-IE"/>
              </w:rPr>
            </w:pPr>
            <w:r w:rsidRPr="00D31856">
              <w:rPr>
                <w:rFonts w:ascii="Calibri" w:eastAsia="Times New Roman" w:hAnsi="Calibri" w:cs="Calibri"/>
                <w:b/>
                <w:bCs/>
                <w:color w:val="365F91"/>
                <w:sz w:val="16"/>
                <w:szCs w:val="16"/>
                <w:lang w:eastAsia="en-IE"/>
              </w:rPr>
              <w:t>Bus</w:t>
            </w:r>
          </w:p>
        </w:tc>
        <w:tc>
          <w:tcPr>
            <w:tcW w:w="944" w:type="dxa"/>
            <w:tcBorders>
              <w:top w:val="nil"/>
              <w:left w:val="nil"/>
              <w:bottom w:val="nil"/>
              <w:right w:val="nil"/>
            </w:tcBorders>
            <w:shd w:val="clear" w:color="000000" w:fill="D3DFEE"/>
            <w:vAlign w:val="center"/>
            <w:hideMark/>
          </w:tcPr>
          <w:p w14:paraId="44D5F9C9"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1,680</w:t>
            </w:r>
          </w:p>
        </w:tc>
        <w:tc>
          <w:tcPr>
            <w:tcW w:w="870" w:type="dxa"/>
            <w:tcBorders>
              <w:top w:val="nil"/>
              <w:left w:val="nil"/>
              <w:bottom w:val="nil"/>
              <w:right w:val="nil"/>
            </w:tcBorders>
            <w:shd w:val="clear" w:color="000000" w:fill="D3DFEE"/>
            <w:vAlign w:val="center"/>
            <w:hideMark/>
          </w:tcPr>
          <w:p w14:paraId="5FDC5EDF"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1,740</w:t>
            </w:r>
          </w:p>
        </w:tc>
        <w:tc>
          <w:tcPr>
            <w:tcW w:w="918" w:type="dxa"/>
            <w:tcBorders>
              <w:top w:val="nil"/>
              <w:left w:val="nil"/>
              <w:bottom w:val="nil"/>
              <w:right w:val="nil"/>
            </w:tcBorders>
            <w:shd w:val="clear" w:color="000000" w:fill="D3DFEE"/>
            <w:vAlign w:val="center"/>
            <w:hideMark/>
          </w:tcPr>
          <w:p w14:paraId="24307C76"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1,814</w:t>
            </w:r>
          </w:p>
        </w:tc>
        <w:tc>
          <w:tcPr>
            <w:tcW w:w="918" w:type="dxa"/>
            <w:tcBorders>
              <w:top w:val="nil"/>
              <w:left w:val="nil"/>
              <w:bottom w:val="nil"/>
              <w:right w:val="nil"/>
            </w:tcBorders>
            <w:shd w:val="clear" w:color="000000" w:fill="D3DFEE"/>
            <w:vAlign w:val="center"/>
            <w:hideMark/>
          </w:tcPr>
          <w:p w14:paraId="73238079"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1,704</w:t>
            </w:r>
          </w:p>
        </w:tc>
        <w:tc>
          <w:tcPr>
            <w:tcW w:w="870" w:type="dxa"/>
            <w:tcBorders>
              <w:top w:val="nil"/>
              <w:left w:val="nil"/>
              <w:bottom w:val="nil"/>
              <w:right w:val="nil"/>
            </w:tcBorders>
            <w:shd w:val="clear" w:color="000000" w:fill="D3DFEE"/>
            <w:vAlign w:val="center"/>
            <w:hideMark/>
          </w:tcPr>
          <w:p w14:paraId="34049858"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1,688</w:t>
            </w:r>
          </w:p>
        </w:tc>
        <w:tc>
          <w:tcPr>
            <w:tcW w:w="918" w:type="dxa"/>
            <w:tcBorders>
              <w:top w:val="nil"/>
              <w:left w:val="nil"/>
              <w:bottom w:val="nil"/>
              <w:right w:val="nil"/>
            </w:tcBorders>
            <w:shd w:val="clear" w:color="000000" w:fill="D3DFEE"/>
            <w:vAlign w:val="center"/>
            <w:hideMark/>
          </w:tcPr>
          <w:p w14:paraId="2F554182"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1,539</w:t>
            </w:r>
          </w:p>
        </w:tc>
        <w:tc>
          <w:tcPr>
            <w:tcW w:w="968" w:type="dxa"/>
            <w:tcBorders>
              <w:top w:val="nil"/>
              <w:left w:val="nil"/>
              <w:bottom w:val="nil"/>
              <w:right w:val="nil"/>
            </w:tcBorders>
            <w:shd w:val="clear" w:color="000000" w:fill="D3DFEE"/>
            <w:vAlign w:val="center"/>
            <w:hideMark/>
          </w:tcPr>
          <w:p w14:paraId="74BEF463"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1,503</w:t>
            </w:r>
          </w:p>
        </w:tc>
        <w:tc>
          <w:tcPr>
            <w:tcW w:w="918" w:type="dxa"/>
            <w:tcBorders>
              <w:top w:val="nil"/>
              <w:left w:val="nil"/>
              <w:bottom w:val="nil"/>
              <w:right w:val="nil"/>
            </w:tcBorders>
            <w:shd w:val="clear" w:color="000000" w:fill="D3DFEE"/>
            <w:vAlign w:val="center"/>
            <w:hideMark/>
          </w:tcPr>
          <w:p w14:paraId="5CB263D6"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1,539</w:t>
            </w:r>
          </w:p>
        </w:tc>
        <w:tc>
          <w:tcPr>
            <w:tcW w:w="918" w:type="dxa"/>
            <w:tcBorders>
              <w:top w:val="nil"/>
              <w:left w:val="nil"/>
              <w:bottom w:val="nil"/>
              <w:right w:val="nil"/>
            </w:tcBorders>
            <w:shd w:val="clear" w:color="000000" w:fill="D3DFEE"/>
            <w:vAlign w:val="center"/>
            <w:hideMark/>
          </w:tcPr>
          <w:p w14:paraId="42ACFBE8"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1,504</w:t>
            </w:r>
          </w:p>
        </w:tc>
        <w:tc>
          <w:tcPr>
            <w:tcW w:w="895" w:type="dxa"/>
            <w:tcBorders>
              <w:top w:val="nil"/>
              <w:left w:val="nil"/>
              <w:bottom w:val="nil"/>
              <w:right w:val="nil"/>
            </w:tcBorders>
            <w:shd w:val="clear" w:color="000000" w:fill="D3DFEE"/>
            <w:vAlign w:val="center"/>
            <w:hideMark/>
          </w:tcPr>
          <w:p w14:paraId="0148D418"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1,528</w:t>
            </w:r>
          </w:p>
        </w:tc>
        <w:tc>
          <w:tcPr>
            <w:tcW w:w="870" w:type="dxa"/>
            <w:tcBorders>
              <w:top w:val="nil"/>
              <w:left w:val="nil"/>
              <w:bottom w:val="nil"/>
              <w:right w:val="nil"/>
            </w:tcBorders>
            <w:shd w:val="clear" w:color="000000" w:fill="D3DFEE"/>
            <w:vAlign w:val="center"/>
            <w:hideMark/>
          </w:tcPr>
          <w:p w14:paraId="61FD43E8"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1,652</w:t>
            </w:r>
          </w:p>
        </w:tc>
        <w:tc>
          <w:tcPr>
            <w:tcW w:w="968" w:type="dxa"/>
            <w:tcBorders>
              <w:top w:val="nil"/>
              <w:left w:val="nil"/>
              <w:bottom w:val="nil"/>
              <w:right w:val="nil"/>
            </w:tcBorders>
            <w:shd w:val="clear" w:color="000000" w:fill="D3DFEE"/>
            <w:vAlign w:val="center"/>
            <w:hideMark/>
          </w:tcPr>
          <w:p w14:paraId="4C22F50C"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1,637</w:t>
            </w:r>
          </w:p>
        </w:tc>
        <w:tc>
          <w:tcPr>
            <w:tcW w:w="918" w:type="dxa"/>
            <w:tcBorders>
              <w:top w:val="nil"/>
              <w:left w:val="nil"/>
              <w:bottom w:val="nil"/>
              <w:right w:val="nil"/>
            </w:tcBorders>
            <w:shd w:val="clear" w:color="000000" w:fill="DCE6F1"/>
            <w:noWrap/>
            <w:vAlign w:val="center"/>
            <w:hideMark/>
          </w:tcPr>
          <w:p w14:paraId="741FA386" w14:textId="77777777" w:rsidR="00D31856" w:rsidRPr="00D31856" w:rsidRDefault="00D31856" w:rsidP="001D238A">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1,837</w:t>
            </w:r>
          </w:p>
        </w:tc>
        <w:tc>
          <w:tcPr>
            <w:tcW w:w="895" w:type="dxa"/>
            <w:tcBorders>
              <w:top w:val="nil"/>
              <w:left w:val="nil"/>
              <w:bottom w:val="nil"/>
              <w:right w:val="nil"/>
            </w:tcBorders>
            <w:shd w:val="clear" w:color="000000" w:fill="DCE6F1"/>
            <w:noWrap/>
            <w:vAlign w:val="center"/>
            <w:hideMark/>
          </w:tcPr>
          <w:p w14:paraId="7CD14788" w14:textId="77777777" w:rsidR="00D31856" w:rsidRPr="00D31856" w:rsidRDefault="00D31856" w:rsidP="002F2DF0">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1,852</w:t>
            </w:r>
          </w:p>
        </w:tc>
      </w:tr>
      <w:tr w:rsidR="00D31856" w:rsidRPr="00D31856" w14:paraId="6FA9156A" w14:textId="77777777" w:rsidTr="000B376A">
        <w:trPr>
          <w:trHeight w:val="411"/>
        </w:trPr>
        <w:tc>
          <w:tcPr>
            <w:tcW w:w="1330" w:type="dxa"/>
            <w:tcBorders>
              <w:top w:val="nil"/>
              <w:left w:val="nil"/>
              <w:bottom w:val="nil"/>
              <w:right w:val="nil"/>
            </w:tcBorders>
            <w:shd w:val="clear" w:color="auto" w:fill="auto"/>
            <w:vAlign w:val="center"/>
            <w:hideMark/>
          </w:tcPr>
          <w:p w14:paraId="66DBDD9B" w14:textId="77777777" w:rsidR="00D31856" w:rsidRPr="00D31856" w:rsidRDefault="00D31856" w:rsidP="00D31856">
            <w:pPr>
              <w:spacing w:after="0" w:line="240" w:lineRule="auto"/>
              <w:rPr>
                <w:rFonts w:ascii="Calibri" w:eastAsia="Times New Roman" w:hAnsi="Calibri" w:cs="Calibri"/>
                <w:b/>
                <w:bCs/>
                <w:color w:val="365F91"/>
                <w:sz w:val="16"/>
                <w:szCs w:val="16"/>
                <w:lang w:eastAsia="en-IE"/>
              </w:rPr>
            </w:pPr>
            <w:r w:rsidRPr="00D31856">
              <w:rPr>
                <w:rFonts w:ascii="Calibri" w:eastAsia="Times New Roman" w:hAnsi="Calibri" w:cs="Calibri"/>
                <w:b/>
                <w:bCs/>
                <w:color w:val="365F91"/>
                <w:sz w:val="16"/>
                <w:szCs w:val="16"/>
                <w:lang w:eastAsia="en-IE"/>
              </w:rPr>
              <w:t>Car</w:t>
            </w:r>
          </w:p>
        </w:tc>
        <w:tc>
          <w:tcPr>
            <w:tcW w:w="944" w:type="dxa"/>
            <w:tcBorders>
              <w:top w:val="nil"/>
              <w:left w:val="nil"/>
              <w:bottom w:val="nil"/>
              <w:right w:val="nil"/>
            </w:tcBorders>
            <w:shd w:val="clear" w:color="auto" w:fill="auto"/>
            <w:vAlign w:val="center"/>
            <w:hideMark/>
          </w:tcPr>
          <w:p w14:paraId="1BD16505"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58,664</w:t>
            </w:r>
          </w:p>
        </w:tc>
        <w:tc>
          <w:tcPr>
            <w:tcW w:w="870" w:type="dxa"/>
            <w:tcBorders>
              <w:top w:val="nil"/>
              <w:left w:val="nil"/>
              <w:bottom w:val="nil"/>
              <w:right w:val="nil"/>
            </w:tcBorders>
            <w:shd w:val="clear" w:color="auto" w:fill="auto"/>
            <w:vAlign w:val="center"/>
            <w:hideMark/>
          </w:tcPr>
          <w:p w14:paraId="4B1D1EE6"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58,686</w:t>
            </w:r>
          </w:p>
        </w:tc>
        <w:tc>
          <w:tcPr>
            <w:tcW w:w="918" w:type="dxa"/>
            <w:tcBorders>
              <w:top w:val="nil"/>
              <w:left w:val="nil"/>
              <w:bottom w:val="nil"/>
              <w:right w:val="nil"/>
            </w:tcBorders>
            <w:shd w:val="clear" w:color="auto" w:fill="auto"/>
            <w:vAlign w:val="center"/>
            <w:hideMark/>
          </w:tcPr>
          <w:p w14:paraId="37372C3B"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58,897</w:t>
            </w:r>
          </w:p>
        </w:tc>
        <w:tc>
          <w:tcPr>
            <w:tcW w:w="918" w:type="dxa"/>
            <w:tcBorders>
              <w:top w:val="nil"/>
              <w:left w:val="nil"/>
              <w:bottom w:val="nil"/>
              <w:right w:val="nil"/>
            </w:tcBorders>
            <w:shd w:val="clear" w:color="auto" w:fill="auto"/>
            <w:vAlign w:val="center"/>
            <w:hideMark/>
          </w:tcPr>
          <w:p w14:paraId="5AA8A2A2"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58,232</w:t>
            </w:r>
          </w:p>
        </w:tc>
        <w:tc>
          <w:tcPr>
            <w:tcW w:w="870" w:type="dxa"/>
            <w:tcBorders>
              <w:top w:val="nil"/>
              <w:left w:val="nil"/>
              <w:bottom w:val="nil"/>
              <w:right w:val="nil"/>
            </w:tcBorders>
            <w:shd w:val="clear" w:color="auto" w:fill="auto"/>
            <w:vAlign w:val="center"/>
            <w:hideMark/>
          </w:tcPr>
          <w:p w14:paraId="1273FA78"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58,047</w:t>
            </w:r>
          </w:p>
        </w:tc>
        <w:tc>
          <w:tcPr>
            <w:tcW w:w="918" w:type="dxa"/>
            <w:tcBorders>
              <w:top w:val="nil"/>
              <w:left w:val="nil"/>
              <w:bottom w:val="nil"/>
              <w:right w:val="nil"/>
            </w:tcBorders>
            <w:shd w:val="clear" w:color="auto" w:fill="auto"/>
            <w:vAlign w:val="center"/>
            <w:hideMark/>
          </w:tcPr>
          <w:p w14:paraId="065C8A5D"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55,745</w:t>
            </w:r>
          </w:p>
        </w:tc>
        <w:tc>
          <w:tcPr>
            <w:tcW w:w="968" w:type="dxa"/>
            <w:tcBorders>
              <w:top w:val="nil"/>
              <w:left w:val="nil"/>
              <w:bottom w:val="nil"/>
              <w:right w:val="nil"/>
            </w:tcBorders>
            <w:shd w:val="clear" w:color="auto" w:fill="auto"/>
            <w:vAlign w:val="center"/>
            <w:hideMark/>
          </w:tcPr>
          <w:p w14:paraId="2734D12D"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55,343</w:t>
            </w:r>
          </w:p>
        </w:tc>
        <w:tc>
          <w:tcPr>
            <w:tcW w:w="918" w:type="dxa"/>
            <w:tcBorders>
              <w:top w:val="nil"/>
              <w:left w:val="nil"/>
              <w:bottom w:val="nil"/>
              <w:right w:val="nil"/>
            </w:tcBorders>
            <w:shd w:val="clear" w:color="auto" w:fill="auto"/>
            <w:vAlign w:val="center"/>
            <w:hideMark/>
          </w:tcPr>
          <w:p w14:paraId="30497873"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54,458</w:t>
            </w:r>
          </w:p>
        </w:tc>
        <w:tc>
          <w:tcPr>
            <w:tcW w:w="918" w:type="dxa"/>
            <w:tcBorders>
              <w:top w:val="nil"/>
              <w:left w:val="nil"/>
              <w:bottom w:val="nil"/>
              <w:right w:val="nil"/>
            </w:tcBorders>
            <w:shd w:val="clear" w:color="auto" w:fill="auto"/>
            <w:vAlign w:val="center"/>
            <w:hideMark/>
          </w:tcPr>
          <w:p w14:paraId="0D9EAA19"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53,033</w:t>
            </w:r>
          </w:p>
        </w:tc>
        <w:tc>
          <w:tcPr>
            <w:tcW w:w="895" w:type="dxa"/>
            <w:tcBorders>
              <w:top w:val="nil"/>
              <w:left w:val="nil"/>
              <w:bottom w:val="nil"/>
              <w:right w:val="nil"/>
            </w:tcBorders>
            <w:shd w:val="clear" w:color="auto" w:fill="auto"/>
            <w:vAlign w:val="center"/>
            <w:hideMark/>
          </w:tcPr>
          <w:p w14:paraId="1AF03E27"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53,064</w:t>
            </w:r>
          </w:p>
        </w:tc>
        <w:tc>
          <w:tcPr>
            <w:tcW w:w="870" w:type="dxa"/>
            <w:tcBorders>
              <w:top w:val="nil"/>
              <w:left w:val="nil"/>
              <w:bottom w:val="nil"/>
              <w:right w:val="nil"/>
            </w:tcBorders>
            <w:shd w:val="clear" w:color="auto" w:fill="auto"/>
            <w:vAlign w:val="center"/>
            <w:hideMark/>
          </w:tcPr>
          <w:p w14:paraId="0D8D1312"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51,908</w:t>
            </w:r>
          </w:p>
        </w:tc>
        <w:tc>
          <w:tcPr>
            <w:tcW w:w="968" w:type="dxa"/>
            <w:tcBorders>
              <w:top w:val="nil"/>
              <w:left w:val="nil"/>
              <w:bottom w:val="nil"/>
              <w:right w:val="nil"/>
            </w:tcBorders>
            <w:shd w:val="clear" w:color="auto" w:fill="auto"/>
            <w:vAlign w:val="center"/>
            <w:hideMark/>
          </w:tcPr>
          <w:p w14:paraId="78215627"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50,158</w:t>
            </w:r>
          </w:p>
        </w:tc>
        <w:tc>
          <w:tcPr>
            <w:tcW w:w="918" w:type="dxa"/>
            <w:tcBorders>
              <w:top w:val="nil"/>
              <w:left w:val="nil"/>
              <w:bottom w:val="nil"/>
              <w:right w:val="nil"/>
            </w:tcBorders>
            <w:shd w:val="clear" w:color="auto" w:fill="auto"/>
            <w:noWrap/>
            <w:vAlign w:val="center"/>
            <w:hideMark/>
          </w:tcPr>
          <w:p w14:paraId="31F31459" w14:textId="77777777" w:rsidR="00D31856" w:rsidRPr="00D31856" w:rsidRDefault="00D31856" w:rsidP="001D238A">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48,820</w:t>
            </w:r>
          </w:p>
        </w:tc>
        <w:tc>
          <w:tcPr>
            <w:tcW w:w="895" w:type="dxa"/>
            <w:tcBorders>
              <w:top w:val="nil"/>
              <w:left w:val="nil"/>
              <w:bottom w:val="nil"/>
              <w:right w:val="nil"/>
            </w:tcBorders>
            <w:shd w:val="clear" w:color="auto" w:fill="auto"/>
            <w:noWrap/>
            <w:vAlign w:val="center"/>
            <w:hideMark/>
          </w:tcPr>
          <w:p w14:paraId="55606FAD" w14:textId="77777777" w:rsidR="00D31856" w:rsidRPr="00D31856" w:rsidRDefault="00D31856" w:rsidP="002F2DF0">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46,388</w:t>
            </w:r>
          </w:p>
        </w:tc>
      </w:tr>
      <w:tr w:rsidR="00FC11EF" w:rsidRPr="00D31856" w14:paraId="684496D7" w14:textId="77777777" w:rsidTr="000B376A">
        <w:trPr>
          <w:trHeight w:val="411"/>
        </w:trPr>
        <w:tc>
          <w:tcPr>
            <w:tcW w:w="1330" w:type="dxa"/>
            <w:tcBorders>
              <w:top w:val="nil"/>
              <w:left w:val="nil"/>
              <w:bottom w:val="nil"/>
              <w:right w:val="nil"/>
            </w:tcBorders>
            <w:shd w:val="clear" w:color="000000" w:fill="D3DFEE"/>
            <w:vAlign w:val="center"/>
            <w:hideMark/>
          </w:tcPr>
          <w:p w14:paraId="44A76DFB" w14:textId="77777777" w:rsidR="00D31856" w:rsidRPr="00D31856" w:rsidRDefault="00D31856" w:rsidP="00D31856">
            <w:pPr>
              <w:spacing w:after="0" w:line="240" w:lineRule="auto"/>
              <w:rPr>
                <w:rFonts w:ascii="Calibri" w:eastAsia="Times New Roman" w:hAnsi="Calibri" w:cs="Calibri"/>
                <w:b/>
                <w:bCs/>
                <w:color w:val="365F91"/>
                <w:sz w:val="16"/>
                <w:szCs w:val="16"/>
                <w:lang w:eastAsia="en-IE"/>
              </w:rPr>
            </w:pPr>
            <w:r w:rsidRPr="00D31856">
              <w:rPr>
                <w:rFonts w:ascii="Calibri" w:eastAsia="Times New Roman" w:hAnsi="Calibri" w:cs="Calibri"/>
                <w:b/>
                <w:bCs/>
                <w:color w:val="365F91"/>
                <w:sz w:val="16"/>
                <w:szCs w:val="16"/>
                <w:lang w:eastAsia="en-IE"/>
              </w:rPr>
              <w:t>Taxi</w:t>
            </w:r>
          </w:p>
        </w:tc>
        <w:tc>
          <w:tcPr>
            <w:tcW w:w="944" w:type="dxa"/>
            <w:tcBorders>
              <w:top w:val="nil"/>
              <w:left w:val="nil"/>
              <w:bottom w:val="nil"/>
              <w:right w:val="nil"/>
            </w:tcBorders>
            <w:shd w:val="clear" w:color="000000" w:fill="D3DFEE"/>
            <w:vAlign w:val="center"/>
            <w:hideMark/>
          </w:tcPr>
          <w:p w14:paraId="6633145E"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3,825</w:t>
            </w:r>
          </w:p>
        </w:tc>
        <w:tc>
          <w:tcPr>
            <w:tcW w:w="870" w:type="dxa"/>
            <w:tcBorders>
              <w:top w:val="nil"/>
              <w:left w:val="nil"/>
              <w:bottom w:val="nil"/>
              <w:right w:val="nil"/>
            </w:tcBorders>
            <w:shd w:val="clear" w:color="000000" w:fill="D3DFEE"/>
            <w:vAlign w:val="center"/>
            <w:hideMark/>
          </w:tcPr>
          <w:p w14:paraId="50A1405A"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4,583</w:t>
            </w:r>
          </w:p>
        </w:tc>
        <w:tc>
          <w:tcPr>
            <w:tcW w:w="918" w:type="dxa"/>
            <w:tcBorders>
              <w:top w:val="nil"/>
              <w:left w:val="nil"/>
              <w:bottom w:val="nil"/>
              <w:right w:val="nil"/>
            </w:tcBorders>
            <w:shd w:val="clear" w:color="000000" w:fill="D3DFEE"/>
            <w:vAlign w:val="center"/>
            <w:hideMark/>
          </w:tcPr>
          <w:p w14:paraId="552E8D3E"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5,079</w:t>
            </w:r>
          </w:p>
        </w:tc>
        <w:tc>
          <w:tcPr>
            <w:tcW w:w="918" w:type="dxa"/>
            <w:tcBorders>
              <w:top w:val="nil"/>
              <w:left w:val="nil"/>
              <w:bottom w:val="nil"/>
              <w:right w:val="nil"/>
            </w:tcBorders>
            <w:shd w:val="clear" w:color="000000" w:fill="D3DFEE"/>
            <w:vAlign w:val="center"/>
            <w:hideMark/>
          </w:tcPr>
          <w:p w14:paraId="75ED677A"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4,980</w:t>
            </w:r>
          </w:p>
        </w:tc>
        <w:tc>
          <w:tcPr>
            <w:tcW w:w="870" w:type="dxa"/>
            <w:tcBorders>
              <w:top w:val="nil"/>
              <w:left w:val="nil"/>
              <w:bottom w:val="nil"/>
              <w:right w:val="nil"/>
            </w:tcBorders>
            <w:shd w:val="clear" w:color="000000" w:fill="D3DFEE"/>
            <w:vAlign w:val="center"/>
            <w:hideMark/>
          </w:tcPr>
          <w:p w14:paraId="2FA79900"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4,809</w:t>
            </w:r>
          </w:p>
        </w:tc>
        <w:tc>
          <w:tcPr>
            <w:tcW w:w="918" w:type="dxa"/>
            <w:tcBorders>
              <w:top w:val="nil"/>
              <w:left w:val="nil"/>
              <w:bottom w:val="nil"/>
              <w:right w:val="nil"/>
            </w:tcBorders>
            <w:shd w:val="clear" w:color="000000" w:fill="D3DFEE"/>
            <w:vAlign w:val="center"/>
            <w:hideMark/>
          </w:tcPr>
          <w:p w14:paraId="4BA55B35"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4,862</w:t>
            </w:r>
          </w:p>
        </w:tc>
        <w:tc>
          <w:tcPr>
            <w:tcW w:w="968" w:type="dxa"/>
            <w:tcBorders>
              <w:top w:val="nil"/>
              <w:left w:val="nil"/>
              <w:bottom w:val="nil"/>
              <w:right w:val="nil"/>
            </w:tcBorders>
            <w:shd w:val="clear" w:color="000000" w:fill="D3DFEE"/>
            <w:vAlign w:val="center"/>
            <w:hideMark/>
          </w:tcPr>
          <w:p w14:paraId="21A8E1AA"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5,277</w:t>
            </w:r>
          </w:p>
        </w:tc>
        <w:tc>
          <w:tcPr>
            <w:tcW w:w="918" w:type="dxa"/>
            <w:tcBorders>
              <w:top w:val="nil"/>
              <w:left w:val="nil"/>
              <w:bottom w:val="nil"/>
              <w:right w:val="nil"/>
            </w:tcBorders>
            <w:shd w:val="clear" w:color="000000" w:fill="D3DFEE"/>
            <w:vAlign w:val="center"/>
            <w:hideMark/>
          </w:tcPr>
          <w:p w14:paraId="66E5EF54"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5,458</w:t>
            </w:r>
          </w:p>
        </w:tc>
        <w:tc>
          <w:tcPr>
            <w:tcW w:w="918" w:type="dxa"/>
            <w:tcBorders>
              <w:top w:val="nil"/>
              <w:left w:val="nil"/>
              <w:bottom w:val="nil"/>
              <w:right w:val="nil"/>
            </w:tcBorders>
            <w:shd w:val="clear" w:color="000000" w:fill="D3DFEE"/>
            <w:vAlign w:val="center"/>
            <w:hideMark/>
          </w:tcPr>
          <w:p w14:paraId="1E1B48AD"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4,955</w:t>
            </w:r>
          </w:p>
        </w:tc>
        <w:tc>
          <w:tcPr>
            <w:tcW w:w="895" w:type="dxa"/>
            <w:tcBorders>
              <w:top w:val="nil"/>
              <w:left w:val="nil"/>
              <w:bottom w:val="nil"/>
              <w:right w:val="nil"/>
            </w:tcBorders>
            <w:shd w:val="clear" w:color="000000" w:fill="D3DFEE"/>
            <w:vAlign w:val="center"/>
            <w:hideMark/>
          </w:tcPr>
          <w:p w14:paraId="17BFE28D"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4,699</w:t>
            </w:r>
          </w:p>
        </w:tc>
        <w:tc>
          <w:tcPr>
            <w:tcW w:w="870" w:type="dxa"/>
            <w:tcBorders>
              <w:top w:val="nil"/>
              <w:left w:val="nil"/>
              <w:bottom w:val="nil"/>
              <w:right w:val="nil"/>
            </w:tcBorders>
            <w:shd w:val="clear" w:color="000000" w:fill="DCE6F1"/>
            <w:noWrap/>
            <w:vAlign w:val="bottom"/>
            <w:hideMark/>
          </w:tcPr>
          <w:p w14:paraId="3762FC90"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4779</w:t>
            </w:r>
          </w:p>
        </w:tc>
        <w:tc>
          <w:tcPr>
            <w:tcW w:w="968" w:type="dxa"/>
            <w:tcBorders>
              <w:top w:val="nil"/>
              <w:left w:val="nil"/>
              <w:bottom w:val="nil"/>
              <w:right w:val="nil"/>
            </w:tcBorders>
            <w:shd w:val="clear" w:color="000000" w:fill="D3DFEE"/>
            <w:vAlign w:val="center"/>
            <w:hideMark/>
          </w:tcPr>
          <w:p w14:paraId="6B7FE2C6"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4,098</w:t>
            </w:r>
          </w:p>
        </w:tc>
        <w:tc>
          <w:tcPr>
            <w:tcW w:w="918" w:type="dxa"/>
            <w:tcBorders>
              <w:top w:val="nil"/>
              <w:left w:val="nil"/>
              <w:bottom w:val="nil"/>
              <w:right w:val="nil"/>
            </w:tcBorders>
            <w:shd w:val="clear" w:color="000000" w:fill="DCE6F1"/>
            <w:noWrap/>
            <w:vAlign w:val="center"/>
            <w:hideMark/>
          </w:tcPr>
          <w:p w14:paraId="242BA431" w14:textId="77777777" w:rsidR="00D31856" w:rsidRPr="00D31856" w:rsidRDefault="00D31856" w:rsidP="001D238A">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4,399</w:t>
            </w:r>
          </w:p>
        </w:tc>
        <w:tc>
          <w:tcPr>
            <w:tcW w:w="895" w:type="dxa"/>
            <w:tcBorders>
              <w:top w:val="nil"/>
              <w:left w:val="nil"/>
              <w:bottom w:val="nil"/>
              <w:right w:val="nil"/>
            </w:tcBorders>
            <w:shd w:val="clear" w:color="000000" w:fill="DCE6F1"/>
            <w:noWrap/>
            <w:vAlign w:val="center"/>
            <w:hideMark/>
          </w:tcPr>
          <w:p w14:paraId="3946B2C2" w14:textId="77777777" w:rsidR="00D31856" w:rsidRPr="00D31856" w:rsidRDefault="00D31856" w:rsidP="002F2DF0">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4,292</w:t>
            </w:r>
          </w:p>
        </w:tc>
      </w:tr>
      <w:tr w:rsidR="00D31856" w:rsidRPr="00D31856" w14:paraId="528EEB57" w14:textId="77777777" w:rsidTr="000B376A">
        <w:trPr>
          <w:trHeight w:val="411"/>
        </w:trPr>
        <w:tc>
          <w:tcPr>
            <w:tcW w:w="1330" w:type="dxa"/>
            <w:tcBorders>
              <w:top w:val="nil"/>
              <w:left w:val="nil"/>
              <w:bottom w:val="nil"/>
              <w:right w:val="nil"/>
            </w:tcBorders>
            <w:shd w:val="clear" w:color="auto" w:fill="auto"/>
            <w:vAlign w:val="center"/>
            <w:hideMark/>
          </w:tcPr>
          <w:p w14:paraId="2A5B9232" w14:textId="77777777" w:rsidR="00D31856" w:rsidRPr="00D31856" w:rsidRDefault="00D31856" w:rsidP="00D31856">
            <w:pPr>
              <w:spacing w:after="0" w:line="240" w:lineRule="auto"/>
              <w:rPr>
                <w:rFonts w:ascii="Calibri" w:eastAsia="Times New Roman" w:hAnsi="Calibri" w:cs="Calibri"/>
                <w:b/>
                <w:bCs/>
                <w:color w:val="365F91"/>
                <w:sz w:val="16"/>
                <w:szCs w:val="16"/>
                <w:lang w:eastAsia="en-IE"/>
              </w:rPr>
            </w:pPr>
            <w:r w:rsidRPr="00D31856">
              <w:rPr>
                <w:rFonts w:ascii="Calibri" w:eastAsia="Times New Roman" w:hAnsi="Calibri" w:cs="Calibri"/>
                <w:b/>
                <w:bCs/>
                <w:color w:val="365F91"/>
                <w:sz w:val="16"/>
                <w:szCs w:val="16"/>
                <w:lang w:eastAsia="en-IE"/>
              </w:rPr>
              <w:t>Walk</w:t>
            </w:r>
          </w:p>
        </w:tc>
        <w:tc>
          <w:tcPr>
            <w:tcW w:w="944" w:type="dxa"/>
            <w:tcBorders>
              <w:top w:val="nil"/>
              <w:left w:val="nil"/>
              <w:bottom w:val="nil"/>
              <w:right w:val="nil"/>
            </w:tcBorders>
            <w:shd w:val="clear" w:color="auto" w:fill="auto"/>
            <w:vAlign w:val="center"/>
            <w:hideMark/>
          </w:tcPr>
          <w:p w14:paraId="160444B6"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17,114</w:t>
            </w:r>
          </w:p>
        </w:tc>
        <w:tc>
          <w:tcPr>
            <w:tcW w:w="870" w:type="dxa"/>
            <w:tcBorders>
              <w:top w:val="nil"/>
              <w:left w:val="nil"/>
              <w:bottom w:val="nil"/>
              <w:right w:val="nil"/>
            </w:tcBorders>
            <w:shd w:val="clear" w:color="auto" w:fill="auto"/>
            <w:vAlign w:val="center"/>
            <w:hideMark/>
          </w:tcPr>
          <w:p w14:paraId="3CCCA49A"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18,594</w:t>
            </w:r>
          </w:p>
        </w:tc>
        <w:tc>
          <w:tcPr>
            <w:tcW w:w="918" w:type="dxa"/>
            <w:tcBorders>
              <w:top w:val="nil"/>
              <w:left w:val="nil"/>
              <w:bottom w:val="nil"/>
              <w:right w:val="nil"/>
            </w:tcBorders>
            <w:shd w:val="clear" w:color="auto" w:fill="auto"/>
            <w:vAlign w:val="center"/>
            <w:hideMark/>
          </w:tcPr>
          <w:p w14:paraId="11D3816A"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18,360</w:t>
            </w:r>
          </w:p>
        </w:tc>
        <w:tc>
          <w:tcPr>
            <w:tcW w:w="918" w:type="dxa"/>
            <w:tcBorders>
              <w:top w:val="nil"/>
              <w:left w:val="nil"/>
              <w:bottom w:val="nil"/>
              <w:right w:val="nil"/>
            </w:tcBorders>
            <w:shd w:val="clear" w:color="auto" w:fill="auto"/>
            <w:vAlign w:val="center"/>
            <w:hideMark/>
          </w:tcPr>
          <w:p w14:paraId="7A186E56"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14,618</w:t>
            </w:r>
          </w:p>
        </w:tc>
        <w:tc>
          <w:tcPr>
            <w:tcW w:w="870" w:type="dxa"/>
            <w:tcBorders>
              <w:top w:val="nil"/>
              <w:left w:val="nil"/>
              <w:bottom w:val="nil"/>
              <w:right w:val="nil"/>
            </w:tcBorders>
            <w:shd w:val="clear" w:color="auto" w:fill="auto"/>
            <w:vAlign w:val="center"/>
            <w:hideMark/>
          </w:tcPr>
          <w:p w14:paraId="164DC73D"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15,092</w:t>
            </w:r>
          </w:p>
        </w:tc>
        <w:tc>
          <w:tcPr>
            <w:tcW w:w="918" w:type="dxa"/>
            <w:tcBorders>
              <w:top w:val="nil"/>
              <w:left w:val="nil"/>
              <w:bottom w:val="nil"/>
              <w:right w:val="nil"/>
            </w:tcBorders>
            <w:shd w:val="clear" w:color="auto" w:fill="auto"/>
            <w:vAlign w:val="center"/>
            <w:hideMark/>
          </w:tcPr>
          <w:p w14:paraId="40E13B83"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14,551</w:t>
            </w:r>
          </w:p>
        </w:tc>
        <w:tc>
          <w:tcPr>
            <w:tcW w:w="968" w:type="dxa"/>
            <w:tcBorders>
              <w:top w:val="nil"/>
              <w:left w:val="nil"/>
              <w:bottom w:val="nil"/>
              <w:right w:val="nil"/>
            </w:tcBorders>
            <w:shd w:val="clear" w:color="auto" w:fill="auto"/>
            <w:vAlign w:val="center"/>
            <w:hideMark/>
          </w:tcPr>
          <w:p w14:paraId="1BB4EDF4"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17,070</w:t>
            </w:r>
          </w:p>
        </w:tc>
        <w:tc>
          <w:tcPr>
            <w:tcW w:w="918" w:type="dxa"/>
            <w:tcBorders>
              <w:top w:val="nil"/>
              <w:left w:val="nil"/>
              <w:bottom w:val="nil"/>
              <w:right w:val="nil"/>
            </w:tcBorders>
            <w:shd w:val="clear" w:color="auto" w:fill="auto"/>
            <w:vAlign w:val="center"/>
            <w:hideMark/>
          </w:tcPr>
          <w:p w14:paraId="0719698F"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17,495</w:t>
            </w:r>
          </w:p>
        </w:tc>
        <w:tc>
          <w:tcPr>
            <w:tcW w:w="918" w:type="dxa"/>
            <w:tcBorders>
              <w:top w:val="nil"/>
              <w:left w:val="nil"/>
              <w:bottom w:val="nil"/>
              <w:right w:val="nil"/>
            </w:tcBorders>
            <w:shd w:val="clear" w:color="auto" w:fill="auto"/>
            <w:vAlign w:val="center"/>
            <w:hideMark/>
          </w:tcPr>
          <w:p w14:paraId="74F34419"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19,711</w:t>
            </w:r>
          </w:p>
        </w:tc>
        <w:tc>
          <w:tcPr>
            <w:tcW w:w="895" w:type="dxa"/>
            <w:tcBorders>
              <w:top w:val="nil"/>
              <w:left w:val="nil"/>
              <w:bottom w:val="nil"/>
              <w:right w:val="nil"/>
            </w:tcBorders>
            <w:shd w:val="clear" w:color="auto" w:fill="auto"/>
            <w:vAlign w:val="center"/>
            <w:hideMark/>
          </w:tcPr>
          <w:p w14:paraId="33887948"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18,727</w:t>
            </w:r>
          </w:p>
        </w:tc>
        <w:tc>
          <w:tcPr>
            <w:tcW w:w="870" w:type="dxa"/>
            <w:tcBorders>
              <w:top w:val="nil"/>
              <w:left w:val="nil"/>
              <w:bottom w:val="nil"/>
              <w:right w:val="nil"/>
            </w:tcBorders>
            <w:shd w:val="clear" w:color="auto" w:fill="auto"/>
            <w:vAlign w:val="center"/>
            <w:hideMark/>
          </w:tcPr>
          <w:p w14:paraId="15A17EEC"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21,473</w:t>
            </w:r>
          </w:p>
        </w:tc>
        <w:tc>
          <w:tcPr>
            <w:tcW w:w="968" w:type="dxa"/>
            <w:tcBorders>
              <w:top w:val="nil"/>
              <w:left w:val="nil"/>
              <w:bottom w:val="nil"/>
              <w:right w:val="nil"/>
            </w:tcBorders>
            <w:shd w:val="clear" w:color="auto" w:fill="auto"/>
            <w:vAlign w:val="center"/>
            <w:hideMark/>
          </w:tcPr>
          <w:p w14:paraId="6F8EED50"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24,936</w:t>
            </w:r>
          </w:p>
        </w:tc>
        <w:tc>
          <w:tcPr>
            <w:tcW w:w="918" w:type="dxa"/>
            <w:tcBorders>
              <w:top w:val="nil"/>
              <w:left w:val="nil"/>
              <w:bottom w:val="nil"/>
              <w:right w:val="nil"/>
            </w:tcBorders>
            <w:shd w:val="clear" w:color="auto" w:fill="auto"/>
            <w:noWrap/>
            <w:vAlign w:val="center"/>
            <w:hideMark/>
          </w:tcPr>
          <w:p w14:paraId="5932FE23" w14:textId="77777777" w:rsidR="00D31856" w:rsidRPr="00D31856" w:rsidRDefault="00D31856" w:rsidP="001D238A">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23,858</w:t>
            </w:r>
          </w:p>
        </w:tc>
        <w:tc>
          <w:tcPr>
            <w:tcW w:w="895" w:type="dxa"/>
            <w:tcBorders>
              <w:top w:val="nil"/>
              <w:left w:val="nil"/>
              <w:bottom w:val="nil"/>
              <w:right w:val="nil"/>
            </w:tcBorders>
            <w:shd w:val="clear" w:color="auto" w:fill="auto"/>
            <w:noWrap/>
            <w:vAlign w:val="center"/>
            <w:hideMark/>
          </w:tcPr>
          <w:p w14:paraId="144C6A19" w14:textId="77777777" w:rsidR="00D31856" w:rsidRPr="00D31856" w:rsidRDefault="00D31856" w:rsidP="002F2DF0">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24,691</w:t>
            </w:r>
          </w:p>
        </w:tc>
      </w:tr>
      <w:tr w:rsidR="00FC11EF" w:rsidRPr="00D31856" w14:paraId="1A033E74" w14:textId="77777777" w:rsidTr="000B376A">
        <w:trPr>
          <w:trHeight w:val="411"/>
        </w:trPr>
        <w:tc>
          <w:tcPr>
            <w:tcW w:w="1330" w:type="dxa"/>
            <w:tcBorders>
              <w:top w:val="nil"/>
              <w:left w:val="nil"/>
              <w:bottom w:val="nil"/>
              <w:right w:val="nil"/>
            </w:tcBorders>
            <w:shd w:val="clear" w:color="000000" w:fill="D3DFEE"/>
            <w:vAlign w:val="center"/>
            <w:hideMark/>
          </w:tcPr>
          <w:p w14:paraId="4FE75387" w14:textId="77777777" w:rsidR="00D31856" w:rsidRPr="00D31856" w:rsidRDefault="00D31856" w:rsidP="00D31856">
            <w:pPr>
              <w:spacing w:after="0" w:line="240" w:lineRule="auto"/>
              <w:rPr>
                <w:rFonts w:ascii="Calibri" w:eastAsia="Times New Roman" w:hAnsi="Calibri" w:cs="Calibri"/>
                <w:b/>
                <w:bCs/>
                <w:color w:val="365F91"/>
                <w:sz w:val="16"/>
                <w:szCs w:val="16"/>
                <w:lang w:eastAsia="en-IE"/>
              </w:rPr>
            </w:pPr>
            <w:r w:rsidRPr="00D31856">
              <w:rPr>
                <w:rFonts w:ascii="Calibri" w:eastAsia="Times New Roman" w:hAnsi="Calibri" w:cs="Calibri"/>
                <w:b/>
                <w:bCs/>
                <w:color w:val="365F91"/>
                <w:sz w:val="16"/>
                <w:szCs w:val="16"/>
                <w:lang w:eastAsia="en-IE"/>
              </w:rPr>
              <w:t>Cycle</w:t>
            </w:r>
          </w:p>
        </w:tc>
        <w:tc>
          <w:tcPr>
            <w:tcW w:w="944" w:type="dxa"/>
            <w:tcBorders>
              <w:top w:val="nil"/>
              <w:left w:val="nil"/>
              <w:bottom w:val="nil"/>
              <w:right w:val="nil"/>
            </w:tcBorders>
            <w:shd w:val="clear" w:color="000000" w:fill="D3DFEE"/>
            <w:vAlign w:val="center"/>
            <w:hideMark/>
          </w:tcPr>
          <w:p w14:paraId="787C4399"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4,839</w:t>
            </w:r>
          </w:p>
        </w:tc>
        <w:tc>
          <w:tcPr>
            <w:tcW w:w="870" w:type="dxa"/>
            <w:tcBorders>
              <w:top w:val="nil"/>
              <w:left w:val="nil"/>
              <w:bottom w:val="nil"/>
              <w:right w:val="nil"/>
            </w:tcBorders>
            <w:shd w:val="clear" w:color="000000" w:fill="D3DFEE"/>
            <w:vAlign w:val="center"/>
            <w:hideMark/>
          </w:tcPr>
          <w:p w14:paraId="523A3174"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5,676</w:t>
            </w:r>
          </w:p>
        </w:tc>
        <w:tc>
          <w:tcPr>
            <w:tcW w:w="918" w:type="dxa"/>
            <w:tcBorders>
              <w:top w:val="nil"/>
              <w:left w:val="nil"/>
              <w:bottom w:val="nil"/>
              <w:right w:val="nil"/>
            </w:tcBorders>
            <w:shd w:val="clear" w:color="000000" w:fill="D3DFEE"/>
            <w:vAlign w:val="center"/>
            <w:hideMark/>
          </w:tcPr>
          <w:p w14:paraId="1D880623"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6,143</w:t>
            </w:r>
          </w:p>
        </w:tc>
        <w:tc>
          <w:tcPr>
            <w:tcW w:w="918" w:type="dxa"/>
            <w:tcBorders>
              <w:top w:val="nil"/>
              <w:left w:val="nil"/>
              <w:bottom w:val="nil"/>
              <w:right w:val="nil"/>
            </w:tcBorders>
            <w:shd w:val="clear" w:color="000000" w:fill="D3DFEE"/>
            <w:vAlign w:val="center"/>
            <w:hideMark/>
          </w:tcPr>
          <w:p w14:paraId="06601BC6"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6,326</w:t>
            </w:r>
          </w:p>
        </w:tc>
        <w:tc>
          <w:tcPr>
            <w:tcW w:w="870" w:type="dxa"/>
            <w:tcBorders>
              <w:top w:val="nil"/>
              <w:left w:val="nil"/>
              <w:bottom w:val="nil"/>
              <w:right w:val="nil"/>
            </w:tcBorders>
            <w:shd w:val="clear" w:color="000000" w:fill="D3DFEE"/>
            <w:vAlign w:val="center"/>
            <w:hideMark/>
          </w:tcPr>
          <w:p w14:paraId="3016311B"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5,952</w:t>
            </w:r>
          </w:p>
        </w:tc>
        <w:tc>
          <w:tcPr>
            <w:tcW w:w="918" w:type="dxa"/>
            <w:tcBorders>
              <w:top w:val="nil"/>
              <w:left w:val="nil"/>
              <w:bottom w:val="nil"/>
              <w:right w:val="nil"/>
            </w:tcBorders>
            <w:shd w:val="clear" w:color="000000" w:fill="D3DFEE"/>
            <w:vAlign w:val="center"/>
            <w:hideMark/>
          </w:tcPr>
          <w:p w14:paraId="5E6698CC"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6,870</w:t>
            </w:r>
          </w:p>
        </w:tc>
        <w:tc>
          <w:tcPr>
            <w:tcW w:w="968" w:type="dxa"/>
            <w:tcBorders>
              <w:top w:val="nil"/>
              <w:left w:val="nil"/>
              <w:bottom w:val="nil"/>
              <w:right w:val="nil"/>
            </w:tcBorders>
            <w:shd w:val="clear" w:color="000000" w:fill="D3DFEE"/>
            <w:vAlign w:val="center"/>
            <w:hideMark/>
          </w:tcPr>
          <w:p w14:paraId="2100A899"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7,943</w:t>
            </w:r>
          </w:p>
        </w:tc>
        <w:tc>
          <w:tcPr>
            <w:tcW w:w="918" w:type="dxa"/>
            <w:tcBorders>
              <w:top w:val="nil"/>
              <w:left w:val="nil"/>
              <w:bottom w:val="nil"/>
              <w:right w:val="nil"/>
            </w:tcBorders>
            <w:shd w:val="clear" w:color="000000" w:fill="D3DFEE"/>
            <w:vAlign w:val="center"/>
            <w:hideMark/>
          </w:tcPr>
          <w:p w14:paraId="3150AAEF"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9,061</w:t>
            </w:r>
          </w:p>
        </w:tc>
        <w:tc>
          <w:tcPr>
            <w:tcW w:w="918" w:type="dxa"/>
            <w:tcBorders>
              <w:top w:val="nil"/>
              <w:left w:val="nil"/>
              <w:bottom w:val="nil"/>
              <w:right w:val="nil"/>
            </w:tcBorders>
            <w:shd w:val="clear" w:color="000000" w:fill="D3DFEE"/>
            <w:vAlign w:val="center"/>
            <w:hideMark/>
          </w:tcPr>
          <w:p w14:paraId="7EBA52E2"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10,349</w:t>
            </w:r>
          </w:p>
        </w:tc>
        <w:tc>
          <w:tcPr>
            <w:tcW w:w="895" w:type="dxa"/>
            <w:tcBorders>
              <w:top w:val="nil"/>
              <w:left w:val="nil"/>
              <w:bottom w:val="nil"/>
              <w:right w:val="nil"/>
            </w:tcBorders>
            <w:shd w:val="clear" w:color="000000" w:fill="D3DFEE"/>
            <w:vAlign w:val="center"/>
            <w:hideMark/>
          </w:tcPr>
          <w:p w14:paraId="4D0AB3EB"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10,893</w:t>
            </w:r>
          </w:p>
        </w:tc>
        <w:tc>
          <w:tcPr>
            <w:tcW w:w="870" w:type="dxa"/>
            <w:tcBorders>
              <w:top w:val="nil"/>
              <w:left w:val="nil"/>
              <w:bottom w:val="nil"/>
              <w:right w:val="nil"/>
            </w:tcBorders>
            <w:shd w:val="clear" w:color="000000" w:fill="D3DFEE"/>
            <w:vAlign w:val="center"/>
            <w:hideMark/>
          </w:tcPr>
          <w:p w14:paraId="2EA5161D"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12,089</w:t>
            </w:r>
          </w:p>
        </w:tc>
        <w:tc>
          <w:tcPr>
            <w:tcW w:w="968" w:type="dxa"/>
            <w:tcBorders>
              <w:top w:val="nil"/>
              <w:left w:val="nil"/>
              <w:bottom w:val="nil"/>
              <w:right w:val="nil"/>
            </w:tcBorders>
            <w:shd w:val="clear" w:color="000000" w:fill="D3DFEE"/>
            <w:vAlign w:val="center"/>
            <w:hideMark/>
          </w:tcPr>
          <w:p w14:paraId="0E4E24EA"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12,447</w:t>
            </w:r>
          </w:p>
        </w:tc>
        <w:tc>
          <w:tcPr>
            <w:tcW w:w="918" w:type="dxa"/>
            <w:tcBorders>
              <w:top w:val="nil"/>
              <w:left w:val="nil"/>
              <w:bottom w:val="nil"/>
              <w:right w:val="nil"/>
            </w:tcBorders>
            <w:shd w:val="clear" w:color="000000" w:fill="DCE6F1"/>
            <w:noWrap/>
            <w:vAlign w:val="center"/>
            <w:hideMark/>
          </w:tcPr>
          <w:p w14:paraId="66EAD855" w14:textId="77777777" w:rsidR="00D31856" w:rsidRPr="00D31856" w:rsidRDefault="00D31856" w:rsidP="001D238A">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12,227</w:t>
            </w:r>
          </w:p>
        </w:tc>
        <w:tc>
          <w:tcPr>
            <w:tcW w:w="895" w:type="dxa"/>
            <w:tcBorders>
              <w:top w:val="nil"/>
              <w:left w:val="nil"/>
              <w:bottom w:val="nil"/>
              <w:right w:val="nil"/>
            </w:tcBorders>
            <w:shd w:val="clear" w:color="000000" w:fill="DCE6F1"/>
            <w:noWrap/>
            <w:vAlign w:val="center"/>
            <w:hideMark/>
          </w:tcPr>
          <w:p w14:paraId="5A7A1EFA" w14:textId="77777777" w:rsidR="00D31856" w:rsidRPr="00D31856" w:rsidRDefault="00D31856" w:rsidP="002F2DF0">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13,131</w:t>
            </w:r>
          </w:p>
        </w:tc>
      </w:tr>
      <w:tr w:rsidR="00D31856" w:rsidRPr="00D31856" w14:paraId="2794F8DF" w14:textId="77777777" w:rsidTr="000B376A">
        <w:trPr>
          <w:trHeight w:val="411"/>
        </w:trPr>
        <w:tc>
          <w:tcPr>
            <w:tcW w:w="1330" w:type="dxa"/>
            <w:tcBorders>
              <w:top w:val="nil"/>
              <w:left w:val="nil"/>
              <w:bottom w:val="nil"/>
              <w:right w:val="nil"/>
            </w:tcBorders>
            <w:shd w:val="clear" w:color="auto" w:fill="auto"/>
            <w:vAlign w:val="center"/>
            <w:hideMark/>
          </w:tcPr>
          <w:p w14:paraId="097FB59F" w14:textId="77777777" w:rsidR="00D31856" w:rsidRPr="00D31856" w:rsidRDefault="00D31856" w:rsidP="00D31856">
            <w:pPr>
              <w:spacing w:after="0" w:line="240" w:lineRule="auto"/>
              <w:rPr>
                <w:rFonts w:ascii="Calibri" w:eastAsia="Times New Roman" w:hAnsi="Calibri" w:cs="Calibri"/>
                <w:b/>
                <w:bCs/>
                <w:color w:val="365F91"/>
                <w:sz w:val="16"/>
                <w:szCs w:val="16"/>
                <w:lang w:eastAsia="en-IE"/>
              </w:rPr>
            </w:pPr>
            <w:r w:rsidRPr="00D31856">
              <w:rPr>
                <w:rFonts w:ascii="Calibri" w:eastAsia="Times New Roman" w:hAnsi="Calibri" w:cs="Calibri"/>
                <w:b/>
                <w:bCs/>
                <w:color w:val="365F91"/>
                <w:sz w:val="16"/>
                <w:szCs w:val="16"/>
                <w:lang w:eastAsia="en-IE"/>
              </w:rPr>
              <w:t>Goods</w:t>
            </w:r>
          </w:p>
        </w:tc>
        <w:tc>
          <w:tcPr>
            <w:tcW w:w="944" w:type="dxa"/>
            <w:tcBorders>
              <w:top w:val="nil"/>
              <w:left w:val="nil"/>
              <w:bottom w:val="nil"/>
              <w:right w:val="nil"/>
            </w:tcBorders>
            <w:shd w:val="clear" w:color="auto" w:fill="auto"/>
            <w:vAlign w:val="center"/>
            <w:hideMark/>
          </w:tcPr>
          <w:p w14:paraId="03674133"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2,291</w:t>
            </w:r>
          </w:p>
        </w:tc>
        <w:tc>
          <w:tcPr>
            <w:tcW w:w="870" w:type="dxa"/>
            <w:tcBorders>
              <w:top w:val="nil"/>
              <w:left w:val="nil"/>
              <w:bottom w:val="nil"/>
              <w:right w:val="nil"/>
            </w:tcBorders>
            <w:shd w:val="clear" w:color="auto" w:fill="auto"/>
            <w:vAlign w:val="center"/>
            <w:hideMark/>
          </w:tcPr>
          <w:p w14:paraId="2B3CE9FD"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1,445</w:t>
            </w:r>
          </w:p>
        </w:tc>
        <w:tc>
          <w:tcPr>
            <w:tcW w:w="918" w:type="dxa"/>
            <w:tcBorders>
              <w:top w:val="nil"/>
              <w:left w:val="nil"/>
              <w:bottom w:val="nil"/>
              <w:right w:val="nil"/>
            </w:tcBorders>
            <w:shd w:val="clear" w:color="auto" w:fill="auto"/>
            <w:vAlign w:val="center"/>
            <w:hideMark/>
          </w:tcPr>
          <w:p w14:paraId="5AE96C0B"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1,223</w:t>
            </w:r>
          </w:p>
        </w:tc>
        <w:tc>
          <w:tcPr>
            <w:tcW w:w="918" w:type="dxa"/>
            <w:tcBorders>
              <w:top w:val="nil"/>
              <w:left w:val="nil"/>
              <w:bottom w:val="nil"/>
              <w:right w:val="nil"/>
            </w:tcBorders>
            <w:shd w:val="clear" w:color="auto" w:fill="auto"/>
            <w:vAlign w:val="center"/>
            <w:hideMark/>
          </w:tcPr>
          <w:p w14:paraId="47E2D9BB"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1,087</w:t>
            </w:r>
          </w:p>
        </w:tc>
        <w:tc>
          <w:tcPr>
            <w:tcW w:w="870" w:type="dxa"/>
            <w:tcBorders>
              <w:top w:val="nil"/>
              <w:left w:val="nil"/>
              <w:bottom w:val="nil"/>
              <w:right w:val="nil"/>
            </w:tcBorders>
            <w:shd w:val="clear" w:color="auto" w:fill="auto"/>
            <w:vAlign w:val="center"/>
            <w:hideMark/>
          </w:tcPr>
          <w:p w14:paraId="64C7BED0"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993</w:t>
            </w:r>
          </w:p>
        </w:tc>
        <w:tc>
          <w:tcPr>
            <w:tcW w:w="918" w:type="dxa"/>
            <w:tcBorders>
              <w:top w:val="nil"/>
              <w:left w:val="nil"/>
              <w:bottom w:val="nil"/>
              <w:right w:val="nil"/>
            </w:tcBorders>
            <w:shd w:val="clear" w:color="auto" w:fill="auto"/>
            <w:vAlign w:val="center"/>
            <w:hideMark/>
          </w:tcPr>
          <w:p w14:paraId="5DF01045"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1,176</w:t>
            </w:r>
          </w:p>
        </w:tc>
        <w:tc>
          <w:tcPr>
            <w:tcW w:w="968" w:type="dxa"/>
            <w:tcBorders>
              <w:top w:val="nil"/>
              <w:left w:val="nil"/>
              <w:bottom w:val="nil"/>
              <w:right w:val="nil"/>
            </w:tcBorders>
            <w:shd w:val="clear" w:color="auto" w:fill="auto"/>
            <w:vAlign w:val="center"/>
            <w:hideMark/>
          </w:tcPr>
          <w:p w14:paraId="5DAD17AF"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1,099</w:t>
            </w:r>
          </w:p>
        </w:tc>
        <w:tc>
          <w:tcPr>
            <w:tcW w:w="918" w:type="dxa"/>
            <w:tcBorders>
              <w:top w:val="nil"/>
              <w:left w:val="nil"/>
              <w:bottom w:val="nil"/>
              <w:right w:val="nil"/>
            </w:tcBorders>
            <w:shd w:val="clear" w:color="auto" w:fill="auto"/>
            <w:vAlign w:val="center"/>
            <w:hideMark/>
          </w:tcPr>
          <w:p w14:paraId="54726EA3"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1,045</w:t>
            </w:r>
          </w:p>
        </w:tc>
        <w:tc>
          <w:tcPr>
            <w:tcW w:w="918" w:type="dxa"/>
            <w:tcBorders>
              <w:top w:val="nil"/>
              <w:left w:val="nil"/>
              <w:bottom w:val="nil"/>
              <w:right w:val="nil"/>
            </w:tcBorders>
            <w:shd w:val="clear" w:color="auto" w:fill="auto"/>
            <w:vAlign w:val="center"/>
            <w:hideMark/>
          </w:tcPr>
          <w:p w14:paraId="450B49CB"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1,087</w:t>
            </w:r>
          </w:p>
        </w:tc>
        <w:tc>
          <w:tcPr>
            <w:tcW w:w="895" w:type="dxa"/>
            <w:tcBorders>
              <w:top w:val="nil"/>
              <w:left w:val="nil"/>
              <w:bottom w:val="nil"/>
              <w:right w:val="nil"/>
            </w:tcBorders>
            <w:shd w:val="clear" w:color="auto" w:fill="auto"/>
            <w:vAlign w:val="center"/>
            <w:hideMark/>
          </w:tcPr>
          <w:p w14:paraId="5D1ABDC5"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1,096</w:t>
            </w:r>
          </w:p>
        </w:tc>
        <w:tc>
          <w:tcPr>
            <w:tcW w:w="870" w:type="dxa"/>
            <w:tcBorders>
              <w:top w:val="nil"/>
              <w:left w:val="nil"/>
              <w:bottom w:val="nil"/>
              <w:right w:val="nil"/>
            </w:tcBorders>
            <w:shd w:val="clear" w:color="auto" w:fill="auto"/>
            <w:vAlign w:val="center"/>
            <w:hideMark/>
          </w:tcPr>
          <w:p w14:paraId="65EF2447"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1,093</w:t>
            </w:r>
          </w:p>
        </w:tc>
        <w:tc>
          <w:tcPr>
            <w:tcW w:w="968" w:type="dxa"/>
            <w:tcBorders>
              <w:top w:val="nil"/>
              <w:left w:val="nil"/>
              <w:bottom w:val="nil"/>
              <w:right w:val="nil"/>
            </w:tcBorders>
            <w:shd w:val="clear" w:color="auto" w:fill="auto"/>
            <w:vAlign w:val="center"/>
            <w:hideMark/>
          </w:tcPr>
          <w:p w14:paraId="224F9F59"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1,024</w:t>
            </w:r>
          </w:p>
        </w:tc>
        <w:tc>
          <w:tcPr>
            <w:tcW w:w="918" w:type="dxa"/>
            <w:tcBorders>
              <w:top w:val="nil"/>
              <w:left w:val="nil"/>
              <w:bottom w:val="nil"/>
              <w:right w:val="nil"/>
            </w:tcBorders>
            <w:shd w:val="clear" w:color="auto" w:fill="auto"/>
            <w:noWrap/>
            <w:vAlign w:val="center"/>
            <w:hideMark/>
          </w:tcPr>
          <w:p w14:paraId="63A0CDDB" w14:textId="77777777" w:rsidR="00D31856" w:rsidRPr="00D31856" w:rsidRDefault="00D31856" w:rsidP="001D238A">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1,153</w:t>
            </w:r>
          </w:p>
        </w:tc>
        <w:tc>
          <w:tcPr>
            <w:tcW w:w="895" w:type="dxa"/>
            <w:tcBorders>
              <w:top w:val="nil"/>
              <w:left w:val="nil"/>
              <w:bottom w:val="nil"/>
              <w:right w:val="nil"/>
            </w:tcBorders>
            <w:shd w:val="clear" w:color="auto" w:fill="auto"/>
            <w:noWrap/>
            <w:vAlign w:val="center"/>
            <w:hideMark/>
          </w:tcPr>
          <w:p w14:paraId="2B063110" w14:textId="77777777" w:rsidR="00D31856" w:rsidRPr="00D31856" w:rsidRDefault="00D31856" w:rsidP="002F2DF0">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983</w:t>
            </w:r>
          </w:p>
        </w:tc>
      </w:tr>
      <w:tr w:rsidR="00FC11EF" w:rsidRPr="00D31856" w14:paraId="69C8685B" w14:textId="77777777" w:rsidTr="000B376A">
        <w:trPr>
          <w:trHeight w:val="432"/>
        </w:trPr>
        <w:tc>
          <w:tcPr>
            <w:tcW w:w="1330" w:type="dxa"/>
            <w:tcBorders>
              <w:top w:val="nil"/>
              <w:left w:val="nil"/>
              <w:bottom w:val="single" w:sz="8" w:space="0" w:color="366092"/>
              <w:right w:val="nil"/>
            </w:tcBorders>
            <w:shd w:val="clear" w:color="000000" w:fill="DCE6F1"/>
            <w:vAlign w:val="center"/>
            <w:hideMark/>
          </w:tcPr>
          <w:p w14:paraId="191C567C" w14:textId="77777777" w:rsidR="00D31856" w:rsidRPr="00D31856" w:rsidRDefault="00BF1591" w:rsidP="00D31856">
            <w:pPr>
              <w:spacing w:after="0" w:line="240" w:lineRule="auto"/>
              <w:rPr>
                <w:rFonts w:ascii="Calibri" w:eastAsia="Times New Roman" w:hAnsi="Calibri" w:cs="Calibri"/>
                <w:b/>
                <w:bCs/>
                <w:color w:val="365F91"/>
                <w:sz w:val="16"/>
                <w:szCs w:val="16"/>
                <w:lang w:eastAsia="en-IE"/>
              </w:rPr>
            </w:pPr>
            <w:hyperlink r:id="rId11" w:anchor="RANGE!_ftn1" w:history="1">
              <w:r w:rsidR="00D31856" w:rsidRPr="00D31856">
                <w:rPr>
                  <w:rFonts w:ascii="Calibri" w:eastAsia="Times New Roman" w:hAnsi="Calibri" w:cs="Calibri"/>
                  <w:b/>
                  <w:bCs/>
                  <w:color w:val="365F91"/>
                  <w:sz w:val="16"/>
                  <w:szCs w:val="16"/>
                  <w:lang w:eastAsia="en-IE"/>
                </w:rPr>
                <w:t>M.Bike</w:t>
              </w:r>
            </w:hyperlink>
          </w:p>
        </w:tc>
        <w:tc>
          <w:tcPr>
            <w:tcW w:w="944" w:type="dxa"/>
            <w:tcBorders>
              <w:top w:val="nil"/>
              <w:left w:val="nil"/>
              <w:bottom w:val="single" w:sz="8" w:space="0" w:color="366092"/>
              <w:right w:val="nil"/>
            </w:tcBorders>
            <w:shd w:val="clear" w:color="000000" w:fill="D3DFEE"/>
            <w:vAlign w:val="center"/>
            <w:hideMark/>
          </w:tcPr>
          <w:p w14:paraId="6F2E93DB"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2,395</w:t>
            </w:r>
          </w:p>
        </w:tc>
        <w:tc>
          <w:tcPr>
            <w:tcW w:w="870" w:type="dxa"/>
            <w:tcBorders>
              <w:top w:val="nil"/>
              <w:left w:val="nil"/>
              <w:bottom w:val="single" w:sz="8" w:space="0" w:color="366092"/>
              <w:right w:val="nil"/>
            </w:tcBorders>
            <w:shd w:val="clear" w:color="000000" w:fill="D3DFEE"/>
            <w:vAlign w:val="center"/>
            <w:hideMark/>
          </w:tcPr>
          <w:p w14:paraId="68EB3D54"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2,429</w:t>
            </w:r>
          </w:p>
        </w:tc>
        <w:tc>
          <w:tcPr>
            <w:tcW w:w="918" w:type="dxa"/>
            <w:tcBorders>
              <w:top w:val="nil"/>
              <w:left w:val="nil"/>
              <w:bottom w:val="single" w:sz="8" w:space="0" w:color="366092"/>
              <w:right w:val="nil"/>
            </w:tcBorders>
            <w:shd w:val="clear" w:color="000000" w:fill="D3DFEE"/>
            <w:vAlign w:val="center"/>
            <w:hideMark/>
          </w:tcPr>
          <w:p w14:paraId="239CBAA0"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2,375</w:t>
            </w:r>
          </w:p>
        </w:tc>
        <w:tc>
          <w:tcPr>
            <w:tcW w:w="918" w:type="dxa"/>
            <w:tcBorders>
              <w:top w:val="nil"/>
              <w:left w:val="nil"/>
              <w:bottom w:val="single" w:sz="8" w:space="0" w:color="366092"/>
              <w:right w:val="nil"/>
            </w:tcBorders>
            <w:shd w:val="clear" w:color="000000" w:fill="D3DFEE"/>
            <w:vAlign w:val="center"/>
            <w:hideMark/>
          </w:tcPr>
          <w:p w14:paraId="4EB0504F"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2,060</w:t>
            </w:r>
          </w:p>
        </w:tc>
        <w:tc>
          <w:tcPr>
            <w:tcW w:w="870" w:type="dxa"/>
            <w:tcBorders>
              <w:top w:val="nil"/>
              <w:left w:val="nil"/>
              <w:bottom w:val="single" w:sz="8" w:space="0" w:color="366092"/>
              <w:right w:val="nil"/>
            </w:tcBorders>
            <w:shd w:val="clear" w:color="000000" w:fill="D3DFEE"/>
            <w:vAlign w:val="center"/>
            <w:hideMark/>
          </w:tcPr>
          <w:p w14:paraId="5D05CBC7"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1,656</w:t>
            </w:r>
          </w:p>
        </w:tc>
        <w:tc>
          <w:tcPr>
            <w:tcW w:w="918" w:type="dxa"/>
            <w:tcBorders>
              <w:top w:val="nil"/>
              <w:left w:val="nil"/>
              <w:bottom w:val="single" w:sz="8" w:space="0" w:color="366092"/>
              <w:right w:val="nil"/>
            </w:tcBorders>
            <w:shd w:val="clear" w:color="000000" w:fill="D3DFEE"/>
            <w:vAlign w:val="center"/>
            <w:hideMark/>
          </w:tcPr>
          <w:p w14:paraId="42676C68"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1,485</w:t>
            </w:r>
          </w:p>
        </w:tc>
        <w:tc>
          <w:tcPr>
            <w:tcW w:w="968" w:type="dxa"/>
            <w:tcBorders>
              <w:top w:val="nil"/>
              <w:left w:val="nil"/>
              <w:bottom w:val="single" w:sz="8" w:space="0" w:color="366092"/>
              <w:right w:val="nil"/>
            </w:tcBorders>
            <w:shd w:val="clear" w:color="000000" w:fill="D3DFEE"/>
            <w:vAlign w:val="center"/>
            <w:hideMark/>
          </w:tcPr>
          <w:p w14:paraId="14B6A6D4"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1,425</w:t>
            </w:r>
          </w:p>
        </w:tc>
        <w:tc>
          <w:tcPr>
            <w:tcW w:w="918" w:type="dxa"/>
            <w:tcBorders>
              <w:top w:val="nil"/>
              <w:left w:val="nil"/>
              <w:bottom w:val="single" w:sz="8" w:space="0" w:color="366092"/>
              <w:right w:val="nil"/>
            </w:tcBorders>
            <w:shd w:val="clear" w:color="000000" w:fill="D3DFEE"/>
            <w:vAlign w:val="center"/>
            <w:hideMark/>
          </w:tcPr>
          <w:p w14:paraId="3E2ACCB6"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1,423</w:t>
            </w:r>
          </w:p>
        </w:tc>
        <w:tc>
          <w:tcPr>
            <w:tcW w:w="918" w:type="dxa"/>
            <w:tcBorders>
              <w:top w:val="nil"/>
              <w:left w:val="nil"/>
              <w:bottom w:val="single" w:sz="8" w:space="0" w:color="366092"/>
              <w:right w:val="nil"/>
            </w:tcBorders>
            <w:shd w:val="clear" w:color="000000" w:fill="D3DFEE"/>
            <w:vAlign w:val="center"/>
            <w:hideMark/>
          </w:tcPr>
          <w:p w14:paraId="0AFC36B7"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1,372</w:t>
            </w:r>
          </w:p>
        </w:tc>
        <w:tc>
          <w:tcPr>
            <w:tcW w:w="895" w:type="dxa"/>
            <w:tcBorders>
              <w:top w:val="nil"/>
              <w:left w:val="nil"/>
              <w:bottom w:val="single" w:sz="8" w:space="0" w:color="366092"/>
              <w:right w:val="nil"/>
            </w:tcBorders>
            <w:shd w:val="clear" w:color="000000" w:fill="D3DFEE"/>
            <w:vAlign w:val="center"/>
            <w:hideMark/>
          </w:tcPr>
          <w:p w14:paraId="08CBC0BB"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1,390</w:t>
            </w:r>
          </w:p>
        </w:tc>
        <w:tc>
          <w:tcPr>
            <w:tcW w:w="870" w:type="dxa"/>
            <w:tcBorders>
              <w:top w:val="nil"/>
              <w:left w:val="nil"/>
              <w:bottom w:val="single" w:sz="8" w:space="0" w:color="366092"/>
              <w:right w:val="nil"/>
            </w:tcBorders>
            <w:shd w:val="clear" w:color="000000" w:fill="DCE6F1"/>
            <w:vAlign w:val="center"/>
            <w:hideMark/>
          </w:tcPr>
          <w:p w14:paraId="0BAD8CE5"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1,464</w:t>
            </w:r>
          </w:p>
        </w:tc>
        <w:tc>
          <w:tcPr>
            <w:tcW w:w="968" w:type="dxa"/>
            <w:tcBorders>
              <w:top w:val="nil"/>
              <w:left w:val="nil"/>
              <w:bottom w:val="single" w:sz="8" w:space="0" w:color="366092"/>
              <w:right w:val="nil"/>
            </w:tcBorders>
            <w:shd w:val="clear" w:color="000000" w:fill="D3DFEE"/>
            <w:vAlign w:val="center"/>
            <w:hideMark/>
          </w:tcPr>
          <w:p w14:paraId="1C02E132" w14:textId="77777777" w:rsidR="00D31856" w:rsidRPr="00D31856" w:rsidRDefault="00D31856" w:rsidP="00D31856">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1,532</w:t>
            </w:r>
          </w:p>
        </w:tc>
        <w:tc>
          <w:tcPr>
            <w:tcW w:w="918" w:type="dxa"/>
            <w:tcBorders>
              <w:top w:val="nil"/>
              <w:left w:val="nil"/>
              <w:bottom w:val="single" w:sz="8" w:space="0" w:color="366092"/>
              <w:right w:val="nil"/>
            </w:tcBorders>
            <w:shd w:val="clear" w:color="000000" w:fill="D3DFEE"/>
            <w:vAlign w:val="center"/>
            <w:hideMark/>
          </w:tcPr>
          <w:p w14:paraId="3585F0E3" w14:textId="77777777" w:rsidR="00D31856" w:rsidRPr="00D31856" w:rsidRDefault="00D31856" w:rsidP="001D238A">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1,477</w:t>
            </w:r>
          </w:p>
        </w:tc>
        <w:tc>
          <w:tcPr>
            <w:tcW w:w="895" w:type="dxa"/>
            <w:tcBorders>
              <w:top w:val="nil"/>
              <w:left w:val="nil"/>
              <w:bottom w:val="single" w:sz="8" w:space="0" w:color="366092"/>
              <w:right w:val="nil"/>
            </w:tcBorders>
            <w:shd w:val="clear" w:color="000000" w:fill="D3DFEE"/>
            <w:vAlign w:val="center"/>
            <w:hideMark/>
          </w:tcPr>
          <w:p w14:paraId="6E77175E" w14:textId="77777777" w:rsidR="00D31856" w:rsidRPr="00D31856" w:rsidRDefault="00D31856" w:rsidP="002F2DF0">
            <w:pPr>
              <w:spacing w:after="0" w:line="240" w:lineRule="auto"/>
              <w:jc w:val="right"/>
              <w:rPr>
                <w:rFonts w:ascii="Calibri" w:eastAsia="Times New Roman" w:hAnsi="Calibri" w:cs="Calibri"/>
                <w:color w:val="000000"/>
                <w:sz w:val="16"/>
                <w:szCs w:val="16"/>
                <w:lang w:eastAsia="en-IE"/>
              </w:rPr>
            </w:pPr>
            <w:r w:rsidRPr="00D31856">
              <w:rPr>
                <w:rFonts w:ascii="Calibri" w:eastAsia="Times New Roman" w:hAnsi="Calibri" w:cs="Calibri"/>
                <w:color w:val="000000"/>
                <w:sz w:val="16"/>
                <w:szCs w:val="16"/>
                <w:lang w:eastAsia="en-IE"/>
              </w:rPr>
              <w:t>1,485</w:t>
            </w:r>
          </w:p>
        </w:tc>
      </w:tr>
    </w:tbl>
    <w:p w14:paraId="48586AF6" w14:textId="77777777" w:rsidR="006A1B9F" w:rsidRDefault="00E84E53" w:rsidP="00355203">
      <w:pPr>
        <w:jc w:val="center"/>
        <w:rPr>
          <w:rStyle w:val="SubtleEmphasis"/>
        </w:rPr>
      </w:pPr>
      <w:r>
        <w:rPr>
          <w:rStyle w:val="SubtleEmphasis"/>
        </w:rPr>
        <w:t xml:space="preserve">Table </w:t>
      </w:r>
      <w:r w:rsidR="00670B34">
        <w:rPr>
          <w:rStyle w:val="SubtleEmphasis"/>
        </w:rPr>
        <w:t>1 – Vehicle, cyclists and pedestrians crossing the Canal Cordon by mode of travel</w:t>
      </w:r>
      <w:r w:rsidR="006057C9">
        <w:rPr>
          <w:rStyle w:val="SubtleEmphasis"/>
        </w:rPr>
        <w:t xml:space="preserve"> 2006-</w:t>
      </w:r>
      <w:r w:rsidR="00191B3F">
        <w:rPr>
          <w:rStyle w:val="SubtleEmphasis"/>
        </w:rPr>
        <w:t>2019</w:t>
      </w:r>
    </w:p>
    <w:p w14:paraId="030C3B88" w14:textId="77777777" w:rsidR="00355203" w:rsidRDefault="00355203" w:rsidP="00F22ADD">
      <w:pPr>
        <w:jc w:val="center"/>
        <w:rPr>
          <w:rStyle w:val="SubtleEmphasis"/>
        </w:rPr>
      </w:pPr>
      <w:r>
        <w:rPr>
          <w:noProof/>
          <w:lang w:eastAsia="en-IE"/>
        </w:rPr>
        <w:lastRenderedPageBreak/>
        <w:drawing>
          <wp:inline distT="0" distB="0" distL="0" distR="0" wp14:anchorId="1B6F5F65" wp14:editId="1AAB7604">
            <wp:extent cx="6362700" cy="3962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75493EC" w14:textId="77777777" w:rsidR="004B7454" w:rsidRDefault="004B7454" w:rsidP="00F22ADD">
      <w:pPr>
        <w:jc w:val="center"/>
        <w:rPr>
          <w:rStyle w:val="SubtleEmphasis"/>
        </w:rPr>
      </w:pPr>
      <w:r>
        <w:rPr>
          <w:rStyle w:val="SubtleEmphasis"/>
        </w:rPr>
        <w:t>Figure</w:t>
      </w:r>
      <w:r w:rsidR="00E84E53">
        <w:rPr>
          <w:rStyle w:val="SubtleEmphasis"/>
        </w:rPr>
        <w:t xml:space="preserve"> 1</w:t>
      </w:r>
      <w:r w:rsidR="006057C9">
        <w:rPr>
          <w:rStyle w:val="SubtleEmphasis"/>
        </w:rPr>
        <w:t xml:space="preserve"> – Vehicle, cyclists and pedestrians crossing the Canal Cordon by mode of travel 2006-</w:t>
      </w:r>
      <w:r w:rsidR="00191B3F">
        <w:rPr>
          <w:rStyle w:val="SubtleEmphasis"/>
        </w:rPr>
        <w:t>2019</w:t>
      </w:r>
    </w:p>
    <w:p w14:paraId="52BB6B19" w14:textId="77777777" w:rsidR="004B7454" w:rsidRDefault="004B7454" w:rsidP="00975922">
      <w:pPr>
        <w:jc w:val="both"/>
      </w:pPr>
      <w:r>
        <w:t xml:space="preserve">The next sections provide an analysis of this data by mode of travel, identifying the trends in the number of vehicles, pedestrians and cyclists crossing the canal cordon during the AM peak period from </w:t>
      </w:r>
      <w:r w:rsidR="0098576E">
        <w:t>07:00-10:00</w:t>
      </w:r>
      <w:r>
        <w:t>.</w:t>
      </w:r>
    </w:p>
    <w:p w14:paraId="7B088EE9" w14:textId="68EAAABE" w:rsidR="004B7454" w:rsidRDefault="004B7454" w:rsidP="00975922">
      <w:pPr>
        <w:jc w:val="both"/>
      </w:pPr>
      <w:r>
        <w:t>In Chapter 3, this analysis is supplemented with additional public transport patronage data to provide a full picture of the travel trends</w:t>
      </w:r>
      <w:r w:rsidR="002F2DF0">
        <w:t xml:space="preserve"> </w:t>
      </w:r>
      <w:r>
        <w:t>in person terms across the canal cordon.</w:t>
      </w:r>
    </w:p>
    <w:p w14:paraId="125F86B2" w14:textId="77777777" w:rsidR="004B7454" w:rsidRDefault="001130E8" w:rsidP="00975922">
      <w:pPr>
        <w:pStyle w:val="Heading2"/>
        <w:jc w:val="both"/>
      </w:pPr>
      <w:bookmarkStart w:id="6" w:name="_Toc513734540"/>
      <w:r>
        <w:lastRenderedPageBreak/>
        <w:t>Numbers of vehicles, cyclists and pedestrians crossing the canal cordon by mode</w:t>
      </w:r>
      <w:bookmarkEnd w:id="6"/>
    </w:p>
    <w:p w14:paraId="75BF0C7D" w14:textId="77777777" w:rsidR="00F96B9B" w:rsidRPr="00F96B9B" w:rsidRDefault="00F96B9B" w:rsidP="00F96B9B"/>
    <w:p w14:paraId="3D4F0F98" w14:textId="77777777" w:rsidR="001130E8" w:rsidRDefault="001130E8" w:rsidP="00975922">
      <w:pPr>
        <w:pStyle w:val="Heading3"/>
        <w:jc w:val="both"/>
      </w:pPr>
      <w:bookmarkStart w:id="7" w:name="_Toc513734541"/>
      <w:r>
        <w:t>Buses</w:t>
      </w:r>
      <w:bookmarkEnd w:id="7"/>
    </w:p>
    <w:p w14:paraId="1D16218C" w14:textId="77777777" w:rsidR="003A0E08" w:rsidRDefault="001130E8" w:rsidP="00975922">
      <w:pPr>
        <w:jc w:val="both"/>
      </w:pPr>
      <w:r>
        <w:t xml:space="preserve">Between </w:t>
      </w:r>
      <w:r w:rsidR="0066395A">
        <w:t>2018</w:t>
      </w:r>
      <w:r w:rsidR="007C1F66">
        <w:t xml:space="preserve"> </w:t>
      </w:r>
      <w:r>
        <w:t xml:space="preserve">and </w:t>
      </w:r>
      <w:r w:rsidR="00191B3F">
        <w:t>2019</w:t>
      </w:r>
      <w:r>
        <w:t>, there has been a</w:t>
      </w:r>
      <w:r w:rsidR="00790B36">
        <w:t xml:space="preserve"> </w:t>
      </w:r>
      <w:r w:rsidR="00790B36" w:rsidRPr="00113DC0">
        <w:t>slight</w:t>
      </w:r>
      <w:r w:rsidRPr="00113DC0">
        <w:t xml:space="preserve"> increase</w:t>
      </w:r>
      <w:r>
        <w:t xml:space="preserve"> in the number of buses crossing the cordon from </w:t>
      </w:r>
      <w:r w:rsidR="003A0E08" w:rsidRPr="00113DC0">
        <w:t>1,</w:t>
      </w:r>
      <w:r w:rsidR="0046032F">
        <w:t>837</w:t>
      </w:r>
      <w:r w:rsidR="00FC11EF">
        <w:t xml:space="preserve"> to 1,852</w:t>
      </w:r>
      <w:r w:rsidR="00E84E53">
        <w:t>. H</w:t>
      </w:r>
      <w:r w:rsidR="00790B36">
        <w:t xml:space="preserve">owever within this total, </w:t>
      </w:r>
      <w:r w:rsidR="003A0E08">
        <w:t xml:space="preserve">Dublin Bus vehicle numbers </w:t>
      </w:r>
      <w:r w:rsidR="00EA0BE6">
        <w:t>de</w:t>
      </w:r>
      <w:r w:rsidR="003A0E08" w:rsidRPr="006E3FEA">
        <w:t xml:space="preserve">creased </w:t>
      </w:r>
      <w:r w:rsidR="00EA0BE6">
        <w:t xml:space="preserve">slightly </w:t>
      </w:r>
      <w:r w:rsidR="003A0E08" w:rsidRPr="006E3FEA">
        <w:t xml:space="preserve">by </w:t>
      </w:r>
      <w:r w:rsidR="00EA0BE6">
        <w:t>4</w:t>
      </w:r>
      <w:r w:rsidR="003A0E08">
        <w:t xml:space="preserve">% whereas buses operated by Bus Éireann and private operators </w:t>
      </w:r>
      <w:r w:rsidR="00EA0BE6">
        <w:t xml:space="preserve">continued their </w:t>
      </w:r>
      <w:r w:rsidR="00246C63" w:rsidRPr="00F33CF9">
        <w:t>in</w:t>
      </w:r>
      <w:r w:rsidR="00EA0BE6">
        <w:t>creasing trend</w:t>
      </w:r>
      <w:r w:rsidR="00246C63" w:rsidRPr="00F33CF9">
        <w:t xml:space="preserve"> </w:t>
      </w:r>
      <w:r w:rsidR="00EA0BE6">
        <w:t xml:space="preserve">this year </w:t>
      </w:r>
      <w:r w:rsidR="007C1F66" w:rsidRPr="00F33CF9">
        <w:t xml:space="preserve">by </w:t>
      </w:r>
      <w:r w:rsidR="00EA0BE6">
        <w:t>12</w:t>
      </w:r>
      <w:r w:rsidR="003A0E08">
        <w:t>%.</w:t>
      </w:r>
    </w:p>
    <w:p w14:paraId="7511BDD7" w14:textId="77777777" w:rsidR="003A0E08" w:rsidRDefault="003A0E08" w:rsidP="00975922">
      <w:pPr>
        <w:jc w:val="both"/>
      </w:pPr>
      <w:r>
        <w:t>In the period 2006-</w:t>
      </w:r>
      <w:r w:rsidR="00191B3F">
        <w:t>2019</w:t>
      </w:r>
      <w:r>
        <w:t xml:space="preserve"> the total number of buses crossing the cordon has </w:t>
      </w:r>
      <w:r w:rsidR="00C72F03" w:rsidRPr="00F33CF9">
        <w:t>in</w:t>
      </w:r>
      <w:r w:rsidRPr="006E3FEA">
        <w:t xml:space="preserve">creased by </w:t>
      </w:r>
      <w:r w:rsidR="00EA0BE6">
        <w:t>10</w:t>
      </w:r>
      <w:r>
        <w:t xml:space="preserve">%. </w:t>
      </w:r>
    </w:p>
    <w:p w14:paraId="44ACD3F8" w14:textId="77777777" w:rsidR="00972753" w:rsidRDefault="00645339" w:rsidP="00F22ADD">
      <w:pPr>
        <w:jc w:val="center"/>
        <w:rPr>
          <w:b/>
          <w:bCs/>
        </w:rPr>
      </w:pPr>
      <w:r w:rsidRPr="00645339">
        <w:rPr>
          <w:b/>
          <w:bCs/>
        </w:rPr>
        <w:t>Number of Buses Crossing Cordon in AM Peak Period, 2006-</w:t>
      </w:r>
      <w:r w:rsidR="00191B3F">
        <w:rPr>
          <w:b/>
          <w:bCs/>
        </w:rPr>
        <w:t>2019</w:t>
      </w:r>
    </w:p>
    <w:p w14:paraId="354CBC78" w14:textId="77777777" w:rsidR="00A40CFB" w:rsidRDefault="00A40CFB" w:rsidP="00F22ADD">
      <w:pPr>
        <w:jc w:val="center"/>
      </w:pPr>
      <w:r>
        <w:rPr>
          <w:noProof/>
          <w:lang w:eastAsia="en-IE"/>
        </w:rPr>
        <w:drawing>
          <wp:inline distT="0" distB="0" distL="0" distR="0" wp14:anchorId="3EDB4681" wp14:editId="7D2C8E8A">
            <wp:extent cx="6343650" cy="3472801"/>
            <wp:effectExtent l="0" t="0" r="19050"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E7063C" w14:textId="77777777" w:rsidR="00657FA9" w:rsidRDefault="00657FA9" w:rsidP="00975922">
      <w:pPr>
        <w:pStyle w:val="Heading3"/>
        <w:jc w:val="both"/>
      </w:pPr>
      <w:bookmarkStart w:id="8" w:name="_Toc513734542"/>
      <w:r>
        <w:lastRenderedPageBreak/>
        <w:t>Cars</w:t>
      </w:r>
      <w:bookmarkEnd w:id="8"/>
      <w:r>
        <w:t xml:space="preserve"> </w:t>
      </w:r>
    </w:p>
    <w:p w14:paraId="48E6FFF1" w14:textId="77777777" w:rsidR="00657FA9" w:rsidRDefault="003F7CB6" w:rsidP="00975922">
      <w:pPr>
        <w:jc w:val="both"/>
      </w:pPr>
      <w:r>
        <w:t xml:space="preserve">Continuing the trend of </w:t>
      </w:r>
      <w:r w:rsidR="00645339">
        <w:t>recent</w:t>
      </w:r>
      <w:r>
        <w:t xml:space="preserve"> years</w:t>
      </w:r>
      <w:r w:rsidR="00176D66">
        <w:t>,</w:t>
      </w:r>
      <w:r w:rsidR="00657FA9">
        <w:t xml:space="preserve"> there was a </w:t>
      </w:r>
      <w:r w:rsidR="00657FA9" w:rsidRPr="00B7474D">
        <w:t xml:space="preserve">decrease in the number of cars crossing the cordon from </w:t>
      </w:r>
      <w:r w:rsidR="00BC30F3">
        <w:t>48,820</w:t>
      </w:r>
      <w:r w:rsidR="00767155">
        <w:t xml:space="preserve"> to 46,388</w:t>
      </w:r>
      <w:r w:rsidR="00E57CE2">
        <w:t xml:space="preserve"> </w:t>
      </w:r>
      <w:r w:rsidRPr="00B7474D">
        <w:t xml:space="preserve">between </w:t>
      </w:r>
      <w:r w:rsidR="0066395A">
        <w:t>2018</w:t>
      </w:r>
      <w:r w:rsidR="00284850" w:rsidRPr="00B7474D">
        <w:t xml:space="preserve"> </w:t>
      </w:r>
      <w:r w:rsidRPr="00B7474D">
        <w:t xml:space="preserve">and </w:t>
      </w:r>
      <w:r w:rsidR="00191B3F">
        <w:t>2019</w:t>
      </w:r>
      <w:r w:rsidRPr="00CA38A0">
        <w:t>. This represents</w:t>
      </w:r>
      <w:r w:rsidR="00E64F22" w:rsidRPr="00143ED8">
        <w:t xml:space="preserve"> </w:t>
      </w:r>
      <w:r w:rsidR="00657FA9" w:rsidRPr="00143ED8">
        <w:t xml:space="preserve">a </w:t>
      </w:r>
      <w:r w:rsidR="00657FA9" w:rsidRPr="00AC0637">
        <w:t xml:space="preserve">decrease of </w:t>
      </w:r>
      <w:r w:rsidR="004C10CB" w:rsidRPr="00AC0637">
        <w:t xml:space="preserve">just </w:t>
      </w:r>
      <w:r w:rsidR="00E71267">
        <w:t>below</w:t>
      </w:r>
      <w:r w:rsidR="00D6419C" w:rsidRPr="00B7474D">
        <w:t xml:space="preserve"> </w:t>
      </w:r>
      <w:r w:rsidR="00EE2D9B">
        <w:t>5</w:t>
      </w:r>
      <w:r>
        <w:t>%</w:t>
      </w:r>
      <w:r w:rsidR="00657FA9">
        <w:t>.</w:t>
      </w:r>
    </w:p>
    <w:p w14:paraId="60F599B7" w14:textId="77777777" w:rsidR="00973297" w:rsidRDefault="00657FA9" w:rsidP="00975922">
      <w:pPr>
        <w:jc w:val="both"/>
      </w:pPr>
      <w:r>
        <w:t>In the period 2006-</w:t>
      </w:r>
      <w:r w:rsidR="00191B3F">
        <w:t>2019</w:t>
      </w:r>
      <w:r>
        <w:t xml:space="preserve"> the peak year for cars crossing the cana</w:t>
      </w:r>
      <w:r w:rsidR="00EE2D9B">
        <w:t>l cordon was in 2008 with almost</w:t>
      </w:r>
      <w:r>
        <w:t xml:space="preserve"> </w:t>
      </w:r>
      <w:r w:rsidR="004C10CB">
        <w:t>59</w:t>
      </w:r>
      <w:r>
        <w:t xml:space="preserve">,000 vehicles. The </w:t>
      </w:r>
      <w:r w:rsidR="00191B3F">
        <w:t>2019</w:t>
      </w:r>
      <w:r>
        <w:t xml:space="preserve"> </w:t>
      </w:r>
      <w:r w:rsidR="00EE2D9B">
        <w:t>f</w:t>
      </w:r>
      <w:r w:rsidR="00AB4033">
        <w:t>igure</w:t>
      </w:r>
      <w:r w:rsidR="00BE27B3">
        <w:t xml:space="preserve"> </w:t>
      </w:r>
      <w:r>
        <w:t xml:space="preserve">represents a </w:t>
      </w:r>
      <w:r w:rsidRPr="00143ED8">
        <w:t>decrease of</w:t>
      </w:r>
      <w:r w:rsidR="003F7CB6" w:rsidRPr="00AC0637">
        <w:t xml:space="preserve"> </w:t>
      </w:r>
      <w:r w:rsidR="00EE2D9B">
        <w:t>21</w:t>
      </w:r>
      <w:r w:rsidRPr="00AC0637">
        <w:t>%</w:t>
      </w:r>
      <w:r w:rsidR="00E84E53" w:rsidRPr="00AC0637">
        <w:t>,</w:t>
      </w:r>
      <w:r w:rsidRPr="00AC0637">
        <w:t xml:space="preserve"> </w:t>
      </w:r>
      <w:r w:rsidR="0020329F" w:rsidRPr="00AC0637">
        <w:t xml:space="preserve">or </w:t>
      </w:r>
      <w:r w:rsidR="00EE2D9B">
        <w:t>12</w:t>
      </w:r>
      <w:r w:rsidR="007D36FC">
        <w:t>,5</w:t>
      </w:r>
      <w:r w:rsidR="00EE2D9B">
        <w:t>09</w:t>
      </w:r>
      <w:r w:rsidR="00B7474D">
        <w:t xml:space="preserve"> </w:t>
      </w:r>
      <w:r w:rsidR="004C10CB">
        <w:t>cars</w:t>
      </w:r>
      <w:r w:rsidR="00E84E53">
        <w:t>,</w:t>
      </w:r>
      <w:r w:rsidR="004C10CB">
        <w:t xml:space="preserve"> </w:t>
      </w:r>
      <w:r>
        <w:t xml:space="preserve">since this peak. </w:t>
      </w:r>
    </w:p>
    <w:p w14:paraId="4916E12A" w14:textId="77777777" w:rsidR="003F7CB6" w:rsidRDefault="00645339" w:rsidP="00F96B9B">
      <w:pPr>
        <w:jc w:val="center"/>
        <w:rPr>
          <w:b/>
          <w:bCs/>
        </w:rPr>
      </w:pPr>
      <w:r w:rsidRPr="00645339">
        <w:rPr>
          <w:b/>
          <w:bCs/>
        </w:rPr>
        <w:t>Number of Cars Crossing Cordon in AM Peak Period, 2006-</w:t>
      </w:r>
      <w:r w:rsidR="00191B3F">
        <w:rPr>
          <w:b/>
          <w:bCs/>
        </w:rPr>
        <w:t>2019</w:t>
      </w:r>
    </w:p>
    <w:p w14:paraId="0DC8E060" w14:textId="77777777" w:rsidR="00A90C14" w:rsidRDefault="00A90C14" w:rsidP="00F96B9B">
      <w:pPr>
        <w:jc w:val="center"/>
        <w:rPr>
          <w:b/>
          <w:bCs/>
        </w:rPr>
      </w:pPr>
      <w:r>
        <w:rPr>
          <w:noProof/>
          <w:lang w:eastAsia="en-IE"/>
        </w:rPr>
        <w:drawing>
          <wp:inline distT="0" distB="0" distL="0" distR="0" wp14:anchorId="31652F82" wp14:editId="11DC4CF2">
            <wp:extent cx="6120000" cy="3600000"/>
            <wp:effectExtent l="0" t="0" r="14605" b="6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548DBA" w14:textId="77777777" w:rsidR="0020329F" w:rsidRPr="0020329F" w:rsidRDefault="0020329F" w:rsidP="00975922">
      <w:pPr>
        <w:jc w:val="both"/>
        <w:rPr>
          <w:b/>
          <w:bCs/>
        </w:rPr>
      </w:pPr>
    </w:p>
    <w:p w14:paraId="3CCE0405" w14:textId="77777777" w:rsidR="0036013C" w:rsidRDefault="0036013C" w:rsidP="00975922">
      <w:pPr>
        <w:pStyle w:val="Heading3"/>
        <w:jc w:val="both"/>
      </w:pPr>
      <w:bookmarkStart w:id="9" w:name="_Toc513734543"/>
      <w:r w:rsidRPr="00B81AB7">
        <w:lastRenderedPageBreak/>
        <w:t>Taxis</w:t>
      </w:r>
      <w:bookmarkEnd w:id="9"/>
    </w:p>
    <w:p w14:paraId="467CF993" w14:textId="77777777" w:rsidR="0020329F" w:rsidRDefault="0036013C" w:rsidP="00975922">
      <w:pPr>
        <w:jc w:val="both"/>
      </w:pPr>
      <w:r w:rsidRPr="004D73FD">
        <w:t xml:space="preserve">Taxis made up </w:t>
      </w:r>
      <w:r w:rsidRPr="00AC0637">
        <w:t>6</w:t>
      </w:r>
      <w:r w:rsidR="002F2DF0">
        <w:t>.12</w:t>
      </w:r>
      <w:r w:rsidRPr="00AC0637">
        <w:t xml:space="preserve">% of all cars crossing the canal cordon in 2006. This </w:t>
      </w:r>
      <w:r w:rsidR="0083743A">
        <w:t xml:space="preserve">proportion </w:t>
      </w:r>
      <w:r w:rsidRPr="00AC0637">
        <w:t xml:space="preserve">increased to </w:t>
      </w:r>
      <w:r w:rsidR="006B3708">
        <w:t>8.27</w:t>
      </w:r>
      <w:r w:rsidRPr="004D73FD">
        <w:t xml:space="preserve">% in </w:t>
      </w:r>
      <w:r w:rsidR="00DC007A" w:rsidRPr="004D73FD">
        <w:t>201</w:t>
      </w:r>
      <w:r w:rsidR="006B3708">
        <w:t>8</w:t>
      </w:r>
      <w:r w:rsidRPr="004D73FD">
        <w:t xml:space="preserve"> </w:t>
      </w:r>
      <w:r w:rsidR="008E7724">
        <w:t>and 8.47%</w:t>
      </w:r>
      <w:r w:rsidRPr="004D73FD">
        <w:t xml:space="preserve"> </w:t>
      </w:r>
      <w:r w:rsidR="0083743A">
        <w:t xml:space="preserve">in </w:t>
      </w:r>
      <w:r w:rsidR="00191B3F">
        <w:t>2019</w:t>
      </w:r>
      <w:r w:rsidRPr="004D73FD">
        <w:t xml:space="preserve">. </w:t>
      </w:r>
      <w:r w:rsidR="0083743A">
        <w:t xml:space="preserve">Although the proportional percentage increased between 2018 and </w:t>
      </w:r>
      <w:r w:rsidR="00191B3F">
        <w:t>2019</w:t>
      </w:r>
      <w:r w:rsidR="0083743A">
        <w:t xml:space="preserve">, 2019 </w:t>
      </w:r>
      <w:r w:rsidR="004B7454" w:rsidRPr="004D73FD">
        <w:t>saw</w:t>
      </w:r>
      <w:r w:rsidR="00973297">
        <w:t xml:space="preserve"> a </w:t>
      </w:r>
      <w:r w:rsidR="000E4B5F">
        <w:t>slight drop</w:t>
      </w:r>
      <w:r w:rsidR="00DF4047" w:rsidRPr="004D73FD">
        <w:t xml:space="preserve"> in the number of taxis crossing the cordon in the </w:t>
      </w:r>
      <w:r w:rsidR="00D8125E" w:rsidRPr="004D73FD">
        <w:t xml:space="preserve">AM </w:t>
      </w:r>
      <w:r w:rsidR="00DF4047" w:rsidRPr="004D73FD">
        <w:t xml:space="preserve">peak </w:t>
      </w:r>
      <w:r w:rsidR="009A7E1B" w:rsidRPr="004D73FD">
        <w:t xml:space="preserve">period </w:t>
      </w:r>
      <w:r w:rsidR="00FE1981" w:rsidRPr="004D73FD">
        <w:t xml:space="preserve">from the previous year, </w:t>
      </w:r>
      <w:r w:rsidR="000E4B5F">
        <w:t>down</w:t>
      </w:r>
      <w:r w:rsidR="009F5EA6" w:rsidRPr="00F33CF9">
        <w:t xml:space="preserve"> </w:t>
      </w:r>
      <w:r w:rsidR="004B7454" w:rsidRPr="004D73FD">
        <w:t xml:space="preserve">by </w:t>
      </w:r>
      <w:r w:rsidR="000E4B5F">
        <w:t>2</w:t>
      </w:r>
      <w:r w:rsidR="004B7454" w:rsidRPr="004D73FD">
        <w:t>% or</w:t>
      </w:r>
      <w:r w:rsidR="000E4B5F">
        <w:t xml:space="preserve"> 107</w:t>
      </w:r>
      <w:r w:rsidR="004B7454" w:rsidRPr="00AC0637">
        <w:t xml:space="preserve"> vehicles</w:t>
      </w:r>
      <w:r w:rsidRPr="00AC0637">
        <w:t>.</w:t>
      </w:r>
    </w:p>
    <w:p w14:paraId="437F5A5D" w14:textId="77777777" w:rsidR="00F96B9B" w:rsidRPr="00F96B9B" w:rsidRDefault="00F96B9B" w:rsidP="00975922">
      <w:pPr>
        <w:jc w:val="both"/>
      </w:pPr>
    </w:p>
    <w:p w14:paraId="07BA7316" w14:textId="77777777" w:rsidR="00FE1981" w:rsidRDefault="00FE1981" w:rsidP="00F96B9B">
      <w:pPr>
        <w:jc w:val="center"/>
        <w:rPr>
          <w:b/>
          <w:bCs/>
        </w:rPr>
      </w:pPr>
      <w:r w:rsidRPr="00FE1981">
        <w:rPr>
          <w:b/>
          <w:bCs/>
        </w:rPr>
        <w:t xml:space="preserve">Number of </w:t>
      </w:r>
      <w:r w:rsidRPr="00FE1981">
        <w:rPr>
          <w:b/>
          <w:bCs/>
          <w:lang w:val="en-US"/>
        </w:rPr>
        <w:t>Taxis</w:t>
      </w:r>
      <w:r w:rsidRPr="00FE1981">
        <w:rPr>
          <w:b/>
          <w:bCs/>
        </w:rPr>
        <w:t xml:space="preserve"> Crossing Cor</w:t>
      </w:r>
      <w:r>
        <w:rPr>
          <w:b/>
          <w:bCs/>
        </w:rPr>
        <w:t>don in AM Peak Period, 2006-</w:t>
      </w:r>
      <w:r w:rsidR="00191B3F">
        <w:rPr>
          <w:b/>
          <w:bCs/>
        </w:rPr>
        <w:t>2019</w:t>
      </w:r>
    </w:p>
    <w:p w14:paraId="16DDC98B" w14:textId="77777777" w:rsidR="00445877" w:rsidRPr="0020329F" w:rsidRDefault="00445877" w:rsidP="00F96B9B">
      <w:pPr>
        <w:jc w:val="center"/>
        <w:rPr>
          <w:b/>
          <w:bCs/>
        </w:rPr>
      </w:pPr>
      <w:r>
        <w:rPr>
          <w:noProof/>
          <w:lang w:eastAsia="en-IE"/>
        </w:rPr>
        <w:drawing>
          <wp:inline distT="0" distB="0" distL="0" distR="0" wp14:anchorId="4B8094AA" wp14:editId="1ED412CE">
            <wp:extent cx="6310500" cy="3600000"/>
            <wp:effectExtent l="0" t="0" r="14605" b="63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8995F6" w14:textId="77777777" w:rsidR="00CD45D0" w:rsidRDefault="00CD45D0" w:rsidP="00975922">
      <w:pPr>
        <w:jc w:val="both"/>
      </w:pPr>
    </w:p>
    <w:p w14:paraId="1A4AEE9D" w14:textId="77777777" w:rsidR="00E74337" w:rsidRDefault="00E74337" w:rsidP="00975922">
      <w:pPr>
        <w:pStyle w:val="Heading3"/>
        <w:jc w:val="both"/>
      </w:pPr>
      <w:bookmarkStart w:id="10" w:name="_Toc513734544"/>
      <w:r w:rsidRPr="00B81AB7">
        <w:lastRenderedPageBreak/>
        <w:t>Pedestrians</w:t>
      </w:r>
      <w:bookmarkEnd w:id="10"/>
    </w:p>
    <w:p w14:paraId="47B0B442" w14:textId="77777777" w:rsidR="00E74337" w:rsidRDefault="009327EF" w:rsidP="00975922">
      <w:pPr>
        <w:jc w:val="both"/>
      </w:pPr>
      <w:r>
        <w:t>The</w:t>
      </w:r>
      <w:r w:rsidR="004B7454">
        <w:t xml:space="preserve"> </w:t>
      </w:r>
      <w:r w:rsidR="00E74337">
        <w:t xml:space="preserve">number of pedestrians crossing the canal cordon </w:t>
      </w:r>
      <w:r>
        <w:t xml:space="preserve">has </w:t>
      </w:r>
      <w:r w:rsidR="00E0622C">
        <w:t>in</w:t>
      </w:r>
      <w:r w:rsidR="00042905" w:rsidRPr="00E62A98">
        <w:t>crease</w:t>
      </w:r>
      <w:r w:rsidR="00E62A98">
        <w:t>d</w:t>
      </w:r>
      <w:r w:rsidR="00042905">
        <w:t xml:space="preserve"> </w:t>
      </w:r>
      <w:r w:rsidR="00912F77">
        <w:t xml:space="preserve">from </w:t>
      </w:r>
      <w:r w:rsidR="00E0622C">
        <w:t xml:space="preserve">23,858 </w:t>
      </w:r>
      <w:r w:rsidR="00E74337">
        <w:t xml:space="preserve">in </w:t>
      </w:r>
      <w:r w:rsidR="007E572A">
        <w:t>201</w:t>
      </w:r>
      <w:r w:rsidR="00410E24">
        <w:t>8</w:t>
      </w:r>
      <w:r w:rsidR="007E572A">
        <w:t xml:space="preserve"> </w:t>
      </w:r>
      <w:r>
        <w:t xml:space="preserve">to </w:t>
      </w:r>
      <w:r w:rsidR="00E0622C">
        <w:t>24,691</w:t>
      </w:r>
      <w:r w:rsidR="00D41CFD">
        <w:t xml:space="preserve"> </w:t>
      </w:r>
      <w:r>
        <w:t xml:space="preserve">in </w:t>
      </w:r>
      <w:r w:rsidR="00191B3F">
        <w:t>2019</w:t>
      </w:r>
      <w:r w:rsidR="00E64F22">
        <w:t xml:space="preserve">, </w:t>
      </w:r>
      <w:r w:rsidR="00E0622C">
        <w:t>an in</w:t>
      </w:r>
      <w:r w:rsidR="00042905" w:rsidRPr="00E62A98">
        <w:t xml:space="preserve">crease </w:t>
      </w:r>
      <w:r w:rsidR="00E74337" w:rsidRPr="00E62A98">
        <w:t xml:space="preserve">of </w:t>
      </w:r>
      <w:r w:rsidR="00E0622C">
        <w:t>over</w:t>
      </w:r>
      <w:r w:rsidR="00E74337" w:rsidRPr="00E62A98">
        <w:t xml:space="preserve"> </w:t>
      </w:r>
      <w:r w:rsidR="00E0622C">
        <w:t>3</w:t>
      </w:r>
      <w:r w:rsidR="00E74337" w:rsidRPr="00026EFD">
        <w:t>%</w:t>
      </w:r>
      <w:r w:rsidRPr="007F36C1">
        <w:t xml:space="preserve"> or </w:t>
      </w:r>
      <w:r w:rsidR="00E0622C">
        <w:t>833</w:t>
      </w:r>
      <w:r w:rsidR="00E62A98">
        <w:t xml:space="preserve"> </w:t>
      </w:r>
      <w:r>
        <w:t>people</w:t>
      </w:r>
      <w:r w:rsidR="00E74337">
        <w:t xml:space="preserve">. </w:t>
      </w:r>
      <w:r w:rsidR="00042905">
        <w:t xml:space="preserve">In the period 2006 to </w:t>
      </w:r>
      <w:r w:rsidR="00191B3F">
        <w:t>2019</w:t>
      </w:r>
      <w:r w:rsidR="00042905">
        <w:t xml:space="preserve">, there has been a </w:t>
      </w:r>
      <w:r w:rsidR="00E0622C">
        <w:t>44</w:t>
      </w:r>
      <w:r w:rsidR="00042905" w:rsidRPr="007F36C1">
        <w:t>% increase</w:t>
      </w:r>
      <w:r w:rsidR="00042905">
        <w:t xml:space="preserve"> in the number of pedestrians crossing the cordon during the </w:t>
      </w:r>
      <w:r w:rsidR="00D8125E">
        <w:t xml:space="preserve">AM </w:t>
      </w:r>
      <w:r w:rsidR="00042905">
        <w:t>peak</w:t>
      </w:r>
      <w:r w:rsidR="009A7E1B">
        <w:t xml:space="preserve"> period</w:t>
      </w:r>
      <w:r w:rsidR="00042905">
        <w:t>.</w:t>
      </w:r>
    </w:p>
    <w:p w14:paraId="61001CCB" w14:textId="77777777" w:rsidR="00F96B9B" w:rsidRDefault="00F96B9B" w:rsidP="00975922">
      <w:pPr>
        <w:jc w:val="both"/>
      </w:pPr>
    </w:p>
    <w:p w14:paraId="5C5D8943" w14:textId="77777777" w:rsidR="009327EF" w:rsidRDefault="009327EF" w:rsidP="00F96B9B">
      <w:pPr>
        <w:jc w:val="center"/>
        <w:rPr>
          <w:b/>
          <w:bCs/>
        </w:rPr>
      </w:pPr>
      <w:r w:rsidRPr="009327EF">
        <w:rPr>
          <w:b/>
          <w:bCs/>
        </w:rPr>
        <w:t xml:space="preserve">Number of </w:t>
      </w:r>
      <w:r w:rsidRPr="009327EF">
        <w:rPr>
          <w:b/>
          <w:bCs/>
          <w:lang w:val="en-US"/>
        </w:rPr>
        <w:t>Pedestrians</w:t>
      </w:r>
      <w:r w:rsidRPr="009327EF">
        <w:rPr>
          <w:b/>
          <w:bCs/>
        </w:rPr>
        <w:t xml:space="preserve"> Crossing Cordon in AM Peak Period, 2006-</w:t>
      </w:r>
      <w:r w:rsidR="00191B3F">
        <w:rPr>
          <w:b/>
          <w:bCs/>
        </w:rPr>
        <w:t>2019</w:t>
      </w:r>
    </w:p>
    <w:p w14:paraId="0B67B04D" w14:textId="77777777" w:rsidR="00405206" w:rsidRDefault="005B138B" w:rsidP="00F96B9B">
      <w:pPr>
        <w:jc w:val="center"/>
      </w:pPr>
      <w:r>
        <w:rPr>
          <w:noProof/>
          <w:lang w:eastAsia="en-IE"/>
        </w:rPr>
        <w:drawing>
          <wp:inline distT="0" distB="0" distL="0" distR="0" wp14:anchorId="48E22288" wp14:editId="26539001">
            <wp:extent cx="6120000" cy="3600000"/>
            <wp:effectExtent l="0" t="0" r="14605" b="63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E32F19" w14:textId="77777777" w:rsidR="00F96B9B" w:rsidRDefault="00F96B9B" w:rsidP="00F96B9B">
      <w:pPr>
        <w:jc w:val="center"/>
      </w:pPr>
    </w:p>
    <w:p w14:paraId="5D92A39A" w14:textId="77777777" w:rsidR="00F96B9B" w:rsidRDefault="00F96B9B" w:rsidP="00F96B9B">
      <w:pPr>
        <w:jc w:val="center"/>
      </w:pPr>
    </w:p>
    <w:p w14:paraId="5D9B3CC3" w14:textId="77777777" w:rsidR="00E74337" w:rsidRDefault="00E74337" w:rsidP="00975922">
      <w:pPr>
        <w:pStyle w:val="Heading3"/>
        <w:jc w:val="both"/>
      </w:pPr>
      <w:bookmarkStart w:id="11" w:name="_Toc513734545"/>
      <w:r>
        <w:lastRenderedPageBreak/>
        <w:t>Cyclists</w:t>
      </w:r>
      <w:bookmarkEnd w:id="11"/>
    </w:p>
    <w:p w14:paraId="2776DB4F" w14:textId="1722EEA4" w:rsidR="00E74337" w:rsidRDefault="00E74337" w:rsidP="00975922">
      <w:pPr>
        <w:jc w:val="both"/>
      </w:pPr>
      <w:r>
        <w:t>The</w:t>
      </w:r>
      <w:r w:rsidR="00B84A29">
        <w:t xml:space="preserve">re has been an increase </w:t>
      </w:r>
      <w:r w:rsidR="00F669EA">
        <w:t>in</w:t>
      </w:r>
      <w:r w:rsidR="009327EF">
        <w:t xml:space="preserve"> cyclists crossing the canal between </w:t>
      </w:r>
      <w:r w:rsidR="00755B0F">
        <w:t>201</w:t>
      </w:r>
      <w:r w:rsidR="00410E24">
        <w:t>8</w:t>
      </w:r>
      <w:r w:rsidR="00691010">
        <w:t xml:space="preserve"> and </w:t>
      </w:r>
      <w:r w:rsidR="00191B3F">
        <w:t>2019</w:t>
      </w:r>
      <w:r w:rsidR="009327EF">
        <w:t xml:space="preserve"> with numbers </w:t>
      </w:r>
      <w:r w:rsidR="00B84A29">
        <w:t>in</w:t>
      </w:r>
      <w:r w:rsidR="00F669EA" w:rsidRPr="0070485E">
        <w:t xml:space="preserve">creasing </w:t>
      </w:r>
      <w:r w:rsidR="004B7454" w:rsidRPr="0070485E">
        <w:t xml:space="preserve">by </w:t>
      </w:r>
      <w:r w:rsidR="00685650">
        <w:t>7</w:t>
      </w:r>
      <w:r w:rsidR="004B7454">
        <w:t>%</w:t>
      </w:r>
      <w:r>
        <w:t>. There ha</w:t>
      </w:r>
      <w:r w:rsidR="00685650">
        <w:t>s</w:t>
      </w:r>
      <w:r>
        <w:t xml:space="preserve"> been a steady year on year growth in the number of cyclists crossing the cordon since 2010</w:t>
      </w:r>
      <w:r w:rsidR="00685650">
        <w:t xml:space="preserve"> wi</w:t>
      </w:r>
      <w:r w:rsidR="002271DC">
        <w:t>th the exception of a slight dip</w:t>
      </w:r>
      <w:r w:rsidR="00685650">
        <w:t xml:space="preserve"> in 2018</w:t>
      </w:r>
      <w:r>
        <w:t xml:space="preserve">. In </w:t>
      </w:r>
      <w:r w:rsidR="00191B3F">
        <w:t>2019</w:t>
      </w:r>
      <w:r w:rsidR="002761A3">
        <w:t xml:space="preserve"> the upward trend continues with</w:t>
      </w:r>
      <w:r>
        <w:t xml:space="preserve"> </w:t>
      </w:r>
      <w:r w:rsidR="00685650">
        <w:t>13</w:t>
      </w:r>
      <w:r w:rsidRPr="0070485E">
        <w:t>,</w:t>
      </w:r>
      <w:r w:rsidR="00685650">
        <w:t>131</w:t>
      </w:r>
      <w:r>
        <w:t xml:space="preserve"> cyclists crossed the cordon in the </w:t>
      </w:r>
      <w:r w:rsidR="00D8125E">
        <w:t xml:space="preserve">AM </w:t>
      </w:r>
      <w:r>
        <w:t>peak period. This represents a</w:t>
      </w:r>
      <w:r w:rsidR="0028029E">
        <w:t xml:space="preserve"> significant growth</w:t>
      </w:r>
      <w:r w:rsidRPr="0070485E">
        <w:t xml:space="preserve"> of </w:t>
      </w:r>
      <w:r w:rsidR="00685650">
        <w:t>171</w:t>
      </w:r>
      <w:r w:rsidRPr="0070485E">
        <w:t>%</w:t>
      </w:r>
      <w:r>
        <w:t xml:space="preserve"> </w:t>
      </w:r>
      <w:r w:rsidR="00E64F22">
        <w:t xml:space="preserve">when compared with </w:t>
      </w:r>
      <w:r>
        <w:t>2006</w:t>
      </w:r>
      <w:r w:rsidR="00931216">
        <w:t>.</w:t>
      </w:r>
    </w:p>
    <w:p w14:paraId="15C830B5" w14:textId="77777777" w:rsidR="00F96B9B" w:rsidRDefault="00F96B9B" w:rsidP="00975922">
      <w:pPr>
        <w:jc w:val="both"/>
      </w:pPr>
    </w:p>
    <w:p w14:paraId="3C013C69" w14:textId="77777777" w:rsidR="009327EF" w:rsidRDefault="009327EF" w:rsidP="00F96B9B">
      <w:pPr>
        <w:jc w:val="center"/>
        <w:rPr>
          <w:b/>
          <w:bCs/>
        </w:rPr>
      </w:pPr>
      <w:r w:rsidRPr="009327EF">
        <w:rPr>
          <w:b/>
          <w:bCs/>
        </w:rPr>
        <w:t xml:space="preserve">Number of </w:t>
      </w:r>
      <w:r w:rsidRPr="009327EF">
        <w:rPr>
          <w:b/>
          <w:bCs/>
          <w:lang w:val="en-US"/>
        </w:rPr>
        <w:t>Cyclists</w:t>
      </w:r>
      <w:r w:rsidRPr="009327EF">
        <w:rPr>
          <w:b/>
          <w:bCs/>
        </w:rPr>
        <w:t xml:space="preserve"> Crossing Cor</w:t>
      </w:r>
      <w:r>
        <w:rPr>
          <w:b/>
          <w:bCs/>
        </w:rPr>
        <w:t>don in AM Peak Period, 2006-</w:t>
      </w:r>
      <w:r w:rsidR="00191B3F">
        <w:rPr>
          <w:b/>
          <w:bCs/>
        </w:rPr>
        <w:t>2019</w:t>
      </w:r>
    </w:p>
    <w:p w14:paraId="16776BE0" w14:textId="77777777" w:rsidR="005B138B" w:rsidRDefault="00075F53" w:rsidP="00F96B9B">
      <w:pPr>
        <w:jc w:val="center"/>
      </w:pPr>
      <w:r>
        <w:rPr>
          <w:noProof/>
          <w:lang w:eastAsia="en-IE"/>
        </w:rPr>
        <w:drawing>
          <wp:inline distT="0" distB="0" distL="0" distR="0" wp14:anchorId="6EC82C9C" wp14:editId="106449FF">
            <wp:extent cx="6120000" cy="3600000"/>
            <wp:effectExtent l="0" t="0" r="14605" b="63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724125" w14:textId="77777777" w:rsidR="00F96B9B" w:rsidRDefault="00F96B9B" w:rsidP="00F96B9B">
      <w:pPr>
        <w:jc w:val="center"/>
      </w:pPr>
    </w:p>
    <w:p w14:paraId="003A214E" w14:textId="77777777" w:rsidR="004F5A8D" w:rsidRDefault="004F5A8D" w:rsidP="00975922">
      <w:pPr>
        <w:pStyle w:val="Heading3"/>
        <w:jc w:val="both"/>
      </w:pPr>
      <w:bookmarkStart w:id="12" w:name="_Toc513734546"/>
      <w:r>
        <w:lastRenderedPageBreak/>
        <w:t>Goods Vehicles</w:t>
      </w:r>
      <w:bookmarkEnd w:id="12"/>
    </w:p>
    <w:p w14:paraId="511C605D" w14:textId="3229CCCA" w:rsidR="002F72C1" w:rsidRDefault="00FB047D" w:rsidP="00975922">
      <w:pPr>
        <w:jc w:val="both"/>
      </w:pPr>
      <w:r>
        <w:t>With the exception of 2018, t</w:t>
      </w:r>
      <w:r w:rsidR="00B5626E">
        <w:t>he number of goods vehicles crossing the</w:t>
      </w:r>
      <w:r w:rsidR="003A015F">
        <w:t xml:space="preserve"> Canal Cordon in the AM Peak had</w:t>
      </w:r>
      <w:r w:rsidR="00B5626E">
        <w:t xml:space="preserve"> remained relativel</w:t>
      </w:r>
      <w:r w:rsidR="00E84E53">
        <w:t xml:space="preserve">y static over recent </w:t>
      </w:r>
      <w:r w:rsidR="00E71267">
        <w:t>years</w:t>
      </w:r>
      <w:r>
        <w:t>. This year</w:t>
      </w:r>
      <w:r w:rsidR="00E71267">
        <w:t xml:space="preserve"> </w:t>
      </w:r>
      <w:r w:rsidR="00794BAE">
        <w:t>has shown</w:t>
      </w:r>
      <w:r w:rsidR="00B5626E">
        <w:t xml:space="preserve"> a</w:t>
      </w:r>
      <w:r>
        <w:t xml:space="preserve"> de</w:t>
      </w:r>
      <w:r w:rsidR="00C67702">
        <w:t>crease</w:t>
      </w:r>
      <w:r w:rsidR="00B5626E">
        <w:t xml:space="preserve"> </w:t>
      </w:r>
      <w:r w:rsidR="00B5626E" w:rsidRPr="00C67702">
        <w:t>of</w:t>
      </w:r>
      <w:r w:rsidR="00B5626E">
        <w:t xml:space="preserve"> 1</w:t>
      </w:r>
      <w:r>
        <w:t>5</w:t>
      </w:r>
      <w:r w:rsidR="00B5626E">
        <w:t xml:space="preserve">% between </w:t>
      </w:r>
      <w:r w:rsidR="007225E6">
        <w:t>201</w:t>
      </w:r>
      <w:r w:rsidR="00227068">
        <w:t>8</w:t>
      </w:r>
      <w:r w:rsidR="007225E6">
        <w:t xml:space="preserve"> </w:t>
      </w:r>
      <w:r w:rsidR="00B5626E">
        <w:t xml:space="preserve">and </w:t>
      </w:r>
      <w:r w:rsidR="00191B3F">
        <w:t>2019</w:t>
      </w:r>
      <w:r w:rsidR="00F333E0">
        <w:t>.  The goods vehicle count in 2019 are</w:t>
      </w:r>
      <w:r>
        <w:t xml:space="preserve"> similar to figures of just below 1,000 last seen in 2010</w:t>
      </w:r>
      <w:r w:rsidR="00B5626E">
        <w:t>.</w:t>
      </w:r>
      <w:r w:rsidR="004F5A8D">
        <w:t xml:space="preserve"> </w:t>
      </w:r>
      <w:r w:rsidR="00E64F22">
        <w:t>Overall, t</w:t>
      </w:r>
      <w:r w:rsidR="004F5A8D">
        <w:t xml:space="preserve">he volume of goods </w:t>
      </w:r>
      <w:r w:rsidR="003A015F">
        <w:t>vehicles crossing the cordon ha</w:t>
      </w:r>
      <w:r w:rsidR="00F333E0">
        <w:t>s</w:t>
      </w:r>
      <w:r w:rsidR="004F5A8D">
        <w:t xml:space="preserve"> remained broadly unchanged since 2009. Over the longer period from 2006 to </w:t>
      </w:r>
      <w:r w:rsidR="00191B3F">
        <w:t>2019</w:t>
      </w:r>
      <w:r w:rsidR="004F5A8D">
        <w:t xml:space="preserve"> however, the number of goods vehicles crossing the cordon has </w:t>
      </w:r>
      <w:r w:rsidR="004F5A8D" w:rsidRPr="00C67702">
        <w:t xml:space="preserve">decreased by </w:t>
      </w:r>
      <w:r w:rsidR="00794BAE">
        <w:t xml:space="preserve">almost half at </w:t>
      </w:r>
      <w:r w:rsidR="004567B0">
        <w:t>57</w:t>
      </w:r>
      <w:r w:rsidR="004F5A8D">
        <w:t>%.</w:t>
      </w:r>
      <w:r w:rsidR="00E64F22">
        <w:t xml:space="preserve"> </w:t>
      </w:r>
      <w:r w:rsidR="00791F28">
        <w:t>The majority of that decreas</w:t>
      </w:r>
      <w:r w:rsidR="00791F28" w:rsidRPr="00791F28">
        <w:t>e</w:t>
      </w:r>
      <w:r w:rsidR="004F5A8D" w:rsidRPr="00E56897">
        <w:t xml:space="preserve"> occurred in the period 2006-2007</w:t>
      </w:r>
      <w:r w:rsidR="00931216" w:rsidRPr="00E56897">
        <w:t>, and coincided with the opening of the Dublin Port Tunnel in 2006 and the implementation of the HGV Management Strategy in 2007.</w:t>
      </w:r>
    </w:p>
    <w:p w14:paraId="48A99E03" w14:textId="77777777" w:rsidR="00B5626E" w:rsidRDefault="00B5626E" w:rsidP="00F96B9B">
      <w:pPr>
        <w:jc w:val="center"/>
        <w:rPr>
          <w:b/>
          <w:bCs/>
        </w:rPr>
      </w:pPr>
      <w:r w:rsidRPr="00B5626E">
        <w:rPr>
          <w:b/>
          <w:bCs/>
        </w:rPr>
        <w:t xml:space="preserve">Number of </w:t>
      </w:r>
      <w:r w:rsidRPr="00B5626E">
        <w:rPr>
          <w:b/>
          <w:bCs/>
          <w:lang w:val="en-US"/>
        </w:rPr>
        <w:t>Good Vehicles</w:t>
      </w:r>
      <w:r w:rsidRPr="00B5626E">
        <w:rPr>
          <w:b/>
          <w:bCs/>
        </w:rPr>
        <w:t xml:space="preserve"> Crossing Cordon in AM Peak Period, 2006-</w:t>
      </w:r>
      <w:r w:rsidR="00191B3F">
        <w:rPr>
          <w:b/>
          <w:bCs/>
        </w:rPr>
        <w:t>2019</w:t>
      </w:r>
    </w:p>
    <w:p w14:paraId="2E1FB33B" w14:textId="77777777" w:rsidR="00E679F6" w:rsidRDefault="006F2D55" w:rsidP="00F96B9B">
      <w:pPr>
        <w:jc w:val="center"/>
      </w:pPr>
      <w:r>
        <w:rPr>
          <w:noProof/>
          <w:lang w:eastAsia="en-IE"/>
        </w:rPr>
        <w:drawing>
          <wp:inline distT="0" distB="0" distL="0" distR="0" wp14:anchorId="72776FB6" wp14:editId="6B057C2C">
            <wp:extent cx="6120000" cy="3600000"/>
            <wp:effectExtent l="0" t="0" r="14605" b="63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12BA59E" w14:textId="77777777" w:rsidR="00F96B9B" w:rsidRDefault="00F96B9B" w:rsidP="00975922">
      <w:pPr>
        <w:jc w:val="both"/>
      </w:pPr>
    </w:p>
    <w:p w14:paraId="527D674E" w14:textId="77777777" w:rsidR="004D0361" w:rsidRDefault="004D0361" w:rsidP="00975922">
      <w:pPr>
        <w:pStyle w:val="Heading3"/>
        <w:jc w:val="both"/>
      </w:pPr>
      <w:bookmarkStart w:id="13" w:name="_Toc513734547"/>
      <w:r>
        <w:lastRenderedPageBreak/>
        <w:t>Motor Bikes</w:t>
      </w:r>
      <w:bookmarkEnd w:id="13"/>
    </w:p>
    <w:p w14:paraId="2FF0EB10" w14:textId="78A522DE" w:rsidR="004D0361" w:rsidRDefault="004D0361" w:rsidP="00975922">
      <w:pPr>
        <w:jc w:val="both"/>
      </w:pPr>
      <w:r>
        <w:t xml:space="preserve">There </w:t>
      </w:r>
      <w:r w:rsidR="00D55F65">
        <w:t xml:space="preserve">has been </w:t>
      </w:r>
      <w:r>
        <w:t>a</w:t>
      </w:r>
      <w:r w:rsidR="00D55F65">
        <w:t xml:space="preserve"> </w:t>
      </w:r>
      <w:r w:rsidR="00712346">
        <w:t xml:space="preserve">very </w:t>
      </w:r>
      <w:r w:rsidR="00D55F65">
        <w:t>slight</w:t>
      </w:r>
      <w:r>
        <w:t xml:space="preserve"> </w:t>
      </w:r>
      <w:r w:rsidR="00712346">
        <w:t>in</w:t>
      </w:r>
      <w:r w:rsidR="00D55F65" w:rsidRPr="00D55F65">
        <w:t xml:space="preserve">crease </w:t>
      </w:r>
      <w:r w:rsidRPr="00D55F65">
        <w:t xml:space="preserve">of </w:t>
      </w:r>
      <w:r w:rsidR="00712346">
        <w:t>0.5</w:t>
      </w:r>
      <w:r>
        <w:t>% in the number of motor</w:t>
      </w:r>
      <w:r w:rsidR="005C6FB3">
        <w:t xml:space="preserve"> </w:t>
      </w:r>
      <w:r w:rsidR="00760082">
        <w:t>bikes</w:t>
      </w:r>
      <w:r>
        <w:t xml:space="preserve"> crossing the canal cordon between </w:t>
      </w:r>
      <w:r w:rsidR="001F433C">
        <w:t>201</w:t>
      </w:r>
      <w:r w:rsidR="00227068">
        <w:t>8</w:t>
      </w:r>
      <w:r w:rsidR="001F433C">
        <w:t xml:space="preserve"> </w:t>
      </w:r>
      <w:r>
        <w:t xml:space="preserve">and </w:t>
      </w:r>
      <w:r w:rsidR="00191B3F">
        <w:t>2019</w:t>
      </w:r>
      <w:r>
        <w:t>. In the period 2006-</w:t>
      </w:r>
      <w:r w:rsidR="00191B3F">
        <w:t>2019</w:t>
      </w:r>
      <w:r w:rsidR="001F433C">
        <w:t xml:space="preserve"> </w:t>
      </w:r>
      <w:r>
        <w:t xml:space="preserve">the volume of motor cyclists crossing the cordon in the </w:t>
      </w:r>
      <w:r w:rsidR="00D8125E">
        <w:t xml:space="preserve">AM </w:t>
      </w:r>
      <w:r>
        <w:t>peak</w:t>
      </w:r>
      <w:r w:rsidR="00AB668D">
        <w:t xml:space="preserve"> has fallen</w:t>
      </w:r>
      <w:r>
        <w:t xml:space="preserve"> </w:t>
      </w:r>
      <w:r w:rsidR="00B5626E">
        <w:t xml:space="preserve">by roughly </w:t>
      </w:r>
      <w:r w:rsidR="00D55F65" w:rsidRPr="00D55F65">
        <w:t>3</w:t>
      </w:r>
      <w:r w:rsidR="00D55F65">
        <w:t>8</w:t>
      </w:r>
      <w:r>
        <w:t>%</w:t>
      </w:r>
      <w:r w:rsidR="00170BB7">
        <w:t xml:space="preserve"> which equates to 910 vehicles</w:t>
      </w:r>
      <w:r w:rsidR="00E84E53">
        <w:t>. H</w:t>
      </w:r>
      <w:r w:rsidR="00B5626E">
        <w:t>owever t</w:t>
      </w:r>
      <w:r>
        <w:t xml:space="preserve">he declining trend </w:t>
      </w:r>
      <w:r w:rsidR="00895B7B">
        <w:t xml:space="preserve">seems to </w:t>
      </w:r>
      <w:r w:rsidR="00B5626E">
        <w:t>ha</w:t>
      </w:r>
      <w:r w:rsidR="00895B7B">
        <w:t>ve</w:t>
      </w:r>
      <w:r>
        <w:t xml:space="preserve"> stabilised since </w:t>
      </w:r>
      <w:r w:rsidR="00F333E0">
        <w:t>2011</w:t>
      </w:r>
      <w:r>
        <w:t>.</w:t>
      </w:r>
    </w:p>
    <w:p w14:paraId="4876827A" w14:textId="77777777" w:rsidR="004D0361" w:rsidRDefault="00B5626E" w:rsidP="002F72C1">
      <w:pPr>
        <w:jc w:val="center"/>
        <w:rPr>
          <w:b/>
          <w:bCs/>
        </w:rPr>
      </w:pPr>
      <w:r w:rsidRPr="00B5626E">
        <w:rPr>
          <w:b/>
          <w:bCs/>
        </w:rPr>
        <w:t xml:space="preserve">Number of </w:t>
      </w:r>
      <w:r w:rsidRPr="00B5626E">
        <w:rPr>
          <w:b/>
          <w:bCs/>
          <w:lang w:val="en-US"/>
        </w:rPr>
        <w:t>Motor Bikes</w:t>
      </w:r>
      <w:r w:rsidRPr="00B5626E">
        <w:rPr>
          <w:b/>
          <w:bCs/>
        </w:rPr>
        <w:t xml:space="preserve"> Crossing Cordon in AM Peak Period, 2006-</w:t>
      </w:r>
      <w:r w:rsidR="00191B3F">
        <w:rPr>
          <w:b/>
          <w:bCs/>
        </w:rPr>
        <w:t>2019</w:t>
      </w:r>
    </w:p>
    <w:p w14:paraId="45DCB281" w14:textId="723784FF" w:rsidR="00D5023B" w:rsidRDefault="00D5023B" w:rsidP="002F72C1">
      <w:pPr>
        <w:jc w:val="center"/>
        <w:rPr>
          <w:noProof/>
          <w:lang w:eastAsia="en-IE"/>
        </w:rPr>
      </w:pPr>
      <w:r>
        <w:rPr>
          <w:noProof/>
          <w:lang w:eastAsia="en-IE"/>
        </w:rPr>
        <w:drawing>
          <wp:inline distT="0" distB="0" distL="0" distR="0" wp14:anchorId="4567216F" wp14:editId="18FE1ACE">
            <wp:extent cx="5876925" cy="3361690"/>
            <wp:effectExtent l="0" t="0" r="9525" b="1016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C0000A0" w14:textId="77777777" w:rsidR="00EF7E58" w:rsidRPr="00011025" w:rsidRDefault="00AB4033" w:rsidP="00EF7E58">
      <w:pPr>
        <w:pStyle w:val="Heading1"/>
        <w:jc w:val="both"/>
      </w:pPr>
      <w:bookmarkStart w:id="14" w:name="_Toc513734548"/>
      <w:r w:rsidRPr="00011025">
        <w:lastRenderedPageBreak/>
        <w:t>Traffic and Transport Surveys - Overall Movements</w:t>
      </w:r>
      <w:bookmarkEnd w:id="14"/>
      <w:r w:rsidR="00CD45D0" w:rsidRPr="00011025">
        <w:t xml:space="preserve"> </w:t>
      </w:r>
    </w:p>
    <w:p w14:paraId="1724B34C" w14:textId="77777777" w:rsidR="00AB4033" w:rsidRPr="00AB4033" w:rsidRDefault="00AB4033" w:rsidP="00975922">
      <w:pPr>
        <w:pStyle w:val="Heading2"/>
        <w:jc w:val="both"/>
      </w:pPr>
      <w:bookmarkStart w:id="15" w:name="_Toc513734549"/>
      <w:r>
        <w:t>Overview</w:t>
      </w:r>
      <w:bookmarkEnd w:id="15"/>
    </w:p>
    <w:p w14:paraId="75FF34C9" w14:textId="11DBBFE4" w:rsidR="00931216" w:rsidRDefault="00931216" w:rsidP="00975922">
      <w:pPr>
        <w:jc w:val="both"/>
      </w:pPr>
      <w:r>
        <w:t xml:space="preserve">While </w:t>
      </w:r>
      <w:r w:rsidR="00AB4033">
        <w:t>Chapter 2</w:t>
      </w:r>
      <w:r>
        <w:t xml:space="preserve"> report</w:t>
      </w:r>
      <w:r w:rsidR="00AB4033">
        <w:t>s</w:t>
      </w:r>
      <w:r>
        <w:t xml:space="preserve"> the number of vehicles, cyclists and pedestrians crossing the canal cordon, this </w:t>
      </w:r>
      <w:r w:rsidR="00AB4033">
        <w:t>chapter</w:t>
      </w:r>
      <w:r>
        <w:t xml:space="preserve"> supplements that information with the data obtained from the public transport surveys</w:t>
      </w:r>
      <w:r w:rsidR="00AB4033">
        <w:t>,</w:t>
      </w:r>
      <w:r>
        <w:t xml:space="preserve"> to give the overall number of people travelling </w:t>
      </w:r>
      <w:r w:rsidR="00D7442C">
        <w:t>across the cordon</w:t>
      </w:r>
      <w:r>
        <w:t>.</w:t>
      </w:r>
    </w:p>
    <w:p w14:paraId="5A98FC7A" w14:textId="36E4AC93" w:rsidR="0096551F" w:rsidRDefault="00672383" w:rsidP="00975922">
      <w:pPr>
        <w:jc w:val="both"/>
      </w:pPr>
      <w:r>
        <w:t>Using th</w:t>
      </w:r>
      <w:r w:rsidR="00AB4033">
        <w:t>at</w:t>
      </w:r>
      <w:r w:rsidR="00931216">
        <w:t xml:space="preserve"> supplementary</w:t>
      </w:r>
      <w:r>
        <w:t xml:space="preserve"> data, </w:t>
      </w:r>
      <w:r w:rsidR="00AB4033">
        <w:t>T</w:t>
      </w:r>
      <w:r w:rsidR="00E84E53">
        <w:t>able 2</w:t>
      </w:r>
      <w:r>
        <w:t xml:space="preserve"> gives the total numbers of people crossing the canal cordon inbound </w:t>
      </w:r>
      <w:r w:rsidR="0098576E">
        <w:t>in the AM peak period between 07:00-10:00</w:t>
      </w:r>
      <w:r>
        <w:t xml:space="preserve"> for </w:t>
      </w:r>
      <w:r w:rsidR="00191B3F">
        <w:t>2019</w:t>
      </w:r>
      <w:r w:rsidR="0044625F">
        <w:t xml:space="preserve"> and for each year </w:t>
      </w:r>
      <w:r w:rsidR="00B816F8">
        <w:t xml:space="preserve">since </w:t>
      </w:r>
      <w:r w:rsidR="0044625F">
        <w:t>2006</w:t>
      </w:r>
      <w:r w:rsidR="00931216">
        <w:t>,</w:t>
      </w:r>
      <w:r>
        <w:t xml:space="preserve"> broken down by mode of travel.</w:t>
      </w:r>
      <w:r w:rsidR="00126644">
        <w:t xml:space="preserve"> </w:t>
      </w:r>
      <w:r w:rsidR="00126644" w:rsidRPr="004371F0">
        <w:t xml:space="preserve">The data is displayed in graphical format in </w:t>
      </w:r>
      <w:r w:rsidR="00126644">
        <w:t>Fi</w:t>
      </w:r>
      <w:r w:rsidR="00E84E53">
        <w:t>gure 2</w:t>
      </w:r>
      <w:r w:rsidR="00CD45D0">
        <w:t>.</w:t>
      </w:r>
    </w:p>
    <w:p w14:paraId="7DBD5E36" w14:textId="30D07D0D" w:rsidR="00BF1591" w:rsidRDefault="00BF1591" w:rsidP="00975922">
      <w:pPr>
        <w:jc w:val="both"/>
      </w:pPr>
      <w:r>
        <w:rPr>
          <w:noProof/>
          <w:lang w:eastAsia="en-IE"/>
        </w:rPr>
        <w:drawing>
          <wp:inline distT="0" distB="0" distL="0" distR="0" wp14:anchorId="495A1C9C" wp14:editId="294ED363">
            <wp:extent cx="8967470" cy="2129155"/>
            <wp:effectExtent l="0" t="0" r="508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967470" cy="2129155"/>
                    </a:xfrm>
                    <a:prstGeom prst="rect">
                      <a:avLst/>
                    </a:prstGeom>
                  </pic:spPr>
                </pic:pic>
              </a:graphicData>
            </a:graphic>
          </wp:inline>
        </w:drawing>
      </w:r>
    </w:p>
    <w:p w14:paraId="53582A7C" w14:textId="77777777" w:rsidR="00BF1591" w:rsidRDefault="00BF1591" w:rsidP="002F72C1">
      <w:pPr>
        <w:jc w:val="center"/>
        <w:rPr>
          <w:rStyle w:val="SubtleEmphasis"/>
        </w:rPr>
      </w:pPr>
    </w:p>
    <w:p w14:paraId="3F1C0B5B" w14:textId="78544140" w:rsidR="0044625F" w:rsidRDefault="00E84E53" w:rsidP="002F72C1">
      <w:pPr>
        <w:jc w:val="center"/>
        <w:rPr>
          <w:rStyle w:val="SubtleEmphasis"/>
        </w:rPr>
      </w:pPr>
      <w:bookmarkStart w:id="16" w:name="_GoBack"/>
      <w:bookmarkEnd w:id="16"/>
      <w:r w:rsidRPr="00D31F64">
        <w:rPr>
          <w:rStyle w:val="SubtleEmphasis"/>
        </w:rPr>
        <w:t>Table 2</w:t>
      </w:r>
      <w:r w:rsidR="0044625F" w:rsidRPr="00D31F64">
        <w:rPr>
          <w:rStyle w:val="SubtleEmphasis"/>
        </w:rPr>
        <w:t xml:space="preserve"> – </w:t>
      </w:r>
      <w:r w:rsidR="003A6BFD" w:rsidRPr="00D31F64">
        <w:rPr>
          <w:rStyle w:val="SubtleEmphasis"/>
        </w:rPr>
        <w:t>Numbers of people</w:t>
      </w:r>
      <w:r w:rsidR="0044625F" w:rsidRPr="00990FA8">
        <w:rPr>
          <w:rStyle w:val="SubtleEmphasis"/>
        </w:rPr>
        <w:t xml:space="preserve"> crossing the Canal Cordon by mode of travel 2006-</w:t>
      </w:r>
      <w:r w:rsidR="00191B3F" w:rsidRPr="00990FA8">
        <w:rPr>
          <w:rStyle w:val="SubtleEmphasis"/>
        </w:rPr>
        <w:t>2019</w:t>
      </w:r>
    </w:p>
    <w:p w14:paraId="31EC783A" w14:textId="6475FA3C" w:rsidR="007155DE" w:rsidRDefault="007155DE" w:rsidP="002F72C1">
      <w:pPr>
        <w:jc w:val="center"/>
        <w:rPr>
          <w:rStyle w:val="SubtleEmphasis"/>
        </w:rPr>
      </w:pPr>
    </w:p>
    <w:p w14:paraId="7C5F821D" w14:textId="4D457EB2" w:rsidR="00990FA8" w:rsidRDefault="00990FA8" w:rsidP="002F72C1">
      <w:pPr>
        <w:jc w:val="center"/>
        <w:rPr>
          <w:rStyle w:val="SubtleEmphasis"/>
        </w:rPr>
      </w:pPr>
      <w:r>
        <w:rPr>
          <w:noProof/>
          <w:lang w:eastAsia="en-IE"/>
        </w:rPr>
        <w:lastRenderedPageBreak/>
        <w:drawing>
          <wp:inline distT="0" distB="0" distL="0" distR="0" wp14:anchorId="7E1A4F0C" wp14:editId="26B6648D">
            <wp:extent cx="5562600" cy="5343525"/>
            <wp:effectExtent l="0" t="0" r="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CD1E90" w14:textId="77777777" w:rsidR="009F6D50" w:rsidRDefault="00C86E82" w:rsidP="002F72C1">
      <w:pPr>
        <w:jc w:val="center"/>
        <w:rPr>
          <w:rStyle w:val="SubtleEmphasis"/>
        </w:rPr>
      </w:pPr>
      <w:r w:rsidRPr="005B64C4">
        <w:rPr>
          <w:rStyle w:val="SubtleEmphasis"/>
        </w:rPr>
        <w:t>Figur</w:t>
      </w:r>
      <w:r w:rsidR="007E7A7E" w:rsidRPr="005B64C4">
        <w:rPr>
          <w:rStyle w:val="SubtleEmphasis"/>
        </w:rPr>
        <w:t>e 2</w:t>
      </w:r>
      <w:r w:rsidR="00CD223E" w:rsidRPr="00FC299C">
        <w:rPr>
          <w:rStyle w:val="SubtleEmphasis"/>
        </w:rPr>
        <w:t xml:space="preserve">– </w:t>
      </w:r>
      <w:r w:rsidR="00024296" w:rsidRPr="00FC299C">
        <w:rPr>
          <w:rStyle w:val="SubtleEmphasis"/>
        </w:rPr>
        <w:t xml:space="preserve">Numbers </w:t>
      </w:r>
      <w:r w:rsidR="00CD223E" w:rsidRPr="00FC299C">
        <w:rPr>
          <w:rStyle w:val="SubtleEmphasis"/>
        </w:rPr>
        <w:t>of people crossing the Canal Cordon by mode of travel 2006-</w:t>
      </w:r>
      <w:r w:rsidR="00191B3F" w:rsidRPr="00FC299C">
        <w:rPr>
          <w:rStyle w:val="SubtleEmphasis"/>
        </w:rPr>
        <w:t>2019</w:t>
      </w:r>
    </w:p>
    <w:p w14:paraId="731A5DD1" w14:textId="77777777" w:rsidR="00CD223E" w:rsidRPr="00AB4033" w:rsidRDefault="00C86E82" w:rsidP="00975922">
      <w:pPr>
        <w:pStyle w:val="Heading2"/>
        <w:jc w:val="both"/>
      </w:pPr>
      <w:bookmarkStart w:id="17" w:name="_Toc513734550"/>
      <w:r w:rsidRPr="00AB4033">
        <w:lastRenderedPageBreak/>
        <w:t>Percentage mode share of people crossing the canal cordon</w:t>
      </w:r>
      <w:bookmarkEnd w:id="17"/>
    </w:p>
    <w:p w14:paraId="558DFD28" w14:textId="77777777" w:rsidR="00845234" w:rsidRDefault="007E7A7E" w:rsidP="00975922">
      <w:pPr>
        <w:jc w:val="both"/>
      </w:pPr>
      <w:r>
        <w:t xml:space="preserve">Table </w:t>
      </w:r>
      <w:r w:rsidR="00C86E82">
        <w:t>3 gives the percentage mode share for all modes of travel used by people crossing the canal cordon inbound between 07</w:t>
      </w:r>
      <w:r w:rsidR="0059605D">
        <w:t>:</w:t>
      </w:r>
      <w:r w:rsidR="00C86E82">
        <w:t>00 and 10</w:t>
      </w:r>
      <w:r w:rsidR="0059605D">
        <w:t>:</w:t>
      </w:r>
      <w:r w:rsidR="00C86E82">
        <w:t xml:space="preserve">00 for the years 2006 to </w:t>
      </w:r>
      <w:r w:rsidR="00191B3F">
        <w:t>2019</w:t>
      </w:r>
      <w:r w:rsidR="00C86C3D">
        <w:t>.</w:t>
      </w:r>
      <w:r w:rsidR="00126644">
        <w:t xml:space="preserve"> The trend is graphed in Figure</w:t>
      </w:r>
      <w:r>
        <w:t xml:space="preserve"> </w:t>
      </w:r>
      <w:r w:rsidR="00B9376A">
        <w:t>3.</w:t>
      </w:r>
    </w:p>
    <w:p w14:paraId="0739A8B7" w14:textId="1EA836C4" w:rsidR="00F54A4A" w:rsidRDefault="00853D45" w:rsidP="00853D45">
      <w:r>
        <w:rPr>
          <w:noProof/>
          <w:lang w:eastAsia="en-IE"/>
        </w:rPr>
        <w:drawing>
          <wp:inline distT="0" distB="0" distL="0" distR="0" wp14:anchorId="3649D253" wp14:editId="756D4B81">
            <wp:extent cx="8967470" cy="20783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967470" cy="2078355"/>
                    </a:xfrm>
                    <a:prstGeom prst="rect">
                      <a:avLst/>
                    </a:prstGeom>
                  </pic:spPr>
                </pic:pic>
              </a:graphicData>
            </a:graphic>
          </wp:inline>
        </w:drawing>
      </w:r>
    </w:p>
    <w:p w14:paraId="39529A7B" w14:textId="0F932E63" w:rsidR="00FC299C" w:rsidRDefault="00FC299C" w:rsidP="00975922">
      <w:pPr>
        <w:jc w:val="both"/>
      </w:pPr>
    </w:p>
    <w:p w14:paraId="010BA265" w14:textId="77777777" w:rsidR="00A528CA" w:rsidRPr="00126644" w:rsidRDefault="007E7A7E" w:rsidP="0076436B">
      <w:pPr>
        <w:jc w:val="center"/>
        <w:rPr>
          <w:rStyle w:val="SubtleEmphasis"/>
          <w:i w:val="0"/>
          <w:iCs w:val="0"/>
          <w:color w:val="auto"/>
        </w:rPr>
      </w:pPr>
      <w:r w:rsidRPr="00FC299C">
        <w:rPr>
          <w:rStyle w:val="SubtleEmphasis"/>
        </w:rPr>
        <w:t xml:space="preserve">Table </w:t>
      </w:r>
      <w:r w:rsidR="00A528CA" w:rsidRPr="00FC299C">
        <w:rPr>
          <w:rStyle w:val="SubtleEmphasis"/>
        </w:rPr>
        <w:t>3 – Mode share of people crossing the Canal Cordon by mode of travel 2006-</w:t>
      </w:r>
      <w:r w:rsidR="00191B3F" w:rsidRPr="00FC299C">
        <w:rPr>
          <w:rStyle w:val="SubtleEmphasis"/>
        </w:rPr>
        <w:t>2019</w:t>
      </w:r>
    </w:p>
    <w:p w14:paraId="3661A408" w14:textId="4FFE15C7" w:rsidR="00725CEF" w:rsidRDefault="00725CEF" w:rsidP="00A539F8">
      <w:pPr>
        <w:jc w:val="center"/>
      </w:pPr>
    </w:p>
    <w:p w14:paraId="7DB0C8D1" w14:textId="68D8668B" w:rsidR="00F54A4A" w:rsidRDefault="00F54A4A" w:rsidP="00A539F8">
      <w:pPr>
        <w:jc w:val="center"/>
      </w:pPr>
    </w:p>
    <w:p w14:paraId="7A625F8A" w14:textId="5FB0CD64" w:rsidR="00FC299C" w:rsidRDefault="00FC299C" w:rsidP="00A539F8">
      <w:pPr>
        <w:jc w:val="center"/>
      </w:pPr>
      <w:r>
        <w:rPr>
          <w:noProof/>
          <w:lang w:eastAsia="en-IE"/>
        </w:rPr>
        <w:lastRenderedPageBreak/>
        <w:drawing>
          <wp:inline distT="0" distB="0" distL="0" distR="0" wp14:anchorId="1CC45191" wp14:editId="3E3C3FDA">
            <wp:extent cx="5553075" cy="5286375"/>
            <wp:effectExtent l="0" t="0" r="9525"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ADE883E" w14:textId="77777777" w:rsidR="00077248" w:rsidRDefault="007E7A7E" w:rsidP="0076436B">
      <w:pPr>
        <w:jc w:val="center"/>
        <w:rPr>
          <w:rStyle w:val="SubtleEmphasis"/>
        </w:rPr>
      </w:pPr>
      <w:r w:rsidRPr="00FC299C">
        <w:rPr>
          <w:rStyle w:val="SubtleEmphasis"/>
        </w:rPr>
        <w:t xml:space="preserve">Figure </w:t>
      </w:r>
      <w:r w:rsidR="009039EE" w:rsidRPr="00FC299C">
        <w:rPr>
          <w:rStyle w:val="SubtleEmphasis"/>
        </w:rPr>
        <w:t>3 – Mode share of people crossing the Canal Cordon by mode of travel 2006-</w:t>
      </w:r>
      <w:r w:rsidR="00191B3F" w:rsidRPr="00EF2365">
        <w:rPr>
          <w:rStyle w:val="SubtleEmphasis"/>
        </w:rPr>
        <w:t>2019</w:t>
      </w:r>
    </w:p>
    <w:p w14:paraId="261DA6D0" w14:textId="77777777" w:rsidR="009F6D50" w:rsidRDefault="009F6D50" w:rsidP="00975922">
      <w:pPr>
        <w:jc w:val="both"/>
        <w:rPr>
          <w:rStyle w:val="SubtleEmphasis"/>
        </w:rPr>
      </w:pPr>
    </w:p>
    <w:p w14:paraId="5A954FCE" w14:textId="77777777" w:rsidR="00B81AB7" w:rsidRDefault="00B81AB7" w:rsidP="00975922">
      <w:pPr>
        <w:pStyle w:val="Heading2"/>
        <w:jc w:val="both"/>
      </w:pPr>
      <w:bookmarkStart w:id="18" w:name="_Toc513734551"/>
      <w:r>
        <w:t>Trips Crossing the Canal Cordon</w:t>
      </w:r>
      <w:r w:rsidR="001D49CA">
        <w:t xml:space="preserve"> by Sustainable Modes</w:t>
      </w:r>
      <w:bookmarkEnd w:id="18"/>
    </w:p>
    <w:p w14:paraId="2D236E4D" w14:textId="1203B4FE" w:rsidR="00A84662" w:rsidRDefault="001D49CA" w:rsidP="00975922">
      <w:pPr>
        <w:jc w:val="both"/>
      </w:pPr>
      <w:r>
        <w:t>The table</w:t>
      </w:r>
      <w:r w:rsidR="00BC5055">
        <w:t>s</w:t>
      </w:r>
      <w:r>
        <w:t xml:space="preserve"> belo</w:t>
      </w:r>
      <w:r w:rsidR="00BC5055">
        <w:t>w show</w:t>
      </w:r>
      <w:r>
        <w:t xml:space="preserve"> the number</w:t>
      </w:r>
      <w:r w:rsidR="00BC5055">
        <w:t xml:space="preserve"> and mode share</w:t>
      </w:r>
      <w:r>
        <w:t xml:space="preserve"> of trips crossing the canal cordon in the </w:t>
      </w:r>
      <w:r w:rsidR="00D8125E">
        <w:t xml:space="preserve">AM </w:t>
      </w:r>
      <w:r>
        <w:t xml:space="preserve">peak </w:t>
      </w:r>
      <w:r w:rsidR="00D8125E">
        <w:t xml:space="preserve">period </w:t>
      </w:r>
      <w:r>
        <w:t>by s</w:t>
      </w:r>
      <w:r w:rsidR="004B3F8F">
        <w:t>ustainable modes during the</w:t>
      </w:r>
      <w:r>
        <w:t xml:space="preserve"> period 2006 to </w:t>
      </w:r>
      <w:r w:rsidR="00191B3F">
        <w:t>2019</w:t>
      </w:r>
      <w:r>
        <w:t>. Sustainable modes consist of public transport, active modes (</w:t>
      </w:r>
      <w:r w:rsidR="00A84662">
        <w:t xml:space="preserve">walking and cycling) and taxi. </w:t>
      </w:r>
    </w:p>
    <w:p w14:paraId="33432DAB" w14:textId="2AA1AC2D" w:rsidR="00853D45" w:rsidRDefault="00853D45" w:rsidP="00853D45">
      <w:pPr>
        <w:jc w:val="center"/>
      </w:pPr>
      <w:r>
        <w:rPr>
          <w:noProof/>
          <w:lang w:eastAsia="en-IE"/>
        </w:rPr>
        <w:drawing>
          <wp:inline distT="0" distB="0" distL="0" distR="0" wp14:anchorId="17570128" wp14:editId="41F84A08">
            <wp:extent cx="8967470" cy="78676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967470" cy="786765"/>
                    </a:xfrm>
                    <a:prstGeom prst="rect">
                      <a:avLst/>
                    </a:prstGeom>
                  </pic:spPr>
                </pic:pic>
              </a:graphicData>
            </a:graphic>
          </wp:inline>
        </w:drawing>
      </w:r>
    </w:p>
    <w:p w14:paraId="37D64AE1" w14:textId="3C88F0FA" w:rsidR="00797B39" w:rsidRDefault="00975922" w:rsidP="00142BF2">
      <w:pPr>
        <w:jc w:val="center"/>
        <w:rPr>
          <w:rStyle w:val="SubtleEmphasis"/>
        </w:rPr>
      </w:pPr>
      <w:r w:rsidRPr="00EF2365">
        <w:rPr>
          <w:rStyle w:val="SubtleEmphasis"/>
        </w:rPr>
        <w:t xml:space="preserve">Table </w:t>
      </w:r>
      <w:r w:rsidR="007503E5" w:rsidRPr="00EF2365">
        <w:rPr>
          <w:rStyle w:val="SubtleEmphasis"/>
        </w:rPr>
        <w:t>4 – Numbers of people crossing the Canal Cordon by sustainable modes of travel 2006-</w:t>
      </w:r>
      <w:r w:rsidR="00191B3F" w:rsidRPr="009276C5">
        <w:rPr>
          <w:rStyle w:val="SubtleEmphasis"/>
        </w:rPr>
        <w:t>2019</w:t>
      </w:r>
    </w:p>
    <w:p w14:paraId="6C916C6D" w14:textId="77777777" w:rsidR="00853D45" w:rsidRDefault="00853D45" w:rsidP="00142BF2">
      <w:pPr>
        <w:jc w:val="center"/>
        <w:rPr>
          <w:rStyle w:val="SubtleEmphasis"/>
        </w:rPr>
      </w:pPr>
    </w:p>
    <w:p w14:paraId="6357C9E9" w14:textId="0449F92B" w:rsidR="00853D45" w:rsidRDefault="00853D45" w:rsidP="00853D45">
      <w:pPr>
        <w:rPr>
          <w:rStyle w:val="SubtleEmphasis"/>
        </w:rPr>
      </w:pPr>
      <w:r>
        <w:rPr>
          <w:noProof/>
          <w:lang w:eastAsia="en-IE"/>
        </w:rPr>
        <w:drawing>
          <wp:inline distT="0" distB="0" distL="0" distR="0" wp14:anchorId="24E89454" wp14:editId="017964B3">
            <wp:extent cx="8967470" cy="625475"/>
            <wp:effectExtent l="0" t="0" r="508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8967470" cy="625475"/>
                    </a:xfrm>
                    <a:prstGeom prst="rect">
                      <a:avLst/>
                    </a:prstGeom>
                  </pic:spPr>
                </pic:pic>
              </a:graphicData>
            </a:graphic>
          </wp:inline>
        </w:drawing>
      </w:r>
    </w:p>
    <w:p w14:paraId="5D87ED58" w14:textId="77777777" w:rsidR="00853D45" w:rsidRDefault="00853D45" w:rsidP="00797B39">
      <w:pPr>
        <w:jc w:val="center"/>
        <w:rPr>
          <w:rStyle w:val="SubtleEmphasis"/>
        </w:rPr>
      </w:pPr>
    </w:p>
    <w:p w14:paraId="26AF43DA" w14:textId="36184E7D" w:rsidR="00A84662" w:rsidRDefault="00975922" w:rsidP="00797B39">
      <w:pPr>
        <w:jc w:val="center"/>
        <w:rPr>
          <w:rStyle w:val="SubtleEmphasis"/>
        </w:rPr>
      </w:pPr>
      <w:r>
        <w:rPr>
          <w:rStyle w:val="SubtleEmphasis"/>
        </w:rPr>
        <w:t xml:space="preserve">Table </w:t>
      </w:r>
      <w:r w:rsidR="00BC5055">
        <w:rPr>
          <w:rStyle w:val="SubtleEmphasis"/>
        </w:rPr>
        <w:t>5</w:t>
      </w:r>
      <w:r w:rsidR="007503E5">
        <w:rPr>
          <w:rStyle w:val="SubtleEmphasis"/>
        </w:rPr>
        <w:t xml:space="preserve">– Mode share of people crossing the Canal Cordon by </w:t>
      </w:r>
      <w:r w:rsidR="00C433DB">
        <w:rPr>
          <w:rStyle w:val="SubtleEmphasis"/>
        </w:rPr>
        <w:t xml:space="preserve">sustainable </w:t>
      </w:r>
      <w:r w:rsidR="007503E5">
        <w:rPr>
          <w:rStyle w:val="SubtleEmphasis"/>
        </w:rPr>
        <w:t>mode</w:t>
      </w:r>
      <w:r w:rsidR="00C433DB">
        <w:rPr>
          <w:rStyle w:val="SubtleEmphasis"/>
        </w:rPr>
        <w:t>s</w:t>
      </w:r>
      <w:r w:rsidR="007503E5">
        <w:rPr>
          <w:rStyle w:val="SubtleEmphasis"/>
        </w:rPr>
        <w:t xml:space="preserve"> 2006-</w:t>
      </w:r>
      <w:r w:rsidR="00191B3F">
        <w:rPr>
          <w:rStyle w:val="SubtleEmphasis"/>
        </w:rPr>
        <w:t>2019</w:t>
      </w:r>
    </w:p>
    <w:p w14:paraId="2CCAD5E4" w14:textId="77777777" w:rsidR="00797B39" w:rsidRDefault="00797B39" w:rsidP="00797B39">
      <w:pPr>
        <w:jc w:val="center"/>
        <w:rPr>
          <w:rStyle w:val="SubtleEmphasis"/>
        </w:rPr>
      </w:pPr>
    </w:p>
    <w:p w14:paraId="7C7C618B" w14:textId="77777777" w:rsidR="00BC5055" w:rsidRPr="002678D8" w:rsidRDefault="007F467A" w:rsidP="00975922">
      <w:pPr>
        <w:jc w:val="both"/>
        <w:rPr>
          <w:color w:val="FF0000"/>
        </w:rPr>
      </w:pPr>
      <w:r>
        <w:t xml:space="preserve">During the </w:t>
      </w:r>
      <w:r w:rsidR="00191B3F">
        <w:t>2019</w:t>
      </w:r>
      <w:r w:rsidR="00BC5055">
        <w:t xml:space="preserve"> </w:t>
      </w:r>
      <w:r w:rsidR="00D8125E">
        <w:t xml:space="preserve">AM </w:t>
      </w:r>
      <w:r w:rsidR="00BC5055">
        <w:t>peak period</w:t>
      </w:r>
      <w:r>
        <w:t xml:space="preserve"> (7am to 10am)</w:t>
      </w:r>
      <w:r w:rsidRPr="00D2258E">
        <w:t xml:space="preserve">, </w:t>
      </w:r>
      <w:r w:rsidR="000F64EF">
        <w:t>72</w:t>
      </w:r>
      <w:r w:rsidR="002146CD" w:rsidRPr="00D2258E">
        <w:t>%</w:t>
      </w:r>
      <w:r w:rsidR="00BC5055" w:rsidRPr="00D2258E">
        <w:t xml:space="preserve"> of all inbound trips crossing the canal cordon </w:t>
      </w:r>
      <w:r w:rsidR="005E6165" w:rsidRPr="0000304C">
        <w:t xml:space="preserve">were </w:t>
      </w:r>
      <w:r w:rsidR="00BC5055" w:rsidRPr="00D2258E">
        <w:t>made by a sustainable mode</w:t>
      </w:r>
      <w:r w:rsidR="006D302C" w:rsidRPr="00D2258E">
        <w:t xml:space="preserve"> (walking, cycling public transport</w:t>
      </w:r>
      <w:r w:rsidR="00336D99" w:rsidRPr="00D2258E">
        <w:t xml:space="preserve"> or taxi</w:t>
      </w:r>
      <w:r w:rsidR="006D302C" w:rsidRPr="00D2258E">
        <w:t>)</w:t>
      </w:r>
      <w:r w:rsidR="00BC5055" w:rsidRPr="00D2258E">
        <w:t xml:space="preserve">. The </w:t>
      </w:r>
      <w:r w:rsidR="004B3F8F" w:rsidRPr="00D2258E">
        <w:t xml:space="preserve">sustainable mode </w:t>
      </w:r>
      <w:r w:rsidR="00BC5055" w:rsidRPr="00D2258E">
        <w:t xml:space="preserve">share has grown year on year since 2010. </w:t>
      </w:r>
      <w:r w:rsidR="00AB2AA6" w:rsidRPr="00D2258E">
        <w:t xml:space="preserve">In the last </w:t>
      </w:r>
      <w:r w:rsidR="00330C02">
        <w:t>13</w:t>
      </w:r>
      <w:r w:rsidR="005E3680" w:rsidRPr="00D2258E">
        <w:t xml:space="preserve"> </w:t>
      </w:r>
      <w:r w:rsidR="00AB2AA6" w:rsidRPr="00D2258E">
        <w:t>years the share for sustainable modes has grown by</w:t>
      </w:r>
      <w:r w:rsidR="00A74996">
        <w:t xml:space="preserve"> 11</w:t>
      </w:r>
      <w:r w:rsidR="007708F3" w:rsidRPr="002678D8">
        <w:t xml:space="preserve"> </w:t>
      </w:r>
      <w:r w:rsidR="00AB2AA6" w:rsidRPr="007708F3">
        <w:t>percentage points.</w:t>
      </w:r>
      <w:r w:rsidR="00BC5055" w:rsidRPr="007708F3">
        <w:t xml:space="preserve"> </w:t>
      </w:r>
    </w:p>
    <w:p w14:paraId="4AB709E8" w14:textId="503D136F" w:rsidR="00707EE4" w:rsidRDefault="006D302C" w:rsidP="00975922">
      <w:pPr>
        <w:jc w:val="both"/>
      </w:pPr>
      <w:r>
        <w:t>I</w:t>
      </w:r>
      <w:r w:rsidR="00930D5C">
        <w:t xml:space="preserve">n </w:t>
      </w:r>
      <w:r w:rsidR="00191B3F">
        <w:t>2019</w:t>
      </w:r>
      <w:r w:rsidR="00930D5C" w:rsidRPr="002678D8">
        <w:rPr>
          <w:color w:val="FF0000"/>
        </w:rPr>
        <w:t xml:space="preserve"> </w:t>
      </w:r>
      <w:r w:rsidR="00A74996" w:rsidRPr="009276C5">
        <w:t>15</w:t>
      </w:r>
      <w:r w:rsidR="009276C5" w:rsidRPr="000B376A">
        <w:t>6</w:t>
      </w:r>
      <w:r w:rsidR="00A74996" w:rsidRPr="009276C5">
        <w:t>,</w:t>
      </w:r>
      <w:r w:rsidR="009276C5" w:rsidRPr="000B376A">
        <w:t>770</w:t>
      </w:r>
      <w:r w:rsidR="009F6D50" w:rsidRPr="009F6D50">
        <w:t xml:space="preserve"> </w:t>
      </w:r>
      <w:r w:rsidR="00930D5C">
        <w:t>trips cross</w:t>
      </w:r>
      <w:r>
        <w:t>ed</w:t>
      </w:r>
      <w:r w:rsidR="00930D5C">
        <w:t xml:space="preserve"> the cordon by sustainable modes</w:t>
      </w:r>
      <w:r>
        <w:t xml:space="preserve"> in the </w:t>
      </w:r>
      <w:r w:rsidR="007F467A">
        <w:t xml:space="preserve">three hour </w:t>
      </w:r>
      <w:r w:rsidR="00D8125E">
        <w:t xml:space="preserve">AM </w:t>
      </w:r>
      <w:r>
        <w:t>peak period</w:t>
      </w:r>
      <w:r w:rsidR="00930D5C">
        <w:t>. This is the highest level of mode share and person trips by sustainable modes since the cordon count began. This represents</w:t>
      </w:r>
      <w:r w:rsidR="005E3DCD">
        <w:t xml:space="preserve"> 30,927</w:t>
      </w:r>
      <w:r w:rsidR="00D2258E">
        <w:t xml:space="preserve"> </w:t>
      </w:r>
      <w:r w:rsidR="00930D5C">
        <w:t>more person trips by sustainable mode than were made in 2006</w:t>
      </w:r>
      <w:r w:rsidR="002146CD">
        <w:t>.</w:t>
      </w:r>
    </w:p>
    <w:p w14:paraId="6B03DF39" w14:textId="77777777" w:rsidR="00A10701" w:rsidRDefault="00A10701" w:rsidP="00975922">
      <w:pPr>
        <w:jc w:val="both"/>
      </w:pPr>
    </w:p>
    <w:p w14:paraId="0E9774A9" w14:textId="77777777" w:rsidR="00A10701" w:rsidRDefault="00A10701" w:rsidP="00975922">
      <w:pPr>
        <w:jc w:val="both"/>
      </w:pPr>
    </w:p>
    <w:p w14:paraId="6363410C" w14:textId="77777777" w:rsidR="00A444B7" w:rsidRDefault="001A5F1A" w:rsidP="00975922">
      <w:pPr>
        <w:jc w:val="both"/>
      </w:pPr>
      <w:r>
        <w:t>The graphs below show the tren</w:t>
      </w:r>
      <w:r w:rsidR="002F3C74">
        <w:t>d in trips by sustainable modes for</w:t>
      </w:r>
      <w:r>
        <w:t xml:space="preserve"> the </w:t>
      </w:r>
      <w:r w:rsidR="00330C02">
        <w:t>13</w:t>
      </w:r>
      <w:r w:rsidR="005E3680">
        <w:t xml:space="preserve"> </w:t>
      </w:r>
      <w:r>
        <w:t xml:space="preserve">year period 2006 – </w:t>
      </w:r>
      <w:r w:rsidR="00191B3F">
        <w:t>2019</w:t>
      </w:r>
      <w:r>
        <w:t>.</w:t>
      </w:r>
    </w:p>
    <w:p w14:paraId="71C35866" w14:textId="77777777" w:rsidR="00F928FB" w:rsidRDefault="00C42AA1" w:rsidP="008956C8">
      <w:pPr>
        <w:jc w:val="center"/>
      </w:pPr>
      <w:r w:rsidRPr="00D77B5E">
        <w:rPr>
          <w:rStyle w:val="SubtleEmphasis"/>
          <w:noProof/>
          <w:lang w:eastAsia="en-IE"/>
        </w:rPr>
        <mc:AlternateContent>
          <mc:Choice Requires="wps">
            <w:drawing>
              <wp:anchor distT="0" distB="0" distL="114300" distR="114300" simplePos="0" relativeHeight="251660288" behindDoc="0" locked="0" layoutInCell="1" allowOverlap="1" wp14:anchorId="2D2DA2A8" wp14:editId="4AC5DD46">
                <wp:simplePos x="0" y="0"/>
                <wp:positionH relativeFrom="column">
                  <wp:posOffset>5314950</wp:posOffset>
                </wp:positionH>
                <wp:positionV relativeFrom="paragraph">
                  <wp:posOffset>155575</wp:posOffset>
                </wp:positionV>
                <wp:extent cx="981075" cy="332105"/>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32105"/>
                        </a:xfrm>
                        <a:prstGeom prst="rect">
                          <a:avLst/>
                        </a:prstGeom>
                        <a:noFill/>
                        <a:ln w="9525">
                          <a:noFill/>
                          <a:miter lim="800000"/>
                          <a:headEnd/>
                          <a:tailEnd/>
                        </a:ln>
                      </wps:spPr>
                      <wps:txbx>
                        <w:txbxContent>
                          <w:p w14:paraId="165E0FCD" w14:textId="77777777" w:rsidR="00334E3C" w:rsidRPr="00D77B5E" w:rsidRDefault="00191B3F" w:rsidP="00D77B5E">
                            <w:pPr>
                              <w:jc w:val="center"/>
                              <w:rPr>
                                <w:b/>
                                <w:sz w:val="28"/>
                              </w:rPr>
                            </w:pPr>
                            <w:r>
                              <w:rPr>
                                <w:b/>
                                <w:sz w:val="28"/>
                              </w:rPr>
                              <w:t>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DA2A8" id="_x0000_t202" coordsize="21600,21600" o:spt="202" path="m,l,21600r21600,l21600,xe">
                <v:stroke joinstyle="miter"/>
                <v:path gradientshapeok="t" o:connecttype="rect"/>
              </v:shapetype>
              <v:shape id="Text Box 2" o:spid="_x0000_s1026" type="#_x0000_t202" style="position:absolute;left:0;text-align:left;margin-left:418.5pt;margin-top:12.25pt;width:77.2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w4CgIAAPIDAAAOAAAAZHJzL2Uyb0RvYy54bWysU9tuGyEQfa/Uf0C813ux3Tgrr6M0aapK&#10;6UVK+gEsy3pRgaGAvet+fQbWcaz2LQoPCJiZM3PODOurUSuyF85LMDUtZjklwnBopdnW9Nfj3YcV&#10;JT4w0zIFRtT0IDy92rx/tx5sJUroQbXCEQQxvhpsTfsQbJVlnvdCMz8DKwwaO3CaBby6bdY6NiC6&#10;VlmZ5x+zAVxrHXDhPb7eTka6SfhdJ3j40XVeBKJqirWFtLu0N3HPNmtWbR2zveTHMtgrqtBMGkx6&#10;grplgZGdk/9BackdeOjCjIPOoOskF4kDsinyf9g89MyKxAXF8fYkk387WP59/9MR2dZ0vqDEMI09&#10;ehRjIJ9gJGWUZ7C+Qq8Hi35hxGdsc6Lq7T3w354YuOmZ2Ypr52DoBWuxvCJGZmehE46PIM3wDVpM&#10;w3YBEtDYOR21QzUIomObDqfWxFI4Pl6uivxiSQlH03xeFvkyZWDVc7B1PnwRoEk81NRh5xM429/7&#10;EIth1bNLzGXgTiqVuq8MGTDBslymgDOLlgGHU0ld01Ue1zQukeNn06bgwKSazphAmSPpyHNiHMZm&#10;RMeoRAPtAek7mIYQPw0eenB/KRlwAGvq/+yYE5SorwYlvCwWizix6bJYXpR4ceeW5tzCDEeomgZK&#10;puNNSFM+cb1GqTuZZHip5FgrDlZS5/gJ4uSe35PXy1fdPAEAAP//AwBQSwMEFAAGAAgAAAAhAIZR&#10;AknfAAAACQEAAA8AAABkcnMvZG93bnJldi54bWxMj0tPwzAQhO9I/AdrkbhRu6WPJGRTIRBXUMtD&#10;4uYm2yQiXkex24R/z3KC26xmNPtNvp1cp840hNYzwnxmQBGXvmq5Rnh7fbpJQIVoubKdZ0L4pgDb&#10;4vIit1nlR97ReR9rJSUcMovQxNhnWoeyIWfDzPfE4h394GyUc6h1NdhRyl2nF8astbMty4fG9vTQ&#10;UPm1PzmE9+fj58fSvNSPbtWPfjKaXaoRr6+m+ztQkab4F4ZffEGHQpgO/sRVUB1CcruRLRFhsVyB&#10;kkCazkUcEDbrBHSR6/8Lih8AAAD//wMAUEsBAi0AFAAGAAgAAAAhALaDOJL+AAAA4QEAABMAAAAA&#10;AAAAAAAAAAAAAAAAAFtDb250ZW50X1R5cGVzXS54bWxQSwECLQAUAAYACAAAACEAOP0h/9YAAACU&#10;AQAACwAAAAAAAAAAAAAAAAAvAQAAX3JlbHMvLnJlbHNQSwECLQAUAAYACAAAACEAS7pcOAoCAADy&#10;AwAADgAAAAAAAAAAAAAAAAAuAgAAZHJzL2Uyb0RvYy54bWxQSwECLQAUAAYACAAAACEAhlECSd8A&#10;AAAJAQAADwAAAAAAAAAAAAAAAABkBAAAZHJzL2Rvd25yZXYueG1sUEsFBgAAAAAEAAQA8wAAAHAF&#10;AAAAAA==&#10;" filled="f" stroked="f">
                <v:textbox>
                  <w:txbxContent>
                    <w:p w14:paraId="165E0FCD" w14:textId="77777777" w:rsidR="00334E3C" w:rsidRPr="00D77B5E" w:rsidRDefault="00191B3F" w:rsidP="00D77B5E">
                      <w:pPr>
                        <w:jc w:val="center"/>
                        <w:rPr>
                          <w:b/>
                          <w:sz w:val="28"/>
                        </w:rPr>
                      </w:pPr>
                      <w:r>
                        <w:rPr>
                          <w:b/>
                          <w:sz w:val="28"/>
                        </w:rPr>
                        <w:t>2019</w:t>
                      </w:r>
                    </w:p>
                  </w:txbxContent>
                </v:textbox>
              </v:shape>
            </w:pict>
          </mc:Fallback>
        </mc:AlternateContent>
      </w:r>
      <w:r w:rsidRPr="00D77B5E">
        <w:rPr>
          <w:rStyle w:val="SubtleEmphasis"/>
          <w:noProof/>
          <w:lang w:eastAsia="en-IE"/>
        </w:rPr>
        <mc:AlternateContent>
          <mc:Choice Requires="wps">
            <w:drawing>
              <wp:anchor distT="0" distB="0" distL="114300" distR="114300" simplePos="0" relativeHeight="251658240" behindDoc="0" locked="0" layoutInCell="1" allowOverlap="1" wp14:anchorId="23C6A2E5" wp14:editId="1663E437">
                <wp:simplePos x="0" y="0"/>
                <wp:positionH relativeFrom="column">
                  <wp:posOffset>2724150</wp:posOffset>
                </wp:positionH>
                <wp:positionV relativeFrom="paragraph">
                  <wp:posOffset>155575</wp:posOffset>
                </wp:positionV>
                <wp:extent cx="676275" cy="3321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2105"/>
                        </a:xfrm>
                        <a:prstGeom prst="rect">
                          <a:avLst/>
                        </a:prstGeom>
                        <a:noFill/>
                        <a:ln w="9525">
                          <a:noFill/>
                          <a:miter lim="800000"/>
                          <a:headEnd/>
                          <a:tailEnd/>
                        </a:ln>
                      </wps:spPr>
                      <wps:txbx>
                        <w:txbxContent>
                          <w:p w14:paraId="1FA8CC3A" w14:textId="77777777" w:rsidR="00334E3C" w:rsidRPr="00D77B5E" w:rsidRDefault="00334E3C" w:rsidP="00D77B5E">
                            <w:pPr>
                              <w:jc w:val="center"/>
                              <w:rPr>
                                <w:b/>
                                <w:sz w:val="28"/>
                              </w:rPr>
                            </w:pPr>
                            <w:r w:rsidRPr="00D77B5E">
                              <w:rPr>
                                <w:b/>
                                <w:sz w:val="28"/>
                              </w:rPr>
                              <w:t>2006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6A2E5" id="_x0000_s1027" type="#_x0000_t202" style="position:absolute;left:0;text-align:left;margin-left:214.5pt;margin-top:12.25pt;width:53.2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22DQIAAPoDAAAOAAAAZHJzL2Uyb0RvYy54bWysU9tuGyEQfa/Uf0C817te35KVcZQmTVUp&#10;vUhJPwCzrBcVGArYu+7Xd2Adx2rfqvKAGIY5M+fMsL4ZjCYH6YMCy+h0UlIirYBG2R2j358f3l1R&#10;EiK3DddgJaNHGejN5u2bde9qWUEHupGeIIgNde8Y7WJ0dVEE0UnDwwSctOhswRse0fS7ovG8R3Sj&#10;i6osl0UPvnEehAwBb+9HJ91k/LaVIn5t2yAj0YxibTHvPu/btBebNa93nrtOiVMZ/B+qMFxZTHqG&#10;uueRk71Xf0EZJTwEaONEgCmgbZWQmQOymZZ/sHnquJOZC4oT3Fmm8P9gxZfDN09Uw+isXFFiucEm&#10;PcshkvcwkCrp07tQ47Mnhw/jgNfY58w1uEcQPwKxcNdxu5O33kPfSd5gfdMUWVyEjjghgWz7z9Bg&#10;Gr6PkIGG1pskHspBEB37dDz3JpUi8HK5WlarBSUCXbNZNS0XOQOvX4KdD/GjBEPSgVGPrc/g/PAY&#10;YiqG1y9PUi4LD0rr3H5tSc/o9aJa5IALj1ERp1Mrw+hVmdY4L4njB9vk4MiVHs+YQNsT6cRzZByH&#10;7ZD1zYokQbbQHFEFD+Mw4ufBQwf+FyU9DiKj4eeee0mJ/mRRyevpfJ4mNxvzxapCw196tpcebgVC&#10;MRopGY93MU/7SPkWFW9VVuO1klPJOGBZpNNnSBN8aedXr1928xsAAP//AwBQSwMEFAAGAAgAAAAh&#10;AFgL9XHeAAAACQEAAA8AAABkcnMvZG93bnJldi54bWxMj81OwzAQhO9IvIO1SNyoTUhKG7KpEIgr&#10;qOVH4uYm2yQiXkex24S3ZznBbVYzmv2m2MyuVycaQ+cZ4XphQBFXvu64QXh7fbpagQrRcm17z4Tw&#10;TQE25flZYfPaT7yl0y42Sko45BahjXHItQ5VS86GhR+IxTv40dko59joerSTlLteJ8YstbMdy4fW&#10;DvTQUvW1OzqE9+fD50dqXppHlw2Tn41mt9aIlxfz/R2oSHP8C8MvvqBDKUx7f+Q6qB4hTdayJSIk&#10;aQZKAtlNJmKPcLtcgS4L/X9B+QMAAP//AwBQSwECLQAUAAYACAAAACEAtoM4kv4AAADhAQAAEwAA&#10;AAAAAAAAAAAAAAAAAAAAW0NvbnRlbnRfVHlwZXNdLnhtbFBLAQItABQABgAIAAAAIQA4/SH/1gAA&#10;AJQBAAALAAAAAAAAAAAAAAAAAC8BAABfcmVscy8ucmVsc1BLAQItABQABgAIAAAAIQATJi22DQIA&#10;APoDAAAOAAAAAAAAAAAAAAAAAC4CAABkcnMvZTJvRG9jLnhtbFBLAQItABQABgAIAAAAIQBYC/Vx&#10;3gAAAAkBAAAPAAAAAAAAAAAAAAAAAGcEAABkcnMvZG93bnJldi54bWxQSwUGAAAAAAQABADzAAAA&#10;cgUAAAAA&#10;" filled="f" stroked="f">
                <v:textbox>
                  <w:txbxContent>
                    <w:p w14:paraId="1FA8CC3A" w14:textId="77777777" w:rsidR="00334E3C" w:rsidRPr="00D77B5E" w:rsidRDefault="00334E3C" w:rsidP="00D77B5E">
                      <w:pPr>
                        <w:jc w:val="center"/>
                        <w:rPr>
                          <w:b/>
                          <w:sz w:val="28"/>
                        </w:rPr>
                      </w:pPr>
                      <w:r w:rsidRPr="00D77B5E">
                        <w:rPr>
                          <w:b/>
                          <w:sz w:val="28"/>
                        </w:rPr>
                        <w:t>2006</w:t>
                      </w:r>
                    </w:p>
                  </w:txbxContent>
                </v:textbox>
              </v:shape>
            </w:pict>
          </mc:Fallback>
        </mc:AlternateContent>
      </w:r>
      <w:r w:rsidR="0076436B">
        <w:tab/>
      </w:r>
      <w:r w:rsidR="0076436B">
        <w:tab/>
      </w:r>
    </w:p>
    <w:p w14:paraId="6E234899" w14:textId="77777777" w:rsidR="00130610" w:rsidRDefault="006D28C7" w:rsidP="008956C8">
      <w:pPr>
        <w:jc w:val="center"/>
      </w:pPr>
      <w:r>
        <w:rPr>
          <w:noProof/>
          <w:lang w:eastAsia="en-IE"/>
        </w:rPr>
        <w:drawing>
          <wp:inline distT="0" distB="0" distL="0" distR="0" wp14:anchorId="1136CE3A" wp14:editId="7E923C0B">
            <wp:extent cx="2714625" cy="2428875"/>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8956C8">
        <w:rPr>
          <w:noProof/>
          <w:lang w:eastAsia="en-IE"/>
        </w:rPr>
        <w:drawing>
          <wp:inline distT="0" distB="0" distL="0" distR="0" wp14:anchorId="4B165BF2" wp14:editId="33D226C3">
            <wp:extent cx="2628900" cy="2413000"/>
            <wp:effectExtent l="0" t="0" r="0"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AA5060C" w14:textId="77777777" w:rsidR="00130610" w:rsidRPr="00C029C4" w:rsidRDefault="00975922" w:rsidP="0076436B">
      <w:pPr>
        <w:jc w:val="center"/>
        <w:rPr>
          <w:i/>
          <w:iCs/>
          <w:color w:val="808080" w:themeColor="text1" w:themeTint="7F"/>
        </w:rPr>
      </w:pPr>
      <w:r>
        <w:rPr>
          <w:rStyle w:val="SubtleEmphasis"/>
        </w:rPr>
        <w:t xml:space="preserve">Figure </w:t>
      </w:r>
      <w:r w:rsidR="006D28C7">
        <w:rPr>
          <w:rStyle w:val="SubtleEmphasis"/>
        </w:rPr>
        <w:t xml:space="preserve">4 – Mode share of people crossing the Canal Cordon by sustainable modes 2006 &amp; </w:t>
      </w:r>
      <w:r w:rsidR="00191B3F">
        <w:rPr>
          <w:rStyle w:val="SubtleEmphasis"/>
        </w:rPr>
        <w:t>2019</w:t>
      </w:r>
    </w:p>
    <w:p w14:paraId="07E5ECEE" w14:textId="77777777" w:rsidR="001A5F1A" w:rsidRDefault="001A5F1A" w:rsidP="00975922">
      <w:pPr>
        <w:jc w:val="both"/>
      </w:pPr>
    </w:p>
    <w:p w14:paraId="1ABF0F86" w14:textId="77777777" w:rsidR="00F928FB" w:rsidRDefault="00F928FB" w:rsidP="00975922">
      <w:pPr>
        <w:jc w:val="both"/>
      </w:pPr>
    </w:p>
    <w:p w14:paraId="2EC34FD6" w14:textId="77777777" w:rsidR="00E02C93" w:rsidRDefault="00E02C93" w:rsidP="0076436B">
      <w:pPr>
        <w:jc w:val="center"/>
      </w:pPr>
    </w:p>
    <w:p w14:paraId="15DA9B83" w14:textId="1B1D5D8F" w:rsidR="0063087F" w:rsidRDefault="0063087F" w:rsidP="0076436B">
      <w:pPr>
        <w:jc w:val="center"/>
      </w:pPr>
    </w:p>
    <w:p w14:paraId="0F82A922" w14:textId="7E3C0E87" w:rsidR="00DB021D" w:rsidRDefault="00DB021D" w:rsidP="0076436B">
      <w:pPr>
        <w:jc w:val="center"/>
      </w:pPr>
      <w:r>
        <w:rPr>
          <w:noProof/>
          <w:lang w:eastAsia="en-IE"/>
        </w:rPr>
        <w:lastRenderedPageBreak/>
        <w:drawing>
          <wp:inline distT="0" distB="0" distL="0" distR="0" wp14:anchorId="610644A8" wp14:editId="286A64BD">
            <wp:extent cx="6429375" cy="2543175"/>
            <wp:effectExtent l="0" t="0" r="9525" b="952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E8CB11A" w14:textId="77777777" w:rsidR="00C029C4" w:rsidRDefault="00975922" w:rsidP="0076436B">
      <w:pPr>
        <w:jc w:val="center"/>
        <w:rPr>
          <w:rStyle w:val="SubtleEmphasis"/>
        </w:rPr>
      </w:pPr>
      <w:r w:rsidRPr="00DB021D">
        <w:rPr>
          <w:rStyle w:val="SubtleEmphasis"/>
        </w:rPr>
        <w:t xml:space="preserve">Figure </w:t>
      </w:r>
      <w:r w:rsidR="006D28C7" w:rsidRPr="00DB021D">
        <w:rPr>
          <w:rStyle w:val="SubtleEmphasis"/>
        </w:rPr>
        <w:t>5</w:t>
      </w:r>
      <w:r w:rsidR="00024296" w:rsidRPr="00DB021D">
        <w:rPr>
          <w:rStyle w:val="SubtleEmphasis"/>
        </w:rPr>
        <w:t xml:space="preserve"> – Numbers of people crossing the Canal Cordon by sustainable modes of travel 2006-</w:t>
      </w:r>
      <w:r w:rsidR="00191B3F" w:rsidRPr="00DB021D">
        <w:rPr>
          <w:rStyle w:val="SubtleEmphasis"/>
        </w:rPr>
        <w:t>2019</w:t>
      </w:r>
    </w:p>
    <w:p w14:paraId="76731B58" w14:textId="77777777" w:rsidR="0063087F" w:rsidRPr="00C029C4" w:rsidRDefault="00D3649B" w:rsidP="0076436B">
      <w:pPr>
        <w:jc w:val="center"/>
        <w:rPr>
          <w:i/>
          <w:iCs/>
          <w:color w:val="808080" w:themeColor="text1" w:themeTint="7F"/>
        </w:rPr>
      </w:pPr>
      <w:r>
        <w:rPr>
          <w:noProof/>
          <w:lang w:eastAsia="en-IE"/>
        </w:rPr>
        <w:drawing>
          <wp:inline distT="0" distB="0" distL="0" distR="0" wp14:anchorId="7378D325" wp14:editId="7D4931BE">
            <wp:extent cx="6515100" cy="2162175"/>
            <wp:effectExtent l="0" t="0" r="0"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8ECE433" w14:textId="77777777" w:rsidR="00024296" w:rsidRDefault="00975922" w:rsidP="0076436B">
      <w:pPr>
        <w:jc w:val="center"/>
        <w:rPr>
          <w:rStyle w:val="SubtleEmphasis"/>
        </w:rPr>
      </w:pPr>
      <w:r w:rsidRPr="00312F0B">
        <w:rPr>
          <w:rStyle w:val="SubtleEmphasis"/>
        </w:rPr>
        <w:t xml:space="preserve">Figure </w:t>
      </w:r>
      <w:r w:rsidR="006D28C7" w:rsidRPr="00312F0B">
        <w:rPr>
          <w:rStyle w:val="SubtleEmphasis"/>
        </w:rPr>
        <w:t xml:space="preserve">6 </w:t>
      </w:r>
      <w:r w:rsidR="00024296" w:rsidRPr="00312F0B">
        <w:rPr>
          <w:rStyle w:val="SubtleEmphasis"/>
        </w:rPr>
        <w:t>– Mode share of people crossing the Canal Cordon by sustainable modes 2006-</w:t>
      </w:r>
      <w:r w:rsidR="00191B3F" w:rsidRPr="00312F0B">
        <w:rPr>
          <w:rStyle w:val="SubtleEmphasis"/>
        </w:rPr>
        <w:t>2019</w:t>
      </w:r>
    </w:p>
    <w:p w14:paraId="72FB3B49" w14:textId="6A31E724" w:rsidR="005D0F01" w:rsidRDefault="005D0F01" w:rsidP="0076436B">
      <w:pPr>
        <w:jc w:val="center"/>
        <w:rPr>
          <w:rStyle w:val="SubtleEmphasis"/>
        </w:rPr>
      </w:pPr>
    </w:p>
    <w:p w14:paraId="2F1D235B" w14:textId="6CB80464" w:rsidR="00312F0B" w:rsidRDefault="00312F0B" w:rsidP="0076436B">
      <w:pPr>
        <w:jc w:val="center"/>
        <w:rPr>
          <w:rStyle w:val="SubtleEmphasis"/>
        </w:rPr>
      </w:pPr>
      <w:r>
        <w:rPr>
          <w:noProof/>
          <w:lang w:eastAsia="en-IE"/>
        </w:rPr>
        <w:drawing>
          <wp:inline distT="0" distB="0" distL="0" distR="0" wp14:anchorId="6A8D65E3" wp14:editId="4E960AB8">
            <wp:extent cx="6334125" cy="3819525"/>
            <wp:effectExtent l="0" t="0" r="9525"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B1E59A7" w14:textId="77777777" w:rsidR="00024296" w:rsidRDefault="00975922" w:rsidP="0076436B">
      <w:pPr>
        <w:jc w:val="center"/>
        <w:rPr>
          <w:rStyle w:val="SubtleEmphasis"/>
        </w:rPr>
      </w:pPr>
      <w:r w:rsidRPr="00312F0B">
        <w:rPr>
          <w:rStyle w:val="SubtleEmphasis"/>
        </w:rPr>
        <w:t xml:space="preserve">Figure </w:t>
      </w:r>
      <w:r w:rsidR="006D28C7" w:rsidRPr="0025269D">
        <w:rPr>
          <w:rStyle w:val="SubtleEmphasis"/>
        </w:rPr>
        <w:t xml:space="preserve">7 </w:t>
      </w:r>
      <w:r w:rsidR="00024296" w:rsidRPr="0023450E">
        <w:rPr>
          <w:rStyle w:val="SubtleEmphasis"/>
        </w:rPr>
        <w:t>– Relative increase/decrease in use of sustainable and other modes 2006-</w:t>
      </w:r>
      <w:r w:rsidR="00191B3F" w:rsidRPr="0023450E">
        <w:rPr>
          <w:rStyle w:val="SubtleEmphasis"/>
        </w:rPr>
        <w:t>2019</w:t>
      </w:r>
    </w:p>
    <w:p w14:paraId="46623881" w14:textId="77777777" w:rsidR="00963E1F" w:rsidRPr="005A63C0" w:rsidRDefault="00024296" w:rsidP="0076436B">
      <w:pPr>
        <w:jc w:val="center"/>
        <w:rPr>
          <w:b/>
          <w:iCs/>
          <w:color w:val="808080" w:themeColor="text1" w:themeTint="7F"/>
        </w:rPr>
      </w:pPr>
      <w:r w:rsidRPr="004B3F8F">
        <w:rPr>
          <w:rStyle w:val="SubtleEmphasis"/>
          <w:b/>
          <w:i w:val="0"/>
        </w:rPr>
        <w:t>INDEX: 2006 = 1</w:t>
      </w:r>
      <w:r>
        <w:rPr>
          <w:rStyle w:val="SubtleEmphasis"/>
          <w:b/>
          <w:i w:val="0"/>
        </w:rPr>
        <w:t>00</w:t>
      </w:r>
      <w:r w:rsidR="00963E1F">
        <w:br w:type="page"/>
      </w:r>
    </w:p>
    <w:p w14:paraId="411E88BA" w14:textId="77777777" w:rsidR="00AE58EC" w:rsidRPr="00AB4033" w:rsidRDefault="00077248" w:rsidP="00975922">
      <w:pPr>
        <w:pStyle w:val="Heading1"/>
        <w:jc w:val="both"/>
      </w:pPr>
      <w:bookmarkStart w:id="19" w:name="_Toc513734552"/>
      <w:r w:rsidRPr="00AB4033">
        <w:lastRenderedPageBreak/>
        <w:t>Commentary on Canal Cordon Trends</w:t>
      </w:r>
      <w:bookmarkEnd w:id="19"/>
    </w:p>
    <w:p w14:paraId="4B701592" w14:textId="77777777" w:rsidR="00AE58EC" w:rsidRDefault="00AE58EC" w:rsidP="00975922">
      <w:pPr>
        <w:pStyle w:val="Heading2"/>
        <w:jc w:val="both"/>
      </w:pPr>
      <w:bookmarkStart w:id="20" w:name="_Toc513734553"/>
      <w:r>
        <w:t>Overall Trends</w:t>
      </w:r>
      <w:bookmarkEnd w:id="20"/>
    </w:p>
    <w:p w14:paraId="25F85F40" w14:textId="79EBED62" w:rsidR="00AE58EC" w:rsidRDefault="00AE58EC" w:rsidP="00975922">
      <w:pPr>
        <w:jc w:val="both"/>
      </w:pPr>
      <w:r>
        <w:t xml:space="preserve">As shown in </w:t>
      </w:r>
      <w:r w:rsidR="00AB4033">
        <w:t>T</w:t>
      </w:r>
      <w:r w:rsidR="00975922">
        <w:t xml:space="preserve">able </w:t>
      </w:r>
      <w:r>
        <w:t xml:space="preserve">3 and </w:t>
      </w:r>
      <w:r w:rsidR="00AB4033">
        <w:t>Figure</w:t>
      </w:r>
      <w:r>
        <w:t xml:space="preserve">3, the total number of people crossing the canal cordon in the </w:t>
      </w:r>
      <w:r w:rsidR="00D8125E">
        <w:t xml:space="preserve">AM </w:t>
      </w:r>
      <w:r>
        <w:t>peak period (07</w:t>
      </w:r>
      <w:r w:rsidR="0059605D">
        <w:t>:</w:t>
      </w:r>
      <w:r>
        <w:t>00-10</w:t>
      </w:r>
      <w:r w:rsidR="0059605D">
        <w:t>:</w:t>
      </w:r>
      <w:r>
        <w:t xml:space="preserve">00) </w:t>
      </w:r>
      <w:r w:rsidRPr="00F176A1">
        <w:t xml:space="preserve">increased </w:t>
      </w:r>
      <w:r w:rsidR="00F176A1">
        <w:t xml:space="preserve">slightly </w:t>
      </w:r>
      <w:r w:rsidRPr="00F176A1">
        <w:t xml:space="preserve">by </w:t>
      </w:r>
      <w:r w:rsidR="0025269D" w:rsidRPr="000B376A">
        <w:t>1.5</w:t>
      </w:r>
      <w:r w:rsidRPr="0025269D">
        <w:t>%</w:t>
      </w:r>
      <w:r>
        <w:t xml:space="preserve"> between </w:t>
      </w:r>
      <w:r w:rsidR="0097761A">
        <w:t xml:space="preserve">2018 </w:t>
      </w:r>
      <w:r>
        <w:t xml:space="preserve">and </w:t>
      </w:r>
      <w:r w:rsidR="00191B3F">
        <w:t>2019</w:t>
      </w:r>
      <w:r>
        <w:t xml:space="preserve">. This is an </w:t>
      </w:r>
      <w:r w:rsidRPr="00F176A1">
        <w:t xml:space="preserve">increase of </w:t>
      </w:r>
      <w:r w:rsidR="0025269D">
        <w:t xml:space="preserve">3,303 </w:t>
      </w:r>
      <w:r>
        <w:t>person trips</w:t>
      </w:r>
      <w:r w:rsidR="00400653">
        <w:t xml:space="preserve">, bringing the total number of people crossing the canal (inbound) in the </w:t>
      </w:r>
      <w:r w:rsidR="00D8125E">
        <w:t xml:space="preserve">AM </w:t>
      </w:r>
      <w:r w:rsidR="00400653">
        <w:t>peak period to</w:t>
      </w:r>
      <w:r w:rsidR="0059605D">
        <w:t xml:space="preserve"> </w:t>
      </w:r>
      <w:r w:rsidR="00DA33A7" w:rsidRPr="0025269D">
        <w:t>21</w:t>
      </w:r>
      <w:r w:rsidR="0025269D" w:rsidRPr="000B376A">
        <w:t>7,223</w:t>
      </w:r>
      <w:r w:rsidRPr="0025269D">
        <w:t>.</w:t>
      </w:r>
      <w:r w:rsidR="00C61CE1">
        <w:t xml:space="preserve"> There</w:t>
      </w:r>
      <w:r w:rsidR="008B0C4E">
        <w:t xml:space="preserve"> is a continual annual increase in the number of</w:t>
      </w:r>
      <w:r w:rsidR="00C61CE1">
        <w:t xml:space="preserve"> people crossing the canal in the AM peak </w:t>
      </w:r>
      <w:r w:rsidR="008B0C4E">
        <w:t>from</w:t>
      </w:r>
      <w:r w:rsidR="00C61CE1">
        <w:t xml:space="preserve"> </w:t>
      </w:r>
      <w:r w:rsidR="002B2522">
        <w:t xml:space="preserve">2010 and it is </w:t>
      </w:r>
      <w:r w:rsidR="007C2FC8" w:rsidRPr="000B376A">
        <w:t>4.7</w:t>
      </w:r>
      <w:r w:rsidR="002B2522" w:rsidRPr="007C2FC8">
        <w:t>%</w:t>
      </w:r>
      <w:r w:rsidR="002B2522">
        <w:t xml:space="preserve"> higher than it was in 2006</w:t>
      </w:r>
      <w:r w:rsidR="00C61CE1">
        <w:t>.</w:t>
      </w:r>
    </w:p>
    <w:p w14:paraId="446AF297" w14:textId="77777777" w:rsidR="00AB6ECD" w:rsidRDefault="00AB6ECD" w:rsidP="00975922">
      <w:pPr>
        <w:pStyle w:val="Heading2"/>
        <w:jc w:val="both"/>
      </w:pPr>
      <w:bookmarkStart w:id="21" w:name="_Toc513734554"/>
      <w:r>
        <w:t>Public Transport Usage</w:t>
      </w:r>
      <w:bookmarkEnd w:id="21"/>
    </w:p>
    <w:p w14:paraId="55E96A9D" w14:textId="58E153CC" w:rsidR="00AB6ECD" w:rsidRDefault="00AB6ECD" w:rsidP="00975922">
      <w:pPr>
        <w:jc w:val="both"/>
      </w:pPr>
      <w:r>
        <w:t xml:space="preserve">Between </w:t>
      </w:r>
      <w:r w:rsidR="0097761A">
        <w:t>2018</w:t>
      </w:r>
      <w:r w:rsidR="00B57638">
        <w:t xml:space="preserve"> </w:t>
      </w:r>
      <w:r>
        <w:t xml:space="preserve">and </w:t>
      </w:r>
      <w:r w:rsidR="00191B3F">
        <w:t>2019</w:t>
      </w:r>
      <w:r>
        <w:t>, the</w:t>
      </w:r>
      <w:r w:rsidR="006F0BF5">
        <w:t>re was</w:t>
      </w:r>
      <w:r w:rsidR="0011325F">
        <w:t xml:space="preserve"> </w:t>
      </w:r>
      <w:r>
        <w:t>a</w:t>
      </w:r>
      <w:r w:rsidR="00104D99">
        <w:t xml:space="preserve">n </w:t>
      </w:r>
      <w:r w:rsidR="00C61CE1" w:rsidRPr="00814292">
        <w:t>increase</w:t>
      </w:r>
      <w:r w:rsidRPr="00814292">
        <w:t xml:space="preserve"> of </w:t>
      </w:r>
      <w:r w:rsidR="00104D99" w:rsidRPr="000B376A">
        <w:t>3.4</w:t>
      </w:r>
      <w:r w:rsidRPr="00104D99">
        <w:t>%</w:t>
      </w:r>
      <w:r>
        <w:t xml:space="preserve"> in the number of public transport users crossing the cordon between 07</w:t>
      </w:r>
      <w:r w:rsidR="0059605D">
        <w:t>:</w:t>
      </w:r>
      <w:r>
        <w:t>00 and 10</w:t>
      </w:r>
      <w:r w:rsidR="0059605D">
        <w:t>:</w:t>
      </w:r>
      <w:r>
        <w:t xml:space="preserve">00. In </w:t>
      </w:r>
      <w:r w:rsidR="00191B3F" w:rsidRPr="00104D99">
        <w:t>2019</w:t>
      </w:r>
      <w:r w:rsidR="00E850D4" w:rsidRPr="00104D99">
        <w:t xml:space="preserve"> </w:t>
      </w:r>
      <w:r w:rsidR="00E850D4" w:rsidRPr="0023450E">
        <w:t>11</w:t>
      </w:r>
      <w:r w:rsidR="00104D99" w:rsidRPr="000B376A">
        <w:t>6,287</w:t>
      </w:r>
      <w:r w:rsidR="0086711F">
        <w:t xml:space="preserve"> </w:t>
      </w:r>
      <w:r>
        <w:t>people used public transport to get into the City Centre on census day.</w:t>
      </w:r>
    </w:p>
    <w:p w14:paraId="76ABE81E" w14:textId="75AFB1A2" w:rsidR="00901332" w:rsidRDefault="00AB6ECD" w:rsidP="00975922">
      <w:pPr>
        <w:jc w:val="both"/>
      </w:pPr>
      <w:r w:rsidRPr="006377FE">
        <w:t>There w</w:t>
      </w:r>
      <w:r w:rsidR="006377FE">
        <w:t xml:space="preserve">as little change between 2018 &amp; 2019 </w:t>
      </w:r>
      <w:r w:rsidRPr="006377FE">
        <w:t>in</w:t>
      </w:r>
      <w:r w:rsidR="00C61CE1" w:rsidRPr="006377FE">
        <w:t xml:space="preserve"> the use of </w:t>
      </w:r>
      <w:r w:rsidR="007812B1" w:rsidRPr="006377FE">
        <w:t>LUAS</w:t>
      </w:r>
      <w:r w:rsidR="006377FE">
        <w:t xml:space="preserve"> with figures of 13,835 &amp; 13,832 respectively. </w:t>
      </w:r>
      <w:r w:rsidR="00974B79">
        <w:t>In 2019 r</w:t>
      </w:r>
      <w:r w:rsidR="007812B1" w:rsidRPr="006377FE">
        <w:t>ail</w:t>
      </w:r>
      <w:r w:rsidR="00C61CE1" w:rsidRPr="006377FE">
        <w:t xml:space="preserve"> </w:t>
      </w:r>
      <w:r w:rsidR="006377FE">
        <w:t xml:space="preserve">trips increased </w:t>
      </w:r>
      <w:r w:rsidR="006377FE" w:rsidRPr="00063293">
        <w:t xml:space="preserve">by 2,936 </w:t>
      </w:r>
      <w:r w:rsidR="0023450E" w:rsidRPr="000B376A">
        <w:t>and</w:t>
      </w:r>
      <w:r w:rsidR="0023450E" w:rsidRPr="00063293">
        <w:t xml:space="preserve"> </w:t>
      </w:r>
      <w:r w:rsidR="0023450E" w:rsidRPr="000B376A">
        <w:t xml:space="preserve">so </w:t>
      </w:r>
      <w:r w:rsidR="00063293">
        <w:t xml:space="preserve">too </w:t>
      </w:r>
      <w:r w:rsidR="0023450E" w:rsidRPr="000B376A">
        <w:t xml:space="preserve">did </w:t>
      </w:r>
      <w:r w:rsidR="00C61CE1" w:rsidRPr="00063293">
        <w:t xml:space="preserve">bus </w:t>
      </w:r>
      <w:r w:rsidR="006377FE" w:rsidRPr="00063293">
        <w:t>patronage</w:t>
      </w:r>
      <w:r w:rsidR="003226C3">
        <w:t>,</w:t>
      </w:r>
      <w:r w:rsidR="006377FE" w:rsidRPr="00063293">
        <w:t xml:space="preserve"> show</w:t>
      </w:r>
      <w:r w:rsidR="0023450E" w:rsidRPr="000B376A">
        <w:t>ing</w:t>
      </w:r>
      <w:r w:rsidR="006377FE" w:rsidRPr="00063293">
        <w:t xml:space="preserve"> a</w:t>
      </w:r>
      <w:r w:rsidR="0023450E" w:rsidRPr="000B376A">
        <w:t>n</w:t>
      </w:r>
      <w:r w:rsidR="006377FE" w:rsidRPr="00063293">
        <w:t xml:space="preserve"> </w:t>
      </w:r>
      <w:r w:rsidR="0023450E" w:rsidRPr="000B376A">
        <w:t>in</w:t>
      </w:r>
      <w:r w:rsidR="007812B1" w:rsidRPr="00063293">
        <w:t>crease</w:t>
      </w:r>
      <w:r w:rsidR="006377FE" w:rsidRPr="00063293">
        <w:t xml:space="preserve"> of </w:t>
      </w:r>
      <w:r w:rsidR="0023450E" w:rsidRPr="000B376A">
        <w:t>84</w:t>
      </w:r>
      <w:r w:rsidR="00063293" w:rsidRPr="00063293">
        <w:t>2</w:t>
      </w:r>
      <w:r w:rsidR="006377FE" w:rsidRPr="00063293">
        <w:t xml:space="preserve"> trips</w:t>
      </w:r>
      <w:r w:rsidR="00974B79" w:rsidRPr="00063293">
        <w:t xml:space="preserve">. </w:t>
      </w:r>
      <w:r w:rsidR="007812B1" w:rsidRPr="00063293">
        <w:t>Continuing a trend of growth since 2014,</w:t>
      </w:r>
      <w:r w:rsidR="00974B79" w:rsidRPr="00063293">
        <w:t xml:space="preserve"> r</w:t>
      </w:r>
      <w:r w:rsidRPr="00F30470">
        <w:t>ail showed a</w:t>
      </w:r>
      <w:r w:rsidR="00AA595F" w:rsidRPr="00F30470">
        <w:t>n</w:t>
      </w:r>
      <w:r w:rsidR="00C61CE1" w:rsidRPr="00F30470">
        <w:t xml:space="preserve"> </w:t>
      </w:r>
      <w:r w:rsidRPr="00F30470">
        <w:t xml:space="preserve">increase of </w:t>
      </w:r>
      <w:r w:rsidR="00974B79" w:rsidRPr="00F30470">
        <w:t>8.5</w:t>
      </w:r>
      <w:r w:rsidRPr="00F30470">
        <w:t xml:space="preserve">% relative to </w:t>
      </w:r>
      <w:r w:rsidR="0097761A" w:rsidRPr="00F30470">
        <w:t>2018</w:t>
      </w:r>
      <w:r w:rsidR="00126644" w:rsidRPr="00F30470">
        <w:t>, while bus saw a</w:t>
      </w:r>
      <w:r w:rsidR="00F547D3">
        <w:t>n</w:t>
      </w:r>
      <w:r w:rsidR="00C61CE1" w:rsidRPr="00F30470">
        <w:t xml:space="preserve"> </w:t>
      </w:r>
      <w:r w:rsidR="00063293" w:rsidRPr="000B376A">
        <w:t>increase</w:t>
      </w:r>
      <w:r w:rsidR="00063293" w:rsidRPr="00063293">
        <w:t xml:space="preserve"> </w:t>
      </w:r>
      <w:r w:rsidR="00C61CE1" w:rsidRPr="00063293">
        <w:t xml:space="preserve">of </w:t>
      </w:r>
      <w:r w:rsidR="00063293" w:rsidRPr="000B376A">
        <w:t>1.3</w:t>
      </w:r>
      <w:r w:rsidR="00C61CE1" w:rsidRPr="00063293">
        <w:t xml:space="preserve">% </w:t>
      </w:r>
      <w:r w:rsidR="00974B79" w:rsidRPr="00063293">
        <w:t>in the same period</w:t>
      </w:r>
      <w:r w:rsidR="00901332" w:rsidRPr="00063293">
        <w:t>.</w:t>
      </w:r>
      <w:r w:rsidR="00901332" w:rsidRPr="00F30470">
        <w:t xml:space="preserve"> Overall, since 2006, the number of public transpo</w:t>
      </w:r>
      <w:r w:rsidR="00664028" w:rsidRPr="00F30470">
        <w:t xml:space="preserve">rt passengers has increased by </w:t>
      </w:r>
      <w:r w:rsidR="002B2522" w:rsidRPr="00F30470">
        <w:t>1</w:t>
      </w:r>
      <w:r w:rsidR="00063293">
        <w:t>4</w:t>
      </w:r>
      <w:r w:rsidR="00901332" w:rsidRPr="00063293">
        <w:t>%.</w:t>
      </w:r>
    </w:p>
    <w:p w14:paraId="3BF4B3FF" w14:textId="77777777" w:rsidR="007443CA" w:rsidRDefault="007443CA" w:rsidP="00975922">
      <w:pPr>
        <w:pStyle w:val="Heading2"/>
        <w:jc w:val="both"/>
      </w:pPr>
      <w:bookmarkStart w:id="22" w:name="_Toc513734555"/>
      <w:r>
        <w:t>Mode Trends</w:t>
      </w:r>
      <w:bookmarkEnd w:id="22"/>
    </w:p>
    <w:p w14:paraId="35AA0319" w14:textId="77777777" w:rsidR="007443CA" w:rsidRDefault="007443CA" w:rsidP="00975922">
      <w:pPr>
        <w:jc w:val="both"/>
      </w:pPr>
      <w:r>
        <w:t>A summary of the key changes in travel across the canal cordon set out above is described below:</w:t>
      </w:r>
    </w:p>
    <w:p w14:paraId="5645982B" w14:textId="31D5803D" w:rsidR="007443CA" w:rsidRDefault="007443CA" w:rsidP="00975922">
      <w:pPr>
        <w:jc w:val="both"/>
      </w:pPr>
      <w:r>
        <w:t xml:space="preserve">In percentage terms mode share for bus travel across the canal cordon in </w:t>
      </w:r>
      <w:r w:rsidR="00191B3F">
        <w:t>2019</w:t>
      </w:r>
      <w:r>
        <w:t xml:space="preserve"> is</w:t>
      </w:r>
      <w:r w:rsidR="00901332">
        <w:t xml:space="preserve"> now</w:t>
      </w:r>
      <w:r>
        <w:t xml:space="preserve"> </w:t>
      </w:r>
      <w:r w:rsidR="006D3CD3" w:rsidRPr="00F30470">
        <w:t>29</w:t>
      </w:r>
      <w:r w:rsidR="00F30470" w:rsidRPr="000B376A">
        <w:t>.9</w:t>
      </w:r>
      <w:r w:rsidRPr="00F30470">
        <w:t>%.</w:t>
      </w:r>
      <w:r>
        <w:t xml:space="preserve"> </w:t>
      </w:r>
      <w:r w:rsidRPr="00F30470">
        <w:t>This is</w:t>
      </w:r>
      <w:r w:rsidR="006D3CD3" w:rsidRPr="00F30470">
        <w:t xml:space="preserve"> a</w:t>
      </w:r>
      <w:r w:rsidR="00975922" w:rsidRPr="00F30470">
        <w:t xml:space="preserve"> </w:t>
      </w:r>
      <w:r w:rsidR="00F30470">
        <w:t xml:space="preserve">very </w:t>
      </w:r>
      <w:r w:rsidR="006D3CD3" w:rsidRPr="00F30470">
        <w:t>slight de</w:t>
      </w:r>
      <w:r w:rsidR="00975922" w:rsidRPr="00F30470">
        <w:t xml:space="preserve">crease of </w:t>
      </w:r>
      <w:r w:rsidR="00F30470" w:rsidRPr="000B376A">
        <w:t>0.</w:t>
      </w:r>
      <w:r w:rsidR="00975922" w:rsidRPr="00F30470">
        <w:t>1</w:t>
      </w:r>
      <w:r w:rsidR="006F1A87" w:rsidRPr="00F30470">
        <w:t xml:space="preserve">% on </w:t>
      </w:r>
      <w:r w:rsidR="0097761A" w:rsidRPr="00F30470">
        <w:t>2018</w:t>
      </w:r>
      <w:r w:rsidR="006001A7" w:rsidRPr="00F30470">
        <w:t xml:space="preserve"> </w:t>
      </w:r>
      <w:r w:rsidR="006D3CD3" w:rsidRPr="00F30470">
        <w:t>figures</w:t>
      </w:r>
      <w:r w:rsidRPr="00F30470">
        <w:t>.</w:t>
      </w:r>
      <w:r w:rsidR="00B83C34" w:rsidRPr="00F30470">
        <w:t xml:space="preserve"> I</w:t>
      </w:r>
      <w:r w:rsidR="00455782" w:rsidRPr="00F30470">
        <w:t xml:space="preserve">n </w:t>
      </w:r>
      <w:r w:rsidR="006F1A87" w:rsidRPr="00F30470">
        <w:t xml:space="preserve">absolute </w:t>
      </w:r>
      <w:r w:rsidR="00455782" w:rsidRPr="00F30470">
        <w:t xml:space="preserve">terms bus patronage </w:t>
      </w:r>
      <w:r w:rsidR="00F30470" w:rsidRPr="000B376A">
        <w:t>in</w:t>
      </w:r>
      <w:r w:rsidR="006F1A87" w:rsidRPr="00F30470">
        <w:t>creased</w:t>
      </w:r>
      <w:r w:rsidR="00B83C34" w:rsidRPr="00F30470">
        <w:t xml:space="preserve"> </w:t>
      </w:r>
      <w:r w:rsidR="00455782" w:rsidRPr="00F30470">
        <w:t xml:space="preserve">in </w:t>
      </w:r>
      <w:r w:rsidR="00191B3F" w:rsidRPr="00F30470">
        <w:t>2019</w:t>
      </w:r>
      <w:r w:rsidR="00B83C34" w:rsidRPr="00F30470">
        <w:t xml:space="preserve"> by person trips</w:t>
      </w:r>
      <w:r w:rsidR="006F1A87" w:rsidRPr="00F30470">
        <w:t>, and now</w:t>
      </w:r>
      <w:r w:rsidR="00B83C34" w:rsidRPr="00F30470">
        <w:t xml:space="preserve"> </w:t>
      </w:r>
      <w:r w:rsidR="00455782" w:rsidRPr="00F30470">
        <w:t>carries</w:t>
      </w:r>
      <w:r w:rsidR="006F1A87" w:rsidRPr="00C15361">
        <w:t xml:space="preserve"> </w:t>
      </w:r>
      <w:r w:rsidR="005B3FE8" w:rsidRPr="00C15361">
        <w:t xml:space="preserve">just over </w:t>
      </w:r>
      <w:r w:rsidR="006F1A87" w:rsidRPr="00C15361">
        <w:t>6</w:t>
      </w:r>
      <w:r w:rsidR="00F30470" w:rsidRPr="000B376A">
        <w:t>5</w:t>
      </w:r>
      <w:r w:rsidR="00455782" w:rsidRPr="00F30470">
        <w:t xml:space="preserve">,000 people into the City Centre in the </w:t>
      </w:r>
      <w:r w:rsidR="00D8125E" w:rsidRPr="00F30470">
        <w:t xml:space="preserve">AM </w:t>
      </w:r>
      <w:r w:rsidR="00455782" w:rsidRPr="00F30470">
        <w:t>peak</w:t>
      </w:r>
      <w:r w:rsidR="00D8125E" w:rsidRPr="00F30470">
        <w:t xml:space="preserve"> period</w:t>
      </w:r>
      <w:r w:rsidR="00455782" w:rsidRPr="00F30470">
        <w:t xml:space="preserve">. This represents </w:t>
      </w:r>
      <w:r w:rsidR="00B83C34" w:rsidRPr="00C15361">
        <w:t>5</w:t>
      </w:r>
      <w:r w:rsidR="00F30470" w:rsidRPr="000B376A">
        <w:t>6</w:t>
      </w:r>
      <w:r w:rsidR="00455782" w:rsidRPr="00C15361">
        <w:t>% of all public transport trips</w:t>
      </w:r>
      <w:r w:rsidR="00B83C34" w:rsidRPr="00C15361">
        <w:t xml:space="preserve"> into the City Centre in the peak period.</w:t>
      </w:r>
    </w:p>
    <w:p w14:paraId="46EB8B67" w14:textId="30F4263F" w:rsidR="00990F13" w:rsidRDefault="007443CA" w:rsidP="00975922">
      <w:pPr>
        <w:jc w:val="both"/>
      </w:pPr>
      <w:r w:rsidRPr="00C15361">
        <w:t xml:space="preserve">The mode share for rail across the canal cordon in </w:t>
      </w:r>
      <w:r w:rsidR="00191B3F" w:rsidRPr="00C15361">
        <w:t>2019</w:t>
      </w:r>
      <w:r w:rsidRPr="00C15361">
        <w:t xml:space="preserve"> was </w:t>
      </w:r>
      <w:r w:rsidR="00B83C34" w:rsidRPr="00C15361">
        <w:t>1</w:t>
      </w:r>
      <w:r w:rsidR="006D3CD3" w:rsidRPr="00C15361">
        <w:t>7</w:t>
      </w:r>
      <w:r w:rsidR="00975922" w:rsidRPr="00C15361">
        <w:t>.</w:t>
      </w:r>
      <w:r w:rsidR="00C15361" w:rsidRPr="000B376A">
        <w:t>2</w:t>
      </w:r>
      <w:r w:rsidRPr="00C15361">
        <w:t>%</w:t>
      </w:r>
      <w:r w:rsidR="00990F13" w:rsidRPr="00C15361">
        <w:t xml:space="preserve">. This </w:t>
      </w:r>
      <w:r w:rsidR="00386662" w:rsidRPr="00C15361">
        <w:t xml:space="preserve">figure is </w:t>
      </w:r>
      <w:r w:rsidR="00C15361" w:rsidRPr="000B376A">
        <w:t xml:space="preserve">just </w:t>
      </w:r>
      <w:r w:rsidR="00CC326C" w:rsidRPr="00C15361">
        <w:t xml:space="preserve">over 1% higher than last years’ but </w:t>
      </w:r>
      <w:r w:rsidR="00C15361" w:rsidRPr="000B376A">
        <w:t>is approaching</w:t>
      </w:r>
      <w:r w:rsidR="00CC326C" w:rsidRPr="00C15361">
        <w:t xml:space="preserve"> the </w:t>
      </w:r>
      <w:r w:rsidR="00990F13" w:rsidRPr="00C15361">
        <w:t xml:space="preserve">highest peak rail mode share of 17.5% </w:t>
      </w:r>
      <w:r w:rsidR="00C15361">
        <w:t xml:space="preserve">recorded </w:t>
      </w:r>
      <w:r w:rsidR="00990F13" w:rsidRPr="00C15361">
        <w:t>in 2007.</w:t>
      </w:r>
      <w:r w:rsidR="00CF6EBA" w:rsidRPr="00C15361">
        <w:t xml:space="preserve"> Intercity, Suburban Rail and DART had lost a significant share of travel into the City Centre between 2007 and </w:t>
      </w:r>
      <w:r w:rsidR="00C35CA3" w:rsidRPr="00C15361">
        <w:t>2014</w:t>
      </w:r>
      <w:r w:rsidR="00CF6EBA" w:rsidRPr="00C15361">
        <w:t xml:space="preserve">. However this trend reversed in </w:t>
      </w:r>
      <w:r w:rsidR="00C35CA3" w:rsidRPr="00C15361">
        <w:t xml:space="preserve">2015 and </w:t>
      </w:r>
      <w:r w:rsidR="00CC326C" w:rsidRPr="00C15361">
        <w:t>has continued to steadily increase year on year</w:t>
      </w:r>
      <w:r w:rsidR="001418B7" w:rsidRPr="00C15361">
        <w:t>. R</w:t>
      </w:r>
      <w:r w:rsidR="00C35CA3" w:rsidRPr="003D27A9">
        <w:t xml:space="preserve">ail mode share </w:t>
      </w:r>
      <w:r w:rsidR="00410BE6" w:rsidRPr="005C6FB3">
        <w:t xml:space="preserve">has </w:t>
      </w:r>
      <w:r w:rsidR="00C35CA3" w:rsidRPr="005C6FB3">
        <w:t xml:space="preserve">increased </w:t>
      </w:r>
      <w:r w:rsidR="00496CEF" w:rsidRPr="005C6FB3">
        <w:t xml:space="preserve">by </w:t>
      </w:r>
      <w:r w:rsidR="00C15361" w:rsidRPr="000B376A">
        <w:t xml:space="preserve">almost </w:t>
      </w:r>
      <w:r w:rsidR="00496CEF" w:rsidRPr="00C15361">
        <w:t>5</w:t>
      </w:r>
      <w:r w:rsidR="00975922" w:rsidRPr="003D27A9">
        <w:t xml:space="preserve">% since its low point </w:t>
      </w:r>
      <w:r w:rsidR="00410BE6" w:rsidRPr="005C6FB3">
        <w:t xml:space="preserve">of 12.5% </w:t>
      </w:r>
      <w:r w:rsidR="00975922" w:rsidRPr="000B376A">
        <w:t>in 2011</w:t>
      </w:r>
      <w:r w:rsidR="00CF6EBA" w:rsidRPr="000B376A">
        <w:t>.</w:t>
      </w:r>
      <w:r w:rsidR="00CF6EBA" w:rsidRPr="00496CEF">
        <w:t xml:space="preserve"> </w:t>
      </w:r>
    </w:p>
    <w:p w14:paraId="554FC9D4" w14:textId="216C174E" w:rsidR="00990F13" w:rsidRDefault="00990F13" w:rsidP="00975922">
      <w:pPr>
        <w:jc w:val="both"/>
      </w:pPr>
      <w:r>
        <w:lastRenderedPageBreak/>
        <w:t xml:space="preserve">Car mode share (excluding taxis) </w:t>
      </w:r>
      <w:r w:rsidRPr="00F91D1B">
        <w:t>declined</w:t>
      </w:r>
      <w:r>
        <w:t xml:space="preserve"> in </w:t>
      </w:r>
      <w:r w:rsidR="00191B3F">
        <w:t>2019</w:t>
      </w:r>
      <w:r>
        <w:t xml:space="preserve">, continuing </w:t>
      </w:r>
      <w:r w:rsidR="00F91D1B">
        <w:t>the</w:t>
      </w:r>
      <w:r>
        <w:t xml:space="preserve"> year on year decline since 2010. Overall since 2006</w:t>
      </w:r>
      <w:r w:rsidR="00F809C9">
        <w:t>,</w:t>
      </w:r>
      <w:r>
        <w:t xml:space="preserve"> car usage has declined by </w:t>
      </w:r>
      <w:r w:rsidR="004C3278">
        <w:t>approximately 25</w:t>
      </w:r>
      <w:r>
        <w:t xml:space="preserve">%. </w:t>
      </w:r>
      <w:r w:rsidR="00C35CA3">
        <w:t xml:space="preserve">Car use declined by </w:t>
      </w:r>
      <w:r w:rsidR="00484DBC">
        <w:t>4</w:t>
      </w:r>
      <w:r w:rsidR="00C35CA3">
        <w:t xml:space="preserve">% between </w:t>
      </w:r>
      <w:r w:rsidR="0097761A">
        <w:t>2018</w:t>
      </w:r>
      <w:r w:rsidR="00F91D1B">
        <w:t xml:space="preserve"> </w:t>
      </w:r>
      <w:r w:rsidR="00C35CA3">
        <w:t xml:space="preserve">and </w:t>
      </w:r>
      <w:r w:rsidR="00191B3F">
        <w:t>2019</w:t>
      </w:r>
      <w:r w:rsidR="006F1A87">
        <w:t>. O</w:t>
      </w:r>
      <w:r>
        <w:t xml:space="preserve">n census day </w:t>
      </w:r>
      <w:r w:rsidR="00191B3F">
        <w:t>2019</w:t>
      </w:r>
      <w:r w:rsidR="00C35CA3">
        <w:t xml:space="preserve"> </w:t>
      </w:r>
      <w:r w:rsidR="004C3278">
        <w:t>over</w:t>
      </w:r>
      <w:r>
        <w:t xml:space="preserve"> </w:t>
      </w:r>
      <w:r w:rsidR="00C35CA3">
        <w:t>1</w:t>
      </w:r>
      <w:r w:rsidR="004C3278">
        <w:t>8</w:t>
      </w:r>
      <w:r>
        <w:t>,</w:t>
      </w:r>
      <w:r w:rsidR="004C3278">
        <w:t>500</w:t>
      </w:r>
      <w:r>
        <w:t xml:space="preserve"> less cars entered the City during the </w:t>
      </w:r>
      <w:r w:rsidR="00D8125E">
        <w:t xml:space="preserve">AM </w:t>
      </w:r>
      <w:r>
        <w:t>peak</w:t>
      </w:r>
      <w:r w:rsidR="00D8125E">
        <w:t xml:space="preserve"> period</w:t>
      </w:r>
      <w:r>
        <w:t xml:space="preserve"> than on census day 2006.</w:t>
      </w:r>
    </w:p>
    <w:p w14:paraId="70FEBAEE" w14:textId="4B3F1361" w:rsidR="00455782" w:rsidRDefault="000602E8" w:rsidP="00975922">
      <w:pPr>
        <w:jc w:val="both"/>
      </w:pPr>
      <w:r>
        <w:t xml:space="preserve">Walking </w:t>
      </w:r>
      <w:r w:rsidR="00F33CF9">
        <w:t xml:space="preserve">has </w:t>
      </w:r>
      <w:r w:rsidR="004C3278">
        <w:t>in</w:t>
      </w:r>
      <w:r w:rsidR="00742059">
        <w:t xml:space="preserve">creased by </w:t>
      </w:r>
      <w:r w:rsidR="004C3278">
        <w:t>over</w:t>
      </w:r>
      <w:r w:rsidR="00742059">
        <w:t xml:space="preserve"> </w:t>
      </w:r>
      <w:r w:rsidR="004C3278">
        <w:t>3</w:t>
      </w:r>
      <w:r w:rsidR="00742059" w:rsidRPr="00555783">
        <w:t>%</w:t>
      </w:r>
      <w:r>
        <w:t xml:space="preserve"> between </w:t>
      </w:r>
      <w:r w:rsidR="0097761A">
        <w:t>2018</w:t>
      </w:r>
      <w:r w:rsidR="00C13339">
        <w:t xml:space="preserve"> </w:t>
      </w:r>
      <w:r>
        <w:t xml:space="preserve">and </w:t>
      </w:r>
      <w:r w:rsidR="00191B3F">
        <w:t>2019</w:t>
      </w:r>
      <w:r>
        <w:t xml:space="preserve">. </w:t>
      </w:r>
      <w:r w:rsidR="00742059">
        <w:t>W</w:t>
      </w:r>
      <w:r w:rsidR="00DF6B49">
        <w:t xml:space="preserve">alking levels </w:t>
      </w:r>
      <w:r w:rsidR="00C13339">
        <w:t xml:space="preserve">were </w:t>
      </w:r>
      <w:r>
        <w:t xml:space="preserve">at their highest since </w:t>
      </w:r>
      <w:r w:rsidR="00742059">
        <w:t>the cordon count began</w:t>
      </w:r>
      <w:r w:rsidR="00C13339">
        <w:t xml:space="preserve"> in 2017 (11.8%) and </w:t>
      </w:r>
      <w:r w:rsidR="00484DBC">
        <w:t>while there was a small decline in 2018 (11.2%) it is showing an</w:t>
      </w:r>
      <w:r w:rsidR="004C3278">
        <w:t xml:space="preserve"> upward </w:t>
      </w:r>
      <w:r w:rsidR="004C3278" w:rsidRPr="004C3278">
        <w:t>trend</w:t>
      </w:r>
      <w:r w:rsidR="00C13339" w:rsidRPr="004C3278">
        <w:t xml:space="preserve"> in </w:t>
      </w:r>
      <w:r w:rsidR="00191B3F" w:rsidRPr="004C3278">
        <w:t>2019</w:t>
      </w:r>
      <w:r w:rsidR="00C13339">
        <w:t xml:space="preserve"> with a</w:t>
      </w:r>
      <w:r w:rsidR="00742059">
        <w:t xml:space="preserve"> walk mode share </w:t>
      </w:r>
      <w:r w:rsidR="00C13339">
        <w:t xml:space="preserve">of </w:t>
      </w:r>
      <w:r w:rsidR="00727308" w:rsidRPr="002678D8">
        <w:t>1</w:t>
      </w:r>
      <w:r w:rsidR="00975922">
        <w:t>1.</w:t>
      </w:r>
      <w:r w:rsidR="004C3278">
        <w:t>5</w:t>
      </w:r>
      <w:r w:rsidR="00727308" w:rsidRPr="002678D8">
        <w:t>%</w:t>
      </w:r>
      <w:r w:rsidR="00DD201D">
        <w:t>.</w:t>
      </w:r>
      <w:r w:rsidR="00455782">
        <w:t xml:space="preserve"> </w:t>
      </w:r>
      <w:r w:rsidR="00554A3E" w:rsidRPr="00554A3E">
        <w:t>There are now almost</w:t>
      </w:r>
      <w:r w:rsidR="00742059" w:rsidRPr="00554A3E">
        <w:t xml:space="preserve"> </w:t>
      </w:r>
      <w:r w:rsidR="00554A3E" w:rsidRPr="00554A3E">
        <w:t>38</w:t>
      </w:r>
      <w:r w:rsidR="00455782" w:rsidRPr="00554A3E">
        <w:t>,</w:t>
      </w:r>
      <w:r w:rsidR="001F30F3" w:rsidRPr="00554A3E">
        <w:t>0</w:t>
      </w:r>
      <w:r w:rsidR="00742059" w:rsidRPr="00554A3E">
        <w:t xml:space="preserve">00 </w:t>
      </w:r>
      <w:r w:rsidR="00455782" w:rsidRPr="00554A3E">
        <w:t>“active trips” (walking and cycling) cross</w:t>
      </w:r>
      <w:r w:rsidR="0097761A" w:rsidRPr="00554A3E">
        <w:t>ing</w:t>
      </w:r>
      <w:r w:rsidR="00455782" w:rsidRPr="00554A3E">
        <w:t xml:space="preserve"> the canal cordon during the </w:t>
      </w:r>
      <w:r w:rsidR="00D8125E" w:rsidRPr="00554A3E">
        <w:t xml:space="preserve">AM </w:t>
      </w:r>
      <w:r w:rsidR="00455782" w:rsidRPr="00554A3E">
        <w:t>peak</w:t>
      </w:r>
      <w:r w:rsidR="00781A47" w:rsidRPr="00554A3E">
        <w:t xml:space="preserve"> period</w:t>
      </w:r>
      <w:r w:rsidR="00455782" w:rsidRPr="00554A3E">
        <w:t>,</w:t>
      </w:r>
      <w:r w:rsidR="00727308" w:rsidRPr="00554A3E">
        <w:t xml:space="preserve"> more t</w:t>
      </w:r>
      <w:r w:rsidR="00455782" w:rsidRPr="00554A3E">
        <w:t>ha</w:t>
      </w:r>
      <w:r w:rsidR="00727308" w:rsidRPr="00554A3E">
        <w:t>n</w:t>
      </w:r>
      <w:r w:rsidR="00455782" w:rsidRPr="00554A3E">
        <w:t xml:space="preserve"> is carried by the entire heavy rail network for the same period.</w:t>
      </w:r>
    </w:p>
    <w:p w14:paraId="77563265" w14:textId="31904F7A" w:rsidR="00455782" w:rsidRPr="00727308" w:rsidRDefault="00554A3E" w:rsidP="00975922">
      <w:pPr>
        <w:jc w:val="both"/>
      </w:pPr>
      <w:r>
        <w:t>With the exception of a slight drop in 201</w:t>
      </w:r>
      <w:r w:rsidR="00781F8A">
        <w:t>8</w:t>
      </w:r>
      <w:r>
        <w:t>, c</w:t>
      </w:r>
      <w:r w:rsidR="00455782">
        <w:t xml:space="preserve">ycling </w:t>
      </w:r>
      <w:r w:rsidR="00F33CF9">
        <w:t xml:space="preserve">has </w:t>
      </w:r>
      <w:r w:rsidR="00D418FB">
        <w:t xml:space="preserve">presented a </w:t>
      </w:r>
      <w:r w:rsidR="00455782">
        <w:t>stead</w:t>
      </w:r>
      <w:r w:rsidR="00C029C4">
        <w:t>il</w:t>
      </w:r>
      <w:r w:rsidR="00455782">
        <w:t xml:space="preserve">y </w:t>
      </w:r>
      <w:r w:rsidR="00C029C4">
        <w:t xml:space="preserve">increasing </w:t>
      </w:r>
      <w:r w:rsidR="00455782">
        <w:t xml:space="preserve">trend </w:t>
      </w:r>
      <w:r w:rsidR="0002751D">
        <w:t xml:space="preserve">between 2006 and </w:t>
      </w:r>
      <w:r>
        <w:t>2019</w:t>
      </w:r>
      <w:r w:rsidR="00D418FB">
        <w:t xml:space="preserve">. </w:t>
      </w:r>
      <w:r w:rsidR="00D418FB" w:rsidRPr="00554A3E">
        <w:t xml:space="preserve">It is currently </w:t>
      </w:r>
      <w:r w:rsidR="00DF6B49" w:rsidRPr="00554A3E">
        <w:t>represent</w:t>
      </w:r>
      <w:r w:rsidR="00D418FB" w:rsidRPr="00554A3E">
        <w:t>ed</w:t>
      </w:r>
      <w:r w:rsidR="00DF6B49" w:rsidRPr="00554A3E">
        <w:t xml:space="preserve"> </w:t>
      </w:r>
      <w:r w:rsidR="00D418FB" w:rsidRPr="00554A3E">
        <w:t xml:space="preserve">by </w:t>
      </w:r>
      <w:r w:rsidR="00DF6B49" w:rsidRPr="00554A3E">
        <w:t xml:space="preserve">a mode </w:t>
      </w:r>
      <w:r w:rsidR="00455782" w:rsidRPr="00554A3E">
        <w:t xml:space="preserve"> share of </w:t>
      </w:r>
      <w:r w:rsidRPr="00554A3E">
        <w:t>6.1</w:t>
      </w:r>
      <w:r w:rsidR="00455782" w:rsidRPr="00554A3E">
        <w:t>%</w:t>
      </w:r>
      <w:r w:rsidRPr="00554A3E">
        <w:t>, showing a slight increase (0.4</w:t>
      </w:r>
      <w:r w:rsidR="00D418FB" w:rsidRPr="00554A3E">
        <w:t>%) from i</w:t>
      </w:r>
      <w:r w:rsidR="0097761A" w:rsidRPr="00554A3E">
        <w:t>ts 2018</w:t>
      </w:r>
      <w:r w:rsidR="00D418FB" w:rsidRPr="00554A3E">
        <w:t xml:space="preserve"> figure</w:t>
      </w:r>
      <w:r w:rsidR="00D418FB">
        <w:t>.</w:t>
      </w:r>
      <w:r w:rsidR="00455782" w:rsidRPr="00727308">
        <w:t xml:space="preserve"> </w:t>
      </w:r>
      <w:r w:rsidR="00727308">
        <w:t>Whilst</w:t>
      </w:r>
      <w:r>
        <w:t xml:space="preserve"> overall cycle numbers are up 17</w:t>
      </w:r>
      <w:r w:rsidR="00484DBC">
        <w:t>1</w:t>
      </w:r>
      <w:r w:rsidR="00727308">
        <w:t>% on 2006 levels, t</w:t>
      </w:r>
      <w:r w:rsidR="00727308" w:rsidRPr="00727308">
        <w:t xml:space="preserve">he </w:t>
      </w:r>
      <w:r w:rsidR="00455782" w:rsidRPr="00727308">
        <w:t xml:space="preserve">cycle mode share has more than doubled </w:t>
      </w:r>
      <w:r w:rsidR="00727308">
        <w:t>in the same period</w:t>
      </w:r>
      <w:r w:rsidR="00455782" w:rsidRPr="00727308">
        <w:t>.</w:t>
      </w:r>
    </w:p>
    <w:p w14:paraId="40D8494C" w14:textId="0845C521" w:rsidR="003734C2" w:rsidRDefault="00742059" w:rsidP="00975922">
      <w:pPr>
        <w:jc w:val="both"/>
      </w:pPr>
      <w:r w:rsidRPr="00C3268A">
        <w:t>Over 2,</w:t>
      </w:r>
      <w:r w:rsidR="00637749">
        <w:t>6</w:t>
      </w:r>
      <w:r w:rsidR="00237296" w:rsidRPr="00C3268A">
        <w:t xml:space="preserve">00 </w:t>
      </w:r>
      <w:r w:rsidR="003734C2" w:rsidRPr="00C3268A">
        <w:t xml:space="preserve">people entered the City by taxi in </w:t>
      </w:r>
      <w:r w:rsidR="00191B3F" w:rsidRPr="00C3268A">
        <w:t>2019</w:t>
      </w:r>
      <w:r w:rsidR="007F467A" w:rsidRPr="00C3268A">
        <w:t xml:space="preserve"> -</w:t>
      </w:r>
      <w:r w:rsidR="003734C2" w:rsidRPr="00C3268A">
        <w:t xml:space="preserve"> this represents a </w:t>
      </w:r>
      <w:r w:rsidR="00781F8A">
        <w:t>23</w:t>
      </w:r>
      <w:r w:rsidR="003734C2" w:rsidRPr="00C3268A">
        <w:t xml:space="preserve">% </w:t>
      </w:r>
      <w:r w:rsidR="00FA7E11" w:rsidRPr="00C3268A">
        <w:t>in</w:t>
      </w:r>
      <w:r w:rsidRPr="00C3268A">
        <w:t xml:space="preserve">crease </w:t>
      </w:r>
      <w:r w:rsidR="003734C2" w:rsidRPr="00C3268A">
        <w:t xml:space="preserve">on </w:t>
      </w:r>
      <w:r w:rsidR="0097761A" w:rsidRPr="00C3268A">
        <w:t>2018</w:t>
      </w:r>
      <w:r w:rsidR="00237296" w:rsidRPr="00C3268A">
        <w:t xml:space="preserve"> </w:t>
      </w:r>
      <w:r w:rsidR="003734C2" w:rsidRPr="00C3268A">
        <w:t>levels</w:t>
      </w:r>
      <w:r w:rsidR="001F30F3" w:rsidRPr="00C3268A">
        <w:t xml:space="preserve">. </w:t>
      </w:r>
      <w:r w:rsidR="00637749" w:rsidRPr="00637749">
        <w:t>This is a marked increase when compared to the observed decline of taxi use between 2012 and 2018</w:t>
      </w:r>
      <w:r w:rsidR="00637749">
        <w:t>. The peak</w:t>
      </w:r>
      <w:r w:rsidR="001F30F3" w:rsidRPr="00637749">
        <w:t xml:space="preserve"> </w:t>
      </w:r>
      <w:r w:rsidR="00637749">
        <w:t xml:space="preserve">taxi use occurred in 2012 when </w:t>
      </w:r>
      <w:r w:rsidR="001F30F3" w:rsidRPr="00637749">
        <w:t>over 3</w:t>
      </w:r>
      <w:r w:rsidR="00975922" w:rsidRPr="00637749">
        <w:t>,</w:t>
      </w:r>
      <w:r w:rsidR="006F1AA5" w:rsidRPr="00637749">
        <w:t>27</w:t>
      </w:r>
      <w:r w:rsidR="00637749">
        <w:t>0 passengers crossed</w:t>
      </w:r>
      <w:r w:rsidR="001F30F3" w:rsidRPr="00637749">
        <w:t xml:space="preserve"> the canal in the AM peak period.</w:t>
      </w:r>
      <w:r w:rsidR="005A63C0">
        <w:t xml:space="preserve"> </w:t>
      </w:r>
    </w:p>
    <w:p w14:paraId="4480C525" w14:textId="746A09F7" w:rsidR="003734C2" w:rsidRDefault="003734C2" w:rsidP="00975922">
      <w:pPr>
        <w:jc w:val="both"/>
      </w:pPr>
      <w:r w:rsidRPr="002E211E">
        <w:t>The number of motor</w:t>
      </w:r>
      <w:r w:rsidR="005C6FB3">
        <w:t xml:space="preserve"> </w:t>
      </w:r>
      <w:r w:rsidR="00EA533B">
        <w:t>bikes</w:t>
      </w:r>
      <w:r w:rsidRPr="002E211E">
        <w:t xml:space="preserve"> entering the City has reduced </w:t>
      </w:r>
      <w:r w:rsidR="00637749" w:rsidRPr="002E211E">
        <w:t xml:space="preserve">very </w:t>
      </w:r>
      <w:r w:rsidR="0041633A" w:rsidRPr="002E211E">
        <w:t xml:space="preserve">slightly </w:t>
      </w:r>
      <w:r w:rsidR="001F30F3" w:rsidRPr="002E211E">
        <w:t xml:space="preserve">since </w:t>
      </w:r>
      <w:r w:rsidR="0097761A" w:rsidRPr="002E211E">
        <w:t>2018</w:t>
      </w:r>
      <w:r w:rsidR="0041633A" w:rsidRPr="002E211E">
        <w:t xml:space="preserve"> </w:t>
      </w:r>
      <w:r w:rsidR="002E211E" w:rsidRPr="002E211E">
        <w:t>(by 0.5</w:t>
      </w:r>
      <w:r w:rsidRPr="002E211E">
        <w:t xml:space="preserve">%). </w:t>
      </w:r>
      <w:r w:rsidR="002E211E" w:rsidRPr="00FA42E8">
        <w:t>T</w:t>
      </w:r>
      <w:r w:rsidRPr="00FA42E8">
        <w:t>he</w:t>
      </w:r>
      <w:r w:rsidR="002E211E" w:rsidRPr="00FA42E8">
        <w:t>re had been a</w:t>
      </w:r>
      <w:r w:rsidRPr="00FA42E8">
        <w:t xml:space="preserve"> </w:t>
      </w:r>
      <w:r w:rsidR="002E211E" w:rsidRPr="00FA42E8">
        <w:t>slow and steady downward trend of motorcycle use between 2006 and 2013 with a</w:t>
      </w:r>
      <w:r w:rsidRPr="00FA42E8">
        <w:t xml:space="preserve"> relatively flat</w:t>
      </w:r>
      <w:r w:rsidR="00FA42E8" w:rsidRPr="00FA42E8">
        <w:t>tening</w:t>
      </w:r>
      <w:r w:rsidR="002E211E" w:rsidRPr="00FA42E8">
        <w:t xml:space="preserve"> </w:t>
      </w:r>
      <w:r w:rsidR="00FA42E8" w:rsidRPr="00FA42E8">
        <w:t xml:space="preserve">from </w:t>
      </w:r>
      <w:r w:rsidR="002E211E" w:rsidRPr="00FA42E8">
        <w:t>2013</w:t>
      </w:r>
      <w:r w:rsidR="00FA42E8" w:rsidRPr="00FA42E8">
        <w:t xml:space="preserve"> to </w:t>
      </w:r>
      <w:r w:rsidR="00FA42E8">
        <w:t xml:space="preserve">the </w:t>
      </w:r>
      <w:r w:rsidR="00FA42E8" w:rsidRPr="00FA42E8">
        <w:t>present day</w:t>
      </w:r>
      <w:r w:rsidR="002E211E" w:rsidRPr="00FA42E8">
        <w:t xml:space="preserve">. </w:t>
      </w:r>
      <w:r w:rsidRPr="002E211E">
        <w:t>Motor cycle mode share has</w:t>
      </w:r>
      <w:r w:rsidR="005A63C0" w:rsidRPr="002E211E">
        <w:t xml:space="preserve"> </w:t>
      </w:r>
      <w:r w:rsidR="00975922" w:rsidRPr="002E211E">
        <w:t xml:space="preserve">remained static at </w:t>
      </w:r>
      <w:r w:rsidR="009F75E0" w:rsidRPr="002E211E">
        <w:t>0.</w:t>
      </w:r>
      <w:r w:rsidR="00975922" w:rsidRPr="002E211E">
        <w:t>7</w:t>
      </w:r>
      <w:r w:rsidR="009F75E0" w:rsidRPr="002E211E">
        <w:t xml:space="preserve">% </w:t>
      </w:r>
      <w:r w:rsidR="001F30F3" w:rsidRPr="002E211E">
        <w:t xml:space="preserve">in </w:t>
      </w:r>
      <w:r w:rsidR="00191B3F" w:rsidRPr="002E211E">
        <w:t>2019</w:t>
      </w:r>
      <w:r w:rsidR="001F30F3" w:rsidRPr="002E211E">
        <w:t>.</w:t>
      </w:r>
      <w:r w:rsidR="001F30F3">
        <w:t xml:space="preserve"> </w:t>
      </w:r>
    </w:p>
    <w:p w14:paraId="1B1802CC" w14:textId="6E569B94" w:rsidR="003734C2" w:rsidRPr="00BE3BA1" w:rsidRDefault="003734C2" w:rsidP="00975922">
      <w:pPr>
        <w:jc w:val="both"/>
      </w:pPr>
      <w:r w:rsidRPr="00AE5DFE">
        <w:t>The</w:t>
      </w:r>
      <w:r w:rsidR="006C38C0" w:rsidRPr="00AE5DFE">
        <w:t>re has been a marked decline of 1</w:t>
      </w:r>
      <w:r w:rsidR="00162FCB" w:rsidRPr="000B376A">
        <w:t>5</w:t>
      </w:r>
      <w:r w:rsidR="006C38C0" w:rsidRPr="00AE5DFE">
        <w:t xml:space="preserve">% </w:t>
      </w:r>
      <w:r w:rsidR="00BE3BA1" w:rsidRPr="00AE5DFE">
        <w:t xml:space="preserve">or 170 vehicles </w:t>
      </w:r>
      <w:r w:rsidR="006C38C0" w:rsidRPr="00AE5DFE">
        <w:t>in the</w:t>
      </w:r>
      <w:r w:rsidRPr="00AE5DFE">
        <w:t xml:space="preserve"> number of goods vehicles </w:t>
      </w:r>
      <w:r w:rsidR="009F75E0" w:rsidRPr="00AE5DFE">
        <w:t xml:space="preserve">entering the City during the </w:t>
      </w:r>
      <w:r w:rsidR="00D8125E" w:rsidRPr="00AE5DFE">
        <w:t xml:space="preserve">AM </w:t>
      </w:r>
      <w:r w:rsidR="009F75E0" w:rsidRPr="00AE5DFE">
        <w:t xml:space="preserve">peak </w:t>
      </w:r>
      <w:r w:rsidR="00781A47" w:rsidRPr="00AE5DFE">
        <w:t xml:space="preserve">period </w:t>
      </w:r>
      <w:r w:rsidR="006C38C0" w:rsidRPr="00AE5DFE">
        <w:t xml:space="preserve">between 2018 and 2019. </w:t>
      </w:r>
      <w:r w:rsidR="00887F8F" w:rsidRPr="00AE5DFE">
        <w:t xml:space="preserve">Goods vehicle volumes in 2019 have decreased </w:t>
      </w:r>
      <w:r w:rsidR="003D27A9" w:rsidRPr="00AE5DFE">
        <w:t>continuing</w:t>
      </w:r>
      <w:r w:rsidR="00887F8F" w:rsidRPr="00AE5DFE">
        <w:t xml:space="preserve"> a downward trend, with just over 980 vehicles crossing the canal cordon in the AM peak period,  a </w:t>
      </w:r>
      <w:r w:rsidR="006C38C0" w:rsidRPr="00AE5DFE">
        <w:t xml:space="preserve">decrease of </w:t>
      </w:r>
      <w:r w:rsidR="00FA42E8" w:rsidRPr="00AE5DFE">
        <w:t>57</w:t>
      </w:r>
      <w:r w:rsidR="009F75E0" w:rsidRPr="00AE5DFE">
        <w:t xml:space="preserve">% since 2006. </w:t>
      </w:r>
    </w:p>
    <w:p w14:paraId="0330043C" w14:textId="77777777" w:rsidR="00DF6B49" w:rsidRPr="00B52E69" w:rsidRDefault="00814EAE" w:rsidP="00975922">
      <w:pPr>
        <w:jc w:val="both"/>
      </w:pPr>
      <w:r w:rsidRPr="00152FAF">
        <w:t xml:space="preserve">Since 2010, there has been a trend of increasing mode share for sustainable transport modes, with a consistent level of increase each year.  </w:t>
      </w:r>
      <w:r w:rsidR="00C36063" w:rsidRPr="00152FAF">
        <w:t xml:space="preserve">In </w:t>
      </w:r>
      <w:r w:rsidR="00191B3F" w:rsidRPr="00152FAF">
        <w:t>2019</w:t>
      </w:r>
      <w:r w:rsidRPr="00152FAF">
        <w:t xml:space="preserve"> t</w:t>
      </w:r>
      <w:r w:rsidR="007F467A" w:rsidRPr="00152FAF">
        <w:t xml:space="preserve">he overall mode share for sustainable transport modes – walking, cycling and public transport was </w:t>
      </w:r>
      <w:r w:rsidR="00C703BB" w:rsidRPr="00152FAF">
        <w:t>72</w:t>
      </w:r>
      <w:r w:rsidR="007F467A" w:rsidRPr="00152FAF">
        <w:t>%</w:t>
      </w:r>
      <w:r w:rsidR="00B52E69" w:rsidRPr="00152FAF">
        <w:t xml:space="preserve"> </w:t>
      </w:r>
      <w:r w:rsidR="00752C77" w:rsidRPr="00152FAF">
        <w:t xml:space="preserve">maintaining </w:t>
      </w:r>
      <w:r w:rsidR="00400653" w:rsidRPr="00152FAF">
        <w:t>its highest level</w:t>
      </w:r>
      <w:r w:rsidR="00752C77" w:rsidRPr="00152FAF">
        <w:t>s</w:t>
      </w:r>
      <w:r w:rsidR="00400653" w:rsidRPr="00152FAF">
        <w:t xml:space="preserve"> since the canal cordon counts began</w:t>
      </w:r>
      <w:r w:rsidR="001044FF" w:rsidRPr="00152FAF">
        <w:t xml:space="preserve"> in 2006</w:t>
      </w:r>
      <w:r w:rsidR="00400653" w:rsidRPr="00152FAF">
        <w:t>.  Goods vehicles and journeys by car and motorbike now account for only</w:t>
      </w:r>
      <w:r w:rsidR="00975922" w:rsidRPr="00152FAF">
        <w:t xml:space="preserve"> </w:t>
      </w:r>
      <w:r w:rsidR="00C703BB" w:rsidRPr="00152FAF">
        <w:t>28</w:t>
      </w:r>
      <w:r w:rsidR="00615803" w:rsidRPr="00152FAF">
        <w:t xml:space="preserve">% </w:t>
      </w:r>
      <w:r w:rsidR="00400653" w:rsidRPr="00152FAF">
        <w:t>of the trips crossing the canal cordon.</w:t>
      </w:r>
      <w:r w:rsidR="00400653" w:rsidRPr="00B52E69">
        <w:t xml:space="preserve">  </w:t>
      </w:r>
      <w:r w:rsidR="0085461A" w:rsidRPr="00B52E69">
        <w:t xml:space="preserve">  </w:t>
      </w:r>
    </w:p>
    <w:p w14:paraId="641F2725" w14:textId="77777777" w:rsidR="009A1BAB" w:rsidRDefault="009A1BAB"/>
    <w:sectPr w:rsidR="009A1BAB" w:rsidSect="008F1C24">
      <w:headerReference w:type="default" r:id="rId31"/>
      <w:footerReference w:type="default" r:id="rId32"/>
      <w:headerReference w:type="first" r:id="rId33"/>
      <w:footerReference w:type="first" r:id="rId34"/>
      <w:pgSz w:w="16838" w:h="11906" w:orient="landscape" w:code="9"/>
      <w:pgMar w:top="1440" w:right="1440" w:bottom="1440"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3E2B5" w14:textId="77777777" w:rsidR="00E35EBC" w:rsidRDefault="00E35EBC" w:rsidP="001319CD">
      <w:pPr>
        <w:spacing w:after="0" w:line="240" w:lineRule="auto"/>
      </w:pPr>
      <w:r>
        <w:separator/>
      </w:r>
    </w:p>
  </w:endnote>
  <w:endnote w:type="continuationSeparator" w:id="0">
    <w:p w14:paraId="1BC5AFA8" w14:textId="77777777" w:rsidR="00E35EBC" w:rsidRDefault="00E35EBC" w:rsidP="00131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A4312" w14:textId="77777777" w:rsidR="00334E3C" w:rsidRDefault="00334E3C">
    <w:pPr>
      <w:pStyle w:val="Footer"/>
      <w:rPr>
        <w:rStyle w:val="SubtleEmphasis"/>
      </w:rPr>
    </w:pPr>
  </w:p>
  <w:p w14:paraId="5A2BE819" w14:textId="77777777" w:rsidR="00334E3C" w:rsidRPr="00AB4033" w:rsidRDefault="00334E3C" w:rsidP="00AB4033">
    <w:pPr>
      <w:pStyle w:val="Footer"/>
      <w:jc w:val="right"/>
      <w:rPr>
        <w:rStyle w:val="SubtleEmphasis"/>
        <w:sz w:val="20"/>
      </w:rPr>
    </w:pPr>
    <w:r w:rsidRPr="00AB4033">
      <w:rPr>
        <w:rStyle w:val="SubtleEmphasis"/>
        <w:sz w:val="20"/>
      </w:rPr>
      <w:t>Analysis of trends in mode share of people cros</w:t>
    </w:r>
    <w:r w:rsidR="0036269B">
      <w:rPr>
        <w:rStyle w:val="SubtleEmphasis"/>
        <w:sz w:val="20"/>
      </w:rPr>
      <w:t>sing the canal cordon</w:t>
    </w:r>
    <w:r w:rsidR="00A928B2">
      <w:rPr>
        <w:rStyle w:val="SubtleEmphasis"/>
        <w:sz w:val="20"/>
      </w:rPr>
      <w:t xml:space="preserve"> </w:t>
    </w:r>
    <w:r w:rsidR="0036269B">
      <w:rPr>
        <w:rStyle w:val="SubtleEmphasis"/>
        <w:sz w:val="20"/>
      </w:rPr>
      <w:t xml:space="preserve">2006 - </w:t>
    </w:r>
    <w:r w:rsidR="00191B3F">
      <w:rPr>
        <w:rStyle w:val="SubtleEmphasis"/>
        <w:sz w:val="20"/>
      </w:rPr>
      <w:t>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9F823" w14:textId="77777777" w:rsidR="00334E3C" w:rsidRDefault="00334E3C">
    <w:pPr>
      <w:pStyle w:val="Footer"/>
    </w:pPr>
  </w:p>
  <w:p w14:paraId="111128EA" w14:textId="77777777" w:rsidR="00334E3C" w:rsidRDefault="00334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272FC" w14:textId="77777777" w:rsidR="00E35EBC" w:rsidRDefault="00E35EBC" w:rsidP="001319CD">
      <w:pPr>
        <w:spacing w:after="0" w:line="240" w:lineRule="auto"/>
      </w:pPr>
      <w:r>
        <w:separator/>
      </w:r>
    </w:p>
  </w:footnote>
  <w:footnote w:type="continuationSeparator" w:id="0">
    <w:p w14:paraId="7C5BC09A" w14:textId="77777777" w:rsidR="00E35EBC" w:rsidRDefault="00E35EBC" w:rsidP="001319CD">
      <w:pPr>
        <w:spacing w:after="0" w:line="240" w:lineRule="auto"/>
      </w:pPr>
      <w:r>
        <w:continuationSeparator/>
      </w:r>
    </w:p>
  </w:footnote>
  <w:footnote w:id="1">
    <w:p w14:paraId="7FB947D2" w14:textId="77777777" w:rsidR="00334E3C" w:rsidRDefault="00334E3C">
      <w:pPr>
        <w:pStyle w:val="FootnoteText"/>
      </w:pPr>
      <w:r>
        <w:rPr>
          <w:rStyle w:val="FootnoteReference"/>
        </w:rPr>
        <w:footnoteRef/>
      </w:r>
      <w:r>
        <w:t xml:space="preserve"> </w:t>
      </w:r>
      <w:r w:rsidRPr="00A9118F">
        <w:t>Surveyors board all Dublin Bus services at the cordon point and conduct a count of passengers. For non-Dublin Bus services (such as Bus Éireann and privately operated services) experienced surveyors estimate the volume of passengers on board as the bus crosses the cordon point</w:t>
      </w:r>
      <w:r>
        <w:t>.</w:t>
      </w:r>
    </w:p>
  </w:footnote>
  <w:footnote w:id="2">
    <w:p w14:paraId="02054A17" w14:textId="77777777" w:rsidR="00334E3C" w:rsidRDefault="00334E3C" w:rsidP="00A9118F">
      <w:pPr>
        <w:pStyle w:val="FootnoteText"/>
      </w:pPr>
      <w:r>
        <w:rPr>
          <w:rStyle w:val="FootnoteReference"/>
        </w:rPr>
        <w:footnoteRef/>
      </w:r>
      <w:r>
        <w:t xml:space="preserve"> When the Census was GDA only, passengers who began their trip outside of the GDA would still be counted once they completed their trip within the GDA. For example a passenger travelling from Cork to Dublin would be counted crossing the Cordon at point 16 i.e. departing Parkwest and Cherry Orchard station.</w:t>
      </w:r>
    </w:p>
  </w:footnote>
  <w:footnote w:id="3">
    <w:p w14:paraId="1FF7FF24" w14:textId="77777777" w:rsidR="00334E3C" w:rsidRDefault="00334E3C">
      <w:pPr>
        <w:pStyle w:val="FootnoteText"/>
      </w:pPr>
      <w:r>
        <w:rPr>
          <w:rStyle w:val="FootnoteReference"/>
        </w:rPr>
        <w:footnoteRef/>
      </w:r>
      <w:r>
        <w:t xml:space="preserve"> </w:t>
      </w:r>
      <w:r w:rsidRPr="00A9118F">
        <w:t>Previously Railway Procurement Agency (RPA)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46183"/>
      <w:docPartObj>
        <w:docPartGallery w:val="Page Numbers (Top of Page)"/>
        <w:docPartUnique/>
      </w:docPartObj>
    </w:sdtPr>
    <w:sdtEndPr>
      <w:rPr>
        <w:noProof/>
      </w:rPr>
    </w:sdtEndPr>
    <w:sdtContent>
      <w:p w14:paraId="68191912" w14:textId="4E3A0BD6" w:rsidR="00334E3C" w:rsidRDefault="00334E3C">
        <w:pPr>
          <w:pStyle w:val="Header"/>
          <w:jc w:val="right"/>
        </w:pPr>
        <w:r>
          <w:fldChar w:fldCharType="begin"/>
        </w:r>
        <w:r>
          <w:instrText xml:space="preserve"> PAGE   \* MERGEFORMAT </w:instrText>
        </w:r>
        <w:r>
          <w:fldChar w:fldCharType="separate"/>
        </w:r>
        <w:r w:rsidR="00BF1591">
          <w:rPr>
            <w:noProof/>
          </w:rPr>
          <w:t>18</w:t>
        </w:r>
        <w:r>
          <w:rPr>
            <w:noProof/>
          </w:rPr>
          <w:fldChar w:fldCharType="end"/>
        </w:r>
      </w:p>
    </w:sdtContent>
  </w:sdt>
  <w:p w14:paraId="25E3AC52" w14:textId="77777777" w:rsidR="00334E3C" w:rsidRDefault="00334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40577"/>
      <w:docPartObj>
        <w:docPartGallery w:val="Page Numbers (Margins)"/>
        <w:docPartUnique/>
      </w:docPartObj>
    </w:sdtPr>
    <w:sdtEndPr/>
    <w:sdtContent>
      <w:p w14:paraId="36DBC026" w14:textId="77777777" w:rsidR="00334E3C" w:rsidRDefault="00334E3C">
        <w:pPr>
          <w:pStyle w:val="Header"/>
        </w:pPr>
        <w:r>
          <w:rPr>
            <w:noProof/>
            <w:lang w:eastAsia="en-IE"/>
          </w:rPr>
          <mc:AlternateContent>
            <mc:Choice Requires="wps">
              <w:drawing>
                <wp:anchor distT="0" distB="0" distL="114300" distR="114300" simplePos="0" relativeHeight="251655168" behindDoc="0" locked="0" layoutInCell="0" allowOverlap="1" wp14:anchorId="761429B0" wp14:editId="7E904523">
                  <wp:simplePos x="0" y="0"/>
                  <wp:positionH relativeFrom="rightMargin">
                    <wp:align>right</wp:align>
                  </wp:positionH>
                  <mc:AlternateContent>
                    <mc:Choice Requires="wp14">
                      <wp:positionV relativeFrom="margin">
                        <wp14:pctPosVOffset>10000</wp14:pctPosVOffset>
                      </wp:positionV>
                    </mc:Choice>
                    <mc:Fallback>
                      <wp:positionV relativeFrom="page">
                        <wp:posOffset>1487170</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5ABB6E13" w14:textId="77777777" w:rsidR="00334E3C" w:rsidRDefault="00334E3C">
                              <w:pPr>
                                <w:pBdr>
                                  <w:top w:val="single" w:sz="4" w:space="1" w:color="D8D8D8" w:themeColor="background1" w:themeShade="D8"/>
                                </w:pBdr>
                              </w:pP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761429B0" id="Rectangle 3" o:spid="_x0000_s1028" style="position:absolute;margin-left:13.6pt;margin-top:0;width:64.8pt;height:34.15pt;z-index:25165516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14:paraId="5ABB6E13" w14:textId="77777777" w:rsidR="00334E3C" w:rsidRDefault="00334E3C">
                        <w:pPr>
                          <w:pBdr>
                            <w:top w:val="single" w:sz="4" w:space="1" w:color="D8D8D8" w:themeColor="background1" w:themeShade="D8"/>
                          </w:pBd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8C7"/>
    <w:multiLevelType w:val="hybridMultilevel"/>
    <w:tmpl w:val="91EEBF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A44664"/>
    <w:multiLevelType w:val="hybridMultilevel"/>
    <w:tmpl w:val="77A8D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C35BB0"/>
    <w:multiLevelType w:val="hybridMultilevel"/>
    <w:tmpl w:val="193A21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00603A"/>
    <w:multiLevelType w:val="hybridMultilevel"/>
    <w:tmpl w:val="B61A76A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0B7A7754"/>
    <w:multiLevelType w:val="hybridMultilevel"/>
    <w:tmpl w:val="F11C81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E7385E"/>
    <w:multiLevelType w:val="hybridMultilevel"/>
    <w:tmpl w:val="427C22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BDC428B"/>
    <w:multiLevelType w:val="hybridMultilevel"/>
    <w:tmpl w:val="91EEBF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2760F9D"/>
    <w:multiLevelType w:val="hybridMultilevel"/>
    <w:tmpl w:val="7FE8870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355F420F"/>
    <w:multiLevelType w:val="hybridMultilevel"/>
    <w:tmpl w:val="A62C8E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8600B8D"/>
    <w:multiLevelType w:val="hybridMultilevel"/>
    <w:tmpl w:val="C31813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935743"/>
    <w:multiLevelType w:val="hybridMultilevel"/>
    <w:tmpl w:val="E7B48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1B9293F"/>
    <w:multiLevelType w:val="hybridMultilevel"/>
    <w:tmpl w:val="129410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263017F"/>
    <w:multiLevelType w:val="hybridMultilevel"/>
    <w:tmpl w:val="193A21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3902CF6"/>
    <w:multiLevelType w:val="hybridMultilevel"/>
    <w:tmpl w:val="7D42D98A"/>
    <w:lvl w:ilvl="0" w:tplc="75666600">
      <w:start w:val="5"/>
      <w:numFmt w:val="bullet"/>
      <w:lvlText w:val="-"/>
      <w:lvlJc w:val="left"/>
      <w:pPr>
        <w:ind w:left="405" w:hanging="360"/>
      </w:pPr>
      <w:rPr>
        <w:rFonts w:ascii="Calibri" w:eastAsiaTheme="minorHAnsi" w:hAnsi="Calibri" w:cstheme="minorBidi"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14" w15:restartNumberingAfterBreak="0">
    <w:nsid w:val="44CF0828"/>
    <w:multiLevelType w:val="hybridMultilevel"/>
    <w:tmpl w:val="5B0EA4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66149AC"/>
    <w:multiLevelType w:val="hybridMultilevel"/>
    <w:tmpl w:val="88A24D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7A41B4C"/>
    <w:multiLevelType w:val="hybridMultilevel"/>
    <w:tmpl w:val="93D246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47A25F6"/>
    <w:multiLevelType w:val="hybridMultilevel"/>
    <w:tmpl w:val="FECEB4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57B763B"/>
    <w:multiLevelType w:val="hybridMultilevel"/>
    <w:tmpl w:val="67B610E4"/>
    <w:lvl w:ilvl="0" w:tplc="0B66A1F2">
      <w:numFmt w:val="bullet"/>
      <w:lvlText w:val="-"/>
      <w:lvlJc w:val="left"/>
      <w:pPr>
        <w:ind w:left="405" w:hanging="360"/>
      </w:pPr>
      <w:rPr>
        <w:rFonts w:ascii="Calibri" w:eastAsiaTheme="minorHAnsi" w:hAnsi="Calibri" w:cstheme="minorBidi"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19" w15:restartNumberingAfterBreak="0">
    <w:nsid w:val="677A7101"/>
    <w:multiLevelType w:val="hybridMultilevel"/>
    <w:tmpl w:val="7CFE90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D1467EA"/>
    <w:multiLevelType w:val="multilevel"/>
    <w:tmpl w:val="176CF9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6D517C0"/>
    <w:multiLevelType w:val="hybridMultilevel"/>
    <w:tmpl w:val="BFA80A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90A3B90"/>
    <w:multiLevelType w:val="hybridMultilevel"/>
    <w:tmpl w:val="E348F7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92B2B3C"/>
    <w:multiLevelType w:val="hybridMultilevel"/>
    <w:tmpl w:val="A98250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DC01427"/>
    <w:multiLevelType w:val="hybridMultilevel"/>
    <w:tmpl w:val="A0BA79B6"/>
    <w:lvl w:ilvl="0" w:tplc="18090001">
      <w:start w:val="1"/>
      <w:numFmt w:val="bullet"/>
      <w:lvlText w:val=""/>
      <w:lvlJc w:val="left"/>
      <w:pPr>
        <w:ind w:left="1854" w:hanging="360"/>
      </w:pPr>
      <w:rPr>
        <w:rFonts w:ascii="Symbol" w:hAnsi="Symbol" w:hint="default"/>
      </w:rPr>
    </w:lvl>
    <w:lvl w:ilvl="1" w:tplc="18090003">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num w:numId="1">
    <w:abstractNumId w:val="7"/>
  </w:num>
  <w:num w:numId="2">
    <w:abstractNumId w:val="5"/>
  </w:num>
  <w:num w:numId="3">
    <w:abstractNumId w:val="23"/>
  </w:num>
  <w:num w:numId="4">
    <w:abstractNumId w:val="8"/>
  </w:num>
  <w:num w:numId="5">
    <w:abstractNumId w:val="22"/>
  </w:num>
  <w:num w:numId="6">
    <w:abstractNumId w:val="2"/>
  </w:num>
  <w:num w:numId="7">
    <w:abstractNumId w:val="21"/>
  </w:num>
  <w:num w:numId="8">
    <w:abstractNumId w:val="19"/>
  </w:num>
  <w:num w:numId="9">
    <w:abstractNumId w:val="16"/>
  </w:num>
  <w:num w:numId="10">
    <w:abstractNumId w:val="12"/>
  </w:num>
  <w:num w:numId="11">
    <w:abstractNumId w:val="4"/>
  </w:num>
  <w:num w:numId="12">
    <w:abstractNumId w:val="18"/>
  </w:num>
  <w:num w:numId="13">
    <w:abstractNumId w:val="0"/>
  </w:num>
  <w:num w:numId="14">
    <w:abstractNumId w:val="6"/>
  </w:num>
  <w:num w:numId="15">
    <w:abstractNumId w:val="1"/>
  </w:num>
  <w:num w:numId="16">
    <w:abstractNumId w:val="3"/>
  </w:num>
  <w:num w:numId="17">
    <w:abstractNumId w:val="24"/>
  </w:num>
  <w:num w:numId="18">
    <w:abstractNumId w:val="13"/>
  </w:num>
  <w:num w:numId="19">
    <w:abstractNumId w:val="15"/>
  </w:num>
  <w:num w:numId="20">
    <w:abstractNumId w:val="14"/>
  </w:num>
  <w:num w:numId="21">
    <w:abstractNumId w:val="11"/>
  </w:num>
  <w:num w:numId="22">
    <w:abstractNumId w:val="10"/>
  </w:num>
  <w:num w:numId="23">
    <w:abstractNumId w:val="9"/>
  </w:num>
  <w:num w:numId="24">
    <w:abstractNumId w:val="1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83"/>
    <w:rsid w:val="000018ED"/>
    <w:rsid w:val="00002506"/>
    <w:rsid w:val="0000304C"/>
    <w:rsid w:val="00004DF8"/>
    <w:rsid w:val="000061EA"/>
    <w:rsid w:val="00011025"/>
    <w:rsid w:val="000163C5"/>
    <w:rsid w:val="000238B9"/>
    <w:rsid w:val="00024296"/>
    <w:rsid w:val="00026EFD"/>
    <w:rsid w:val="0002751D"/>
    <w:rsid w:val="00036C53"/>
    <w:rsid w:val="00036F26"/>
    <w:rsid w:val="00042193"/>
    <w:rsid w:val="00042905"/>
    <w:rsid w:val="0004307D"/>
    <w:rsid w:val="00047F47"/>
    <w:rsid w:val="00050868"/>
    <w:rsid w:val="0005118C"/>
    <w:rsid w:val="000517CF"/>
    <w:rsid w:val="00054D9C"/>
    <w:rsid w:val="000602E8"/>
    <w:rsid w:val="00063293"/>
    <w:rsid w:val="000644D5"/>
    <w:rsid w:val="00067D33"/>
    <w:rsid w:val="000732FF"/>
    <w:rsid w:val="00075F53"/>
    <w:rsid w:val="00077248"/>
    <w:rsid w:val="00080375"/>
    <w:rsid w:val="000813ED"/>
    <w:rsid w:val="00091F96"/>
    <w:rsid w:val="0009608D"/>
    <w:rsid w:val="000A0249"/>
    <w:rsid w:val="000A2D98"/>
    <w:rsid w:val="000A3898"/>
    <w:rsid w:val="000B376A"/>
    <w:rsid w:val="000C16DC"/>
    <w:rsid w:val="000C40BE"/>
    <w:rsid w:val="000E12CC"/>
    <w:rsid w:val="000E4261"/>
    <w:rsid w:val="000E4B5F"/>
    <w:rsid w:val="000E56AA"/>
    <w:rsid w:val="000E5D90"/>
    <w:rsid w:val="000F64EF"/>
    <w:rsid w:val="000F71BB"/>
    <w:rsid w:val="000F7286"/>
    <w:rsid w:val="00100455"/>
    <w:rsid w:val="001033EF"/>
    <w:rsid w:val="001044FF"/>
    <w:rsid w:val="00104D99"/>
    <w:rsid w:val="001054EE"/>
    <w:rsid w:val="001130E8"/>
    <w:rsid w:val="0011325F"/>
    <w:rsid w:val="00113DC0"/>
    <w:rsid w:val="00126644"/>
    <w:rsid w:val="00127869"/>
    <w:rsid w:val="00130610"/>
    <w:rsid w:val="00130D48"/>
    <w:rsid w:val="001319CD"/>
    <w:rsid w:val="00140776"/>
    <w:rsid w:val="00140F83"/>
    <w:rsid w:val="001418B7"/>
    <w:rsid w:val="00142BF2"/>
    <w:rsid w:val="00143762"/>
    <w:rsid w:val="00143ED8"/>
    <w:rsid w:val="00152339"/>
    <w:rsid w:val="00152FAF"/>
    <w:rsid w:val="0015387D"/>
    <w:rsid w:val="00154F19"/>
    <w:rsid w:val="00160B96"/>
    <w:rsid w:val="00162FCB"/>
    <w:rsid w:val="00170992"/>
    <w:rsid w:val="00170BB7"/>
    <w:rsid w:val="00176D66"/>
    <w:rsid w:val="00180B6E"/>
    <w:rsid w:val="00183F00"/>
    <w:rsid w:val="00191B3F"/>
    <w:rsid w:val="001A08B4"/>
    <w:rsid w:val="001A1FCA"/>
    <w:rsid w:val="001A4B0C"/>
    <w:rsid w:val="001A4D27"/>
    <w:rsid w:val="001A5B46"/>
    <w:rsid w:val="001A5F1A"/>
    <w:rsid w:val="001B5CC0"/>
    <w:rsid w:val="001C12D6"/>
    <w:rsid w:val="001D238A"/>
    <w:rsid w:val="001D2E9E"/>
    <w:rsid w:val="001D49CA"/>
    <w:rsid w:val="001D6EED"/>
    <w:rsid w:val="001E3375"/>
    <w:rsid w:val="001E467A"/>
    <w:rsid w:val="001E7FD3"/>
    <w:rsid w:val="001F164B"/>
    <w:rsid w:val="001F30F3"/>
    <w:rsid w:val="001F433C"/>
    <w:rsid w:val="001F6F8E"/>
    <w:rsid w:val="0020329F"/>
    <w:rsid w:val="002146CD"/>
    <w:rsid w:val="00216D9F"/>
    <w:rsid w:val="0021764F"/>
    <w:rsid w:val="00221E18"/>
    <w:rsid w:val="00227068"/>
    <w:rsid w:val="002271DC"/>
    <w:rsid w:val="00232ADA"/>
    <w:rsid w:val="0023450E"/>
    <w:rsid w:val="00237296"/>
    <w:rsid w:val="00246C63"/>
    <w:rsid w:val="002513C8"/>
    <w:rsid w:val="0025269D"/>
    <w:rsid w:val="00254EE3"/>
    <w:rsid w:val="00255E48"/>
    <w:rsid w:val="002569F1"/>
    <w:rsid w:val="00262F26"/>
    <w:rsid w:val="002643F1"/>
    <w:rsid w:val="002665CA"/>
    <w:rsid w:val="002678D8"/>
    <w:rsid w:val="00273AC2"/>
    <w:rsid w:val="002741DF"/>
    <w:rsid w:val="002761A3"/>
    <w:rsid w:val="002772C8"/>
    <w:rsid w:val="0028029E"/>
    <w:rsid w:val="00284850"/>
    <w:rsid w:val="002910CE"/>
    <w:rsid w:val="00293344"/>
    <w:rsid w:val="002A5B27"/>
    <w:rsid w:val="002B2522"/>
    <w:rsid w:val="002B2B70"/>
    <w:rsid w:val="002B5B37"/>
    <w:rsid w:val="002B5E71"/>
    <w:rsid w:val="002C3DAC"/>
    <w:rsid w:val="002C6AFE"/>
    <w:rsid w:val="002D4CBE"/>
    <w:rsid w:val="002E1A76"/>
    <w:rsid w:val="002E211E"/>
    <w:rsid w:val="002E272E"/>
    <w:rsid w:val="002F1DF8"/>
    <w:rsid w:val="002F2DF0"/>
    <w:rsid w:val="002F3C74"/>
    <w:rsid w:val="002F72C1"/>
    <w:rsid w:val="00305DE8"/>
    <w:rsid w:val="003067E4"/>
    <w:rsid w:val="00306EE7"/>
    <w:rsid w:val="00312F0B"/>
    <w:rsid w:val="00314CC7"/>
    <w:rsid w:val="003162B3"/>
    <w:rsid w:val="00321540"/>
    <w:rsid w:val="003226C3"/>
    <w:rsid w:val="00323EDA"/>
    <w:rsid w:val="00330C02"/>
    <w:rsid w:val="00334E3C"/>
    <w:rsid w:val="003351CE"/>
    <w:rsid w:val="00336D99"/>
    <w:rsid w:val="00341E6B"/>
    <w:rsid w:val="00345B66"/>
    <w:rsid w:val="00355203"/>
    <w:rsid w:val="0036013C"/>
    <w:rsid w:val="0036269B"/>
    <w:rsid w:val="00365292"/>
    <w:rsid w:val="003734C2"/>
    <w:rsid w:val="00373DD0"/>
    <w:rsid w:val="00375909"/>
    <w:rsid w:val="00376B1B"/>
    <w:rsid w:val="00386662"/>
    <w:rsid w:val="00396B32"/>
    <w:rsid w:val="003A015F"/>
    <w:rsid w:val="003A0418"/>
    <w:rsid w:val="003A0E08"/>
    <w:rsid w:val="003A0E61"/>
    <w:rsid w:val="003A4BAC"/>
    <w:rsid w:val="003A6BFD"/>
    <w:rsid w:val="003B5DEE"/>
    <w:rsid w:val="003B6169"/>
    <w:rsid w:val="003B7089"/>
    <w:rsid w:val="003B7B2C"/>
    <w:rsid w:val="003B7B42"/>
    <w:rsid w:val="003C0FC7"/>
    <w:rsid w:val="003C129D"/>
    <w:rsid w:val="003C7D49"/>
    <w:rsid w:val="003D2618"/>
    <w:rsid w:val="003D27A9"/>
    <w:rsid w:val="003D3196"/>
    <w:rsid w:val="003D7536"/>
    <w:rsid w:val="003F10C3"/>
    <w:rsid w:val="003F3D01"/>
    <w:rsid w:val="003F7CB6"/>
    <w:rsid w:val="00400304"/>
    <w:rsid w:val="00400653"/>
    <w:rsid w:val="00405206"/>
    <w:rsid w:val="00410BE6"/>
    <w:rsid w:val="00410E24"/>
    <w:rsid w:val="0041108C"/>
    <w:rsid w:val="00413B7B"/>
    <w:rsid w:val="0041633A"/>
    <w:rsid w:val="00416A97"/>
    <w:rsid w:val="004205CC"/>
    <w:rsid w:val="00432300"/>
    <w:rsid w:val="00434444"/>
    <w:rsid w:val="00435B35"/>
    <w:rsid w:val="004371F0"/>
    <w:rsid w:val="00445877"/>
    <w:rsid w:val="0044625F"/>
    <w:rsid w:val="00452F87"/>
    <w:rsid w:val="004535A7"/>
    <w:rsid w:val="0045371F"/>
    <w:rsid w:val="0045460B"/>
    <w:rsid w:val="0045502E"/>
    <w:rsid w:val="00455782"/>
    <w:rsid w:val="00456663"/>
    <w:rsid w:val="004567B0"/>
    <w:rsid w:val="0046032F"/>
    <w:rsid w:val="00463763"/>
    <w:rsid w:val="0047395C"/>
    <w:rsid w:val="00473A94"/>
    <w:rsid w:val="0047639E"/>
    <w:rsid w:val="00484DBC"/>
    <w:rsid w:val="00490966"/>
    <w:rsid w:val="0049574F"/>
    <w:rsid w:val="00496CEF"/>
    <w:rsid w:val="004B3618"/>
    <w:rsid w:val="004B3F8F"/>
    <w:rsid w:val="004B7454"/>
    <w:rsid w:val="004C10CB"/>
    <w:rsid w:val="004C140F"/>
    <w:rsid w:val="004C3278"/>
    <w:rsid w:val="004C3D9B"/>
    <w:rsid w:val="004D0361"/>
    <w:rsid w:val="004D0AC8"/>
    <w:rsid w:val="004D73FD"/>
    <w:rsid w:val="004D7A2A"/>
    <w:rsid w:val="004E6F1A"/>
    <w:rsid w:val="004E7AFE"/>
    <w:rsid w:val="004F5A8D"/>
    <w:rsid w:val="004F5FEC"/>
    <w:rsid w:val="004F6768"/>
    <w:rsid w:val="004F7BC0"/>
    <w:rsid w:val="00502B63"/>
    <w:rsid w:val="0050618B"/>
    <w:rsid w:val="0051067E"/>
    <w:rsid w:val="00511561"/>
    <w:rsid w:val="00513260"/>
    <w:rsid w:val="00513749"/>
    <w:rsid w:val="00513A40"/>
    <w:rsid w:val="005142FE"/>
    <w:rsid w:val="00515B71"/>
    <w:rsid w:val="005203F4"/>
    <w:rsid w:val="00530B7C"/>
    <w:rsid w:val="0054478E"/>
    <w:rsid w:val="005463D2"/>
    <w:rsid w:val="00547473"/>
    <w:rsid w:val="00551DA8"/>
    <w:rsid w:val="00554A3E"/>
    <w:rsid w:val="00554F61"/>
    <w:rsid w:val="00555783"/>
    <w:rsid w:val="00556390"/>
    <w:rsid w:val="0056209D"/>
    <w:rsid w:val="00562333"/>
    <w:rsid w:val="00565731"/>
    <w:rsid w:val="0056637A"/>
    <w:rsid w:val="00570152"/>
    <w:rsid w:val="00573E31"/>
    <w:rsid w:val="0057524A"/>
    <w:rsid w:val="0057621D"/>
    <w:rsid w:val="00577BE4"/>
    <w:rsid w:val="005832C3"/>
    <w:rsid w:val="005833DB"/>
    <w:rsid w:val="00583A10"/>
    <w:rsid w:val="00584BBB"/>
    <w:rsid w:val="00587BF6"/>
    <w:rsid w:val="00591C28"/>
    <w:rsid w:val="005933FF"/>
    <w:rsid w:val="0059605D"/>
    <w:rsid w:val="005A0BC6"/>
    <w:rsid w:val="005A260B"/>
    <w:rsid w:val="005A63C0"/>
    <w:rsid w:val="005A712C"/>
    <w:rsid w:val="005B138B"/>
    <w:rsid w:val="005B3FE8"/>
    <w:rsid w:val="005B64C4"/>
    <w:rsid w:val="005B7122"/>
    <w:rsid w:val="005C0A27"/>
    <w:rsid w:val="005C22A6"/>
    <w:rsid w:val="005C5925"/>
    <w:rsid w:val="005C5DFF"/>
    <w:rsid w:val="005C6FB3"/>
    <w:rsid w:val="005C77DA"/>
    <w:rsid w:val="005D0F01"/>
    <w:rsid w:val="005D182A"/>
    <w:rsid w:val="005E2A01"/>
    <w:rsid w:val="005E3680"/>
    <w:rsid w:val="005E3DCD"/>
    <w:rsid w:val="005E4659"/>
    <w:rsid w:val="005E6165"/>
    <w:rsid w:val="005F3934"/>
    <w:rsid w:val="005F7E56"/>
    <w:rsid w:val="006001A7"/>
    <w:rsid w:val="006057C9"/>
    <w:rsid w:val="006137E7"/>
    <w:rsid w:val="00615803"/>
    <w:rsid w:val="006169AC"/>
    <w:rsid w:val="00620A78"/>
    <w:rsid w:val="00622DF3"/>
    <w:rsid w:val="00626FE6"/>
    <w:rsid w:val="0063087F"/>
    <w:rsid w:val="006310A3"/>
    <w:rsid w:val="00633A2C"/>
    <w:rsid w:val="00636B1C"/>
    <w:rsid w:val="00637749"/>
    <w:rsid w:val="006377FE"/>
    <w:rsid w:val="0064141B"/>
    <w:rsid w:val="00645339"/>
    <w:rsid w:val="00646564"/>
    <w:rsid w:val="00653A2A"/>
    <w:rsid w:val="00657FA9"/>
    <w:rsid w:val="00661948"/>
    <w:rsid w:val="0066395A"/>
    <w:rsid w:val="00664028"/>
    <w:rsid w:val="00664043"/>
    <w:rsid w:val="00670B34"/>
    <w:rsid w:val="00672221"/>
    <w:rsid w:val="00672383"/>
    <w:rsid w:val="00673613"/>
    <w:rsid w:val="00676DAB"/>
    <w:rsid w:val="00685650"/>
    <w:rsid w:val="00686DFF"/>
    <w:rsid w:val="00691010"/>
    <w:rsid w:val="006A1B9F"/>
    <w:rsid w:val="006A7D84"/>
    <w:rsid w:val="006B3708"/>
    <w:rsid w:val="006B48C9"/>
    <w:rsid w:val="006B70C2"/>
    <w:rsid w:val="006C38C0"/>
    <w:rsid w:val="006D28C7"/>
    <w:rsid w:val="006D302C"/>
    <w:rsid w:val="006D3CD3"/>
    <w:rsid w:val="006D605B"/>
    <w:rsid w:val="006E3F63"/>
    <w:rsid w:val="006E3FEA"/>
    <w:rsid w:val="006E56FF"/>
    <w:rsid w:val="006E6AEA"/>
    <w:rsid w:val="006E714D"/>
    <w:rsid w:val="006F01C6"/>
    <w:rsid w:val="006F0BF5"/>
    <w:rsid w:val="006F1A87"/>
    <w:rsid w:val="006F1AA5"/>
    <w:rsid w:val="006F2D55"/>
    <w:rsid w:val="006F3653"/>
    <w:rsid w:val="006F7C37"/>
    <w:rsid w:val="0070114B"/>
    <w:rsid w:val="00702025"/>
    <w:rsid w:val="0070485E"/>
    <w:rsid w:val="00707EE4"/>
    <w:rsid w:val="0071008B"/>
    <w:rsid w:val="00712346"/>
    <w:rsid w:val="00715417"/>
    <w:rsid w:val="007155DE"/>
    <w:rsid w:val="00715729"/>
    <w:rsid w:val="0071691D"/>
    <w:rsid w:val="00717FA0"/>
    <w:rsid w:val="007225E6"/>
    <w:rsid w:val="00725CEF"/>
    <w:rsid w:val="00727308"/>
    <w:rsid w:val="00727A5C"/>
    <w:rsid w:val="00731794"/>
    <w:rsid w:val="0073746E"/>
    <w:rsid w:val="00742059"/>
    <w:rsid w:val="00742229"/>
    <w:rsid w:val="007425DE"/>
    <w:rsid w:val="007443CA"/>
    <w:rsid w:val="007453F5"/>
    <w:rsid w:val="007503E5"/>
    <w:rsid w:val="00750474"/>
    <w:rsid w:val="00752804"/>
    <w:rsid w:val="00752C77"/>
    <w:rsid w:val="0075470C"/>
    <w:rsid w:val="00755B0F"/>
    <w:rsid w:val="00760082"/>
    <w:rsid w:val="007631B8"/>
    <w:rsid w:val="0076436B"/>
    <w:rsid w:val="00767155"/>
    <w:rsid w:val="007708F3"/>
    <w:rsid w:val="00775BDC"/>
    <w:rsid w:val="007779D3"/>
    <w:rsid w:val="00780B19"/>
    <w:rsid w:val="007812B1"/>
    <w:rsid w:val="00781A47"/>
    <w:rsid w:val="00781F8A"/>
    <w:rsid w:val="00790B36"/>
    <w:rsid w:val="00791F28"/>
    <w:rsid w:val="00794BAE"/>
    <w:rsid w:val="00795661"/>
    <w:rsid w:val="00797847"/>
    <w:rsid w:val="00797B39"/>
    <w:rsid w:val="007C1F66"/>
    <w:rsid w:val="007C2FC8"/>
    <w:rsid w:val="007D12CC"/>
    <w:rsid w:val="007D36FC"/>
    <w:rsid w:val="007D6363"/>
    <w:rsid w:val="007E572A"/>
    <w:rsid w:val="007E5EAF"/>
    <w:rsid w:val="007E7A7E"/>
    <w:rsid w:val="007E7C68"/>
    <w:rsid w:val="007F3257"/>
    <w:rsid w:val="007F36C1"/>
    <w:rsid w:val="007F467A"/>
    <w:rsid w:val="007F5EBF"/>
    <w:rsid w:val="00805E24"/>
    <w:rsid w:val="008104CB"/>
    <w:rsid w:val="00814292"/>
    <w:rsid w:val="00814EAE"/>
    <w:rsid w:val="00831C17"/>
    <w:rsid w:val="008332B0"/>
    <w:rsid w:val="0083743A"/>
    <w:rsid w:val="00841548"/>
    <w:rsid w:val="00844480"/>
    <w:rsid w:val="00845234"/>
    <w:rsid w:val="00851569"/>
    <w:rsid w:val="00853D45"/>
    <w:rsid w:val="0085461A"/>
    <w:rsid w:val="00857A68"/>
    <w:rsid w:val="00865D9E"/>
    <w:rsid w:val="0086711F"/>
    <w:rsid w:val="0087148B"/>
    <w:rsid w:val="0087342A"/>
    <w:rsid w:val="008752D3"/>
    <w:rsid w:val="00876370"/>
    <w:rsid w:val="008766C1"/>
    <w:rsid w:val="0087682B"/>
    <w:rsid w:val="00883433"/>
    <w:rsid w:val="008864ED"/>
    <w:rsid w:val="00887F8F"/>
    <w:rsid w:val="00891F7B"/>
    <w:rsid w:val="00893904"/>
    <w:rsid w:val="008956C8"/>
    <w:rsid w:val="00895B7B"/>
    <w:rsid w:val="008A38CE"/>
    <w:rsid w:val="008A539E"/>
    <w:rsid w:val="008A7C58"/>
    <w:rsid w:val="008B0C4E"/>
    <w:rsid w:val="008B3D2C"/>
    <w:rsid w:val="008B43E9"/>
    <w:rsid w:val="008C0145"/>
    <w:rsid w:val="008C2A46"/>
    <w:rsid w:val="008E029D"/>
    <w:rsid w:val="008E474A"/>
    <w:rsid w:val="008E746B"/>
    <w:rsid w:val="008E7724"/>
    <w:rsid w:val="008F1C24"/>
    <w:rsid w:val="008F4C09"/>
    <w:rsid w:val="0090036A"/>
    <w:rsid w:val="00901332"/>
    <w:rsid w:val="009039EE"/>
    <w:rsid w:val="009067E7"/>
    <w:rsid w:val="0091036D"/>
    <w:rsid w:val="00911D63"/>
    <w:rsid w:val="00912F77"/>
    <w:rsid w:val="00915F3B"/>
    <w:rsid w:val="009276C5"/>
    <w:rsid w:val="00930233"/>
    <w:rsid w:val="00930D5C"/>
    <w:rsid w:val="009311AC"/>
    <w:rsid w:val="00931216"/>
    <w:rsid w:val="00931F58"/>
    <w:rsid w:val="009327EF"/>
    <w:rsid w:val="00935636"/>
    <w:rsid w:val="00936D95"/>
    <w:rsid w:val="00936E4F"/>
    <w:rsid w:val="009433E5"/>
    <w:rsid w:val="0094621A"/>
    <w:rsid w:val="00955869"/>
    <w:rsid w:val="00955A30"/>
    <w:rsid w:val="009574F2"/>
    <w:rsid w:val="009577A2"/>
    <w:rsid w:val="0096155E"/>
    <w:rsid w:val="00961E33"/>
    <w:rsid w:val="00962A4E"/>
    <w:rsid w:val="00963E1F"/>
    <w:rsid w:val="0096551F"/>
    <w:rsid w:val="009673B4"/>
    <w:rsid w:val="00972753"/>
    <w:rsid w:val="00973297"/>
    <w:rsid w:val="00973326"/>
    <w:rsid w:val="00974B79"/>
    <w:rsid w:val="00975922"/>
    <w:rsid w:val="0097761A"/>
    <w:rsid w:val="00983ADC"/>
    <w:rsid w:val="0098576E"/>
    <w:rsid w:val="00986044"/>
    <w:rsid w:val="00990F13"/>
    <w:rsid w:val="00990FA8"/>
    <w:rsid w:val="00995697"/>
    <w:rsid w:val="009A1BAB"/>
    <w:rsid w:val="009A4D11"/>
    <w:rsid w:val="009A75BC"/>
    <w:rsid w:val="009A7E1B"/>
    <w:rsid w:val="009B5B5E"/>
    <w:rsid w:val="009C44FD"/>
    <w:rsid w:val="009C6416"/>
    <w:rsid w:val="009C6E19"/>
    <w:rsid w:val="009C7A51"/>
    <w:rsid w:val="009D5498"/>
    <w:rsid w:val="009D64FF"/>
    <w:rsid w:val="009E64FE"/>
    <w:rsid w:val="009F5EA6"/>
    <w:rsid w:val="009F6970"/>
    <w:rsid w:val="009F6D50"/>
    <w:rsid w:val="009F75E0"/>
    <w:rsid w:val="009F7E4D"/>
    <w:rsid w:val="00A0173C"/>
    <w:rsid w:val="00A10701"/>
    <w:rsid w:val="00A2005E"/>
    <w:rsid w:val="00A21A77"/>
    <w:rsid w:val="00A242D9"/>
    <w:rsid w:val="00A26C6B"/>
    <w:rsid w:val="00A27DA6"/>
    <w:rsid w:val="00A40CFB"/>
    <w:rsid w:val="00A41BFC"/>
    <w:rsid w:val="00A42EA4"/>
    <w:rsid w:val="00A443DC"/>
    <w:rsid w:val="00A444B7"/>
    <w:rsid w:val="00A474F3"/>
    <w:rsid w:val="00A528CA"/>
    <w:rsid w:val="00A539F8"/>
    <w:rsid w:val="00A56562"/>
    <w:rsid w:val="00A57F0B"/>
    <w:rsid w:val="00A613CE"/>
    <w:rsid w:val="00A633FB"/>
    <w:rsid w:val="00A65CE0"/>
    <w:rsid w:val="00A6797A"/>
    <w:rsid w:val="00A700E9"/>
    <w:rsid w:val="00A74996"/>
    <w:rsid w:val="00A75CE9"/>
    <w:rsid w:val="00A76B14"/>
    <w:rsid w:val="00A84662"/>
    <w:rsid w:val="00A86DA6"/>
    <w:rsid w:val="00A90C14"/>
    <w:rsid w:val="00A9118F"/>
    <w:rsid w:val="00A928B2"/>
    <w:rsid w:val="00A95FA4"/>
    <w:rsid w:val="00AA5837"/>
    <w:rsid w:val="00AA595F"/>
    <w:rsid w:val="00AA68D4"/>
    <w:rsid w:val="00AB0701"/>
    <w:rsid w:val="00AB2AA6"/>
    <w:rsid w:val="00AB4033"/>
    <w:rsid w:val="00AB668D"/>
    <w:rsid w:val="00AB6ECD"/>
    <w:rsid w:val="00AB78A4"/>
    <w:rsid w:val="00AC0637"/>
    <w:rsid w:val="00AC25EF"/>
    <w:rsid w:val="00AD0410"/>
    <w:rsid w:val="00AD2CD8"/>
    <w:rsid w:val="00AE1D3D"/>
    <w:rsid w:val="00AE32EF"/>
    <w:rsid w:val="00AE45CD"/>
    <w:rsid w:val="00AE58EC"/>
    <w:rsid w:val="00AE5DFE"/>
    <w:rsid w:val="00AF13A0"/>
    <w:rsid w:val="00B01CF1"/>
    <w:rsid w:val="00B14B69"/>
    <w:rsid w:val="00B15059"/>
    <w:rsid w:val="00B159C7"/>
    <w:rsid w:val="00B15FF8"/>
    <w:rsid w:val="00B23F54"/>
    <w:rsid w:val="00B242FD"/>
    <w:rsid w:val="00B30883"/>
    <w:rsid w:val="00B30D72"/>
    <w:rsid w:val="00B31E27"/>
    <w:rsid w:val="00B35BDE"/>
    <w:rsid w:val="00B35EFD"/>
    <w:rsid w:val="00B43B6C"/>
    <w:rsid w:val="00B47CB1"/>
    <w:rsid w:val="00B52E69"/>
    <w:rsid w:val="00B5626E"/>
    <w:rsid w:val="00B57638"/>
    <w:rsid w:val="00B64B17"/>
    <w:rsid w:val="00B65785"/>
    <w:rsid w:val="00B67176"/>
    <w:rsid w:val="00B6722B"/>
    <w:rsid w:val="00B67B35"/>
    <w:rsid w:val="00B723D9"/>
    <w:rsid w:val="00B73267"/>
    <w:rsid w:val="00B7474D"/>
    <w:rsid w:val="00B77924"/>
    <w:rsid w:val="00B816F8"/>
    <w:rsid w:val="00B81AB7"/>
    <w:rsid w:val="00B83C34"/>
    <w:rsid w:val="00B84A29"/>
    <w:rsid w:val="00B8569A"/>
    <w:rsid w:val="00B87282"/>
    <w:rsid w:val="00B87E9E"/>
    <w:rsid w:val="00B902EF"/>
    <w:rsid w:val="00B91F17"/>
    <w:rsid w:val="00B929DF"/>
    <w:rsid w:val="00B9376A"/>
    <w:rsid w:val="00B94B0B"/>
    <w:rsid w:val="00BA6F42"/>
    <w:rsid w:val="00BB2E34"/>
    <w:rsid w:val="00BB37D8"/>
    <w:rsid w:val="00BB554D"/>
    <w:rsid w:val="00BB5F3F"/>
    <w:rsid w:val="00BB66AE"/>
    <w:rsid w:val="00BC30F3"/>
    <w:rsid w:val="00BC5055"/>
    <w:rsid w:val="00BC6470"/>
    <w:rsid w:val="00BC68D6"/>
    <w:rsid w:val="00BC7C36"/>
    <w:rsid w:val="00BD017A"/>
    <w:rsid w:val="00BD0C53"/>
    <w:rsid w:val="00BD2A50"/>
    <w:rsid w:val="00BD3AA0"/>
    <w:rsid w:val="00BD3EF3"/>
    <w:rsid w:val="00BD5D91"/>
    <w:rsid w:val="00BD66EB"/>
    <w:rsid w:val="00BE1BB3"/>
    <w:rsid w:val="00BE27B3"/>
    <w:rsid w:val="00BE2CB3"/>
    <w:rsid w:val="00BE35F4"/>
    <w:rsid w:val="00BE3BA1"/>
    <w:rsid w:val="00BE3C26"/>
    <w:rsid w:val="00BE5724"/>
    <w:rsid w:val="00BE6B7F"/>
    <w:rsid w:val="00BF0A1B"/>
    <w:rsid w:val="00BF1591"/>
    <w:rsid w:val="00C029C4"/>
    <w:rsid w:val="00C07FD1"/>
    <w:rsid w:val="00C13339"/>
    <w:rsid w:val="00C15361"/>
    <w:rsid w:val="00C161E3"/>
    <w:rsid w:val="00C169D3"/>
    <w:rsid w:val="00C1709D"/>
    <w:rsid w:val="00C22C52"/>
    <w:rsid w:val="00C3268A"/>
    <w:rsid w:val="00C35CA3"/>
    <w:rsid w:val="00C36063"/>
    <w:rsid w:val="00C36F45"/>
    <w:rsid w:val="00C400E0"/>
    <w:rsid w:val="00C42AA1"/>
    <w:rsid w:val="00C42ACA"/>
    <w:rsid w:val="00C433DB"/>
    <w:rsid w:val="00C46DAD"/>
    <w:rsid w:val="00C4743F"/>
    <w:rsid w:val="00C50E56"/>
    <w:rsid w:val="00C527F4"/>
    <w:rsid w:val="00C53880"/>
    <w:rsid w:val="00C55D03"/>
    <w:rsid w:val="00C603DA"/>
    <w:rsid w:val="00C61CE1"/>
    <w:rsid w:val="00C636E8"/>
    <w:rsid w:val="00C64428"/>
    <w:rsid w:val="00C64DEB"/>
    <w:rsid w:val="00C67643"/>
    <w:rsid w:val="00C67702"/>
    <w:rsid w:val="00C703BB"/>
    <w:rsid w:val="00C70859"/>
    <w:rsid w:val="00C72F03"/>
    <w:rsid w:val="00C81A1E"/>
    <w:rsid w:val="00C84D05"/>
    <w:rsid w:val="00C86AEB"/>
    <w:rsid w:val="00C86C3D"/>
    <w:rsid w:val="00C86E82"/>
    <w:rsid w:val="00C93996"/>
    <w:rsid w:val="00CA1D00"/>
    <w:rsid w:val="00CA37BF"/>
    <w:rsid w:val="00CA38A0"/>
    <w:rsid w:val="00CA49C7"/>
    <w:rsid w:val="00CA6346"/>
    <w:rsid w:val="00CB47D6"/>
    <w:rsid w:val="00CB68AF"/>
    <w:rsid w:val="00CC14EF"/>
    <w:rsid w:val="00CC326C"/>
    <w:rsid w:val="00CC5585"/>
    <w:rsid w:val="00CC5690"/>
    <w:rsid w:val="00CD223E"/>
    <w:rsid w:val="00CD45D0"/>
    <w:rsid w:val="00CE1258"/>
    <w:rsid w:val="00CE41AD"/>
    <w:rsid w:val="00CF211B"/>
    <w:rsid w:val="00CF6EBA"/>
    <w:rsid w:val="00CF7397"/>
    <w:rsid w:val="00D01147"/>
    <w:rsid w:val="00D04830"/>
    <w:rsid w:val="00D1412B"/>
    <w:rsid w:val="00D2258E"/>
    <w:rsid w:val="00D25D75"/>
    <w:rsid w:val="00D31856"/>
    <w:rsid w:val="00D31F64"/>
    <w:rsid w:val="00D346D2"/>
    <w:rsid w:val="00D3649B"/>
    <w:rsid w:val="00D418FB"/>
    <w:rsid w:val="00D41CFD"/>
    <w:rsid w:val="00D42F89"/>
    <w:rsid w:val="00D438CE"/>
    <w:rsid w:val="00D44A96"/>
    <w:rsid w:val="00D5023A"/>
    <w:rsid w:val="00D5023B"/>
    <w:rsid w:val="00D55F65"/>
    <w:rsid w:val="00D6419C"/>
    <w:rsid w:val="00D65AE3"/>
    <w:rsid w:val="00D65B4D"/>
    <w:rsid w:val="00D711A4"/>
    <w:rsid w:val="00D71EC0"/>
    <w:rsid w:val="00D7442C"/>
    <w:rsid w:val="00D76C3E"/>
    <w:rsid w:val="00D77157"/>
    <w:rsid w:val="00D77B5E"/>
    <w:rsid w:val="00D8125E"/>
    <w:rsid w:val="00D926DE"/>
    <w:rsid w:val="00D965D6"/>
    <w:rsid w:val="00D97014"/>
    <w:rsid w:val="00DA33A7"/>
    <w:rsid w:val="00DB021D"/>
    <w:rsid w:val="00DC007A"/>
    <w:rsid w:val="00DC2B76"/>
    <w:rsid w:val="00DC2DA9"/>
    <w:rsid w:val="00DD201D"/>
    <w:rsid w:val="00DE0692"/>
    <w:rsid w:val="00DE1D10"/>
    <w:rsid w:val="00DE646F"/>
    <w:rsid w:val="00DE6EF1"/>
    <w:rsid w:val="00DF4047"/>
    <w:rsid w:val="00DF6B49"/>
    <w:rsid w:val="00E02C93"/>
    <w:rsid w:val="00E0622C"/>
    <w:rsid w:val="00E13096"/>
    <w:rsid w:val="00E16E2A"/>
    <w:rsid w:val="00E230CC"/>
    <w:rsid w:val="00E23EF7"/>
    <w:rsid w:val="00E242B3"/>
    <w:rsid w:val="00E24B8B"/>
    <w:rsid w:val="00E31428"/>
    <w:rsid w:val="00E33191"/>
    <w:rsid w:val="00E35EBC"/>
    <w:rsid w:val="00E56897"/>
    <w:rsid w:val="00E57CE2"/>
    <w:rsid w:val="00E62A98"/>
    <w:rsid w:val="00E62C01"/>
    <w:rsid w:val="00E63599"/>
    <w:rsid w:val="00E64D35"/>
    <w:rsid w:val="00E64F22"/>
    <w:rsid w:val="00E679F6"/>
    <w:rsid w:val="00E71267"/>
    <w:rsid w:val="00E74337"/>
    <w:rsid w:val="00E74ACC"/>
    <w:rsid w:val="00E82160"/>
    <w:rsid w:val="00E84E53"/>
    <w:rsid w:val="00E850D4"/>
    <w:rsid w:val="00E910B9"/>
    <w:rsid w:val="00E9190C"/>
    <w:rsid w:val="00E95EA3"/>
    <w:rsid w:val="00EA0BE6"/>
    <w:rsid w:val="00EA1422"/>
    <w:rsid w:val="00EA4042"/>
    <w:rsid w:val="00EA406E"/>
    <w:rsid w:val="00EA533B"/>
    <w:rsid w:val="00EB0663"/>
    <w:rsid w:val="00EB1A25"/>
    <w:rsid w:val="00EB7700"/>
    <w:rsid w:val="00EC0D9A"/>
    <w:rsid w:val="00EC7D9D"/>
    <w:rsid w:val="00ED0FE8"/>
    <w:rsid w:val="00ED2DC9"/>
    <w:rsid w:val="00ED3454"/>
    <w:rsid w:val="00ED7DA2"/>
    <w:rsid w:val="00EE2D9B"/>
    <w:rsid w:val="00EE5B8C"/>
    <w:rsid w:val="00EF2365"/>
    <w:rsid w:val="00EF3F68"/>
    <w:rsid w:val="00EF6E85"/>
    <w:rsid w:val="00EF7E58"/>
    <w:rsid w:val="00F013CA"/>
    <w:rsid w:val="00F038C2"/>
    <w:rsid w:val="00F0787E"/>
    <w:rsid w:val="00F07AF7"/>
    <w:rsid w:val="00F10E4D"/>
    <w:rsid w:val="00F176A1"/>
    <w:rsid w:val="00F22ADD"/>
    <w:rsid w:val="00F23492"/>
    <w:rsid w:val="00F251A7"/>
    <w:rsid w:val="00F30470"/>
    <w:rsid w:val="00F333E0"/>
    <w:rsid w:val="00F33CF9"/>
    <w:rsid w:val="00F33D4C"/>
    <w:rsid w:val="00F34715"/>
    <w:rsid w:val="00F35A7F"/>
    <w:rsid w:val="00F365F1"/>
    <w:rsid w:val="00F36CAE"/>
    <w:rsid w:val="00F42481"/>
    <w:rsid w:val="00F4398E"/>
    <w:rsid w:val="00F50C73"/>
    <w:rsid w:val="00F52E2C"/>
    <w:rsid w:val="00F538E8"/>
    <w:rsid w:val="00F53E55"/>
    <w:rsid w:val="00F547D3"/>
    <w:rsid w:val="00F54A4A"/>
    <w:rsid w:val="00F54CF7"/>
    <w:rsid w:val="00F566AA"/>
    <w:rsid w:val="00F6483D"/>
    <w:rsid w:val="00F6658C"/>
    <w:rsid w:val="00F669EA"/>
    <w:rsid w:val="00F7024E"/>
    <w:rsid w:val="00F744E4"/>
    <w:rsid w:val="00F809C9"/>
    <w:rsid w:val="00F81C72"/>
    <w:rsid w:val="00F82970"/>
    <w:rsid w:val="00F86B00"/>
    <w:rsid w:val="00F91D1B"/>
    <w:rsid w:val="00F928FB"/>
    <w:rsid w:val="00F96587"/>
    <w:rsid w:val="00F96B9B"/>
    <w:rsid w:val="00F977B4"/>
    <w:rsid w:val="00FA42E8"/>
    <w:rsid w:val="00FA7335"/>
    <w:rsid w:val="00FA7E11"/>
    <w:rsid w:val="00FB047D"/>
    <w:rsid w:val="00FC089A"/>
    <w:rsid w:val="00FC11EF"/>
    <w:rsid w:val="00FC2443"/>
    <w:rsid w:val="00FC299C"/>
    <w:rsid w:val="00FC4EAB"/>
    <w:rsid w:val="00FD09E5"/>
    <w:rsid w:val="00FE1981"/>
    <w:rsid w:val="00FE1A23"/>
    <w:rsid w:val="00FE676C"/>
    <w:rsid w:val="00FE6C6E"/>
    <w:rsid w:val="00FF3A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73D309"/>
  <w15:docId w15:val="{11408FBE-5403-49F7-9690-56259916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4033"/>
    <w:pPr>
      <w:keepNext/>
      <w:keepLines/>
      <w:numPr>
        <w:numId w:val="25"/>
      </w:numPr>
      <w:spacing w:before="480"/>
      <w:ind w:left="431" w:hanging="431"/>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4033"/>
    <w:pPr>
      <w:keepNext/>
      <w:keepLines/>
      <w:numPr>
        <w:ilvl w:val="1"/>
        <w:numId w:val="25"/>
      </w:numPr>
      <w:spacing w:before="200"/>
      <w:ind w:left="578" w:hanging="578"/>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75CE9"/>
    <w:pPr>
      <w:keepNext/>
      <w:keepLines/>
      <w:numPr>
        <w:ilvl w:val="2"/>
        <w:numId w:val="2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6D66"/>
    <w:pPr>
      <w:keepNext/>
      <w:keepLines/>
      <w:numPr>
        <w:ilvl w:val="3"/>
        <w:numId w:val="2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6D66"/>
    <w:pPr>
      <w:keepNext/>
      <w:keepLines/>
      <w:numPr>
        <w:ilvl w:val="4"/>
        <w:numId w:val="2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6D66"/>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6D66"/>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6D66"/>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6D66"/>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044"/>
    <w:pPr>
      <w:ind w:left="720"/>
      <w:contextualSpacing/>
    </w:pPr>
  </w:style>
  <w:style w:type="table" w:styleId="TableGrid">
    <w:name w:val="Table Grid"/>
    <w:basedOn w:val="TableNormal"/>
    <w:uiPriority w:val="59"/>
    <w:rsid w:val="001C1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7FA0"/>
    <w:pPr>
      <w:spacing w:after="0" w:line="240" w:lineRule="auto"/>
    </w:pPr>
  </w:style>
  <w:style w:type="paragraph" w:styleId="BalloonText">
    <w:name w:val="Balloon Text"/>
    <w:basedOn w:val="Normal"/>
    <w:link w:val="BalloonTextChar"/>
    <w:uiPriority w:val="99"/>
    <w:semiHidden/>
    <w:unhideWhenUsed/>
    <w:rsid w:val="00C93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996"/>
    <w:rPr>
      <w:rFonts w:ascii="Tahoma" w:hAnsi="Tahoma" w:cs="Tahoma"/>
      <w:sz w:val="16"/>
      <w:szCs w:val="16"/>
    </w:rPr>
  </w:style>
  <w:style w:type="character" w:customStyle="1" w:styleId="Heading1Char">
    <w:name w:val="Heading 1 Char"/>
    <w:basedOn w:val="DefaultParagraphFont"/>
    <w:link w:val="Heading1"/>
    <w:uiPriority w:val="9"/>
    <w:rsid w:val="00AB403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15F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IE"/>
    </w:rPr>
  </w:style>
  <w:style w:type="character" w:customStyle="1" w:styleId="TitleChar">
    <w:name w:val="Title Char"/>
    <w:basedOn w:val="DefaultParagraphFont"/>
    <w:link w:val="Title"/>
    <w:uiPriority w:val="10"/>
    <w:rsid w:val="00B15FF8"/>
    <w:rPr>
      <w:rFonts w:asciiTheme="majorHAnsi" w:eastAsiaTheme="majorEastAsia" w:hAnsiTheme="majorHAnsi" w:cstheme="majorBidi"/>
      <w:color w:val="17365D" w:themeColor="text2" w:themeShade="BF"/>
      <w:spacing w:val="5"/>
      <w:kern w:val="28"/>
      <w:sz w:val="52"/>
      <w:szCs w:val="52"/>
      <w:lang w:eastAsia="en-IE"/>
    </w:rPr>
  </w:style>
  <w:style w:type="paragraph" w:styleId="TOCHeading">
    <w:name w:val="TOC Heading"/>
    <w:basedOn w:val="Heading1"/>
    <w:next w:val="Normal"/>
    <w:uiPriority w:val="39"/>
    <w:unhideWhenUsed/>
    <w:qFormat/>
    <w:rsid w:val="00B15FF8"/>
    <w:pPr>
      <w:outlineLvl w:val="9"/>
    </w:pPr>
    <w:rPr>
      <w:lang w:val="en-US" w:eastAsia="ja-JP"/>
    </w:rPr>
  </w:style>
  <w:style w:type="paragraph" w:styleId="TOC1">
    <w:name w:val="toc 1"/>
    <w:basedOn w:val="Normal"/>
    <w:next w:val="Normal"/>
    <w:autoRedefine/>
    <w:uiPriority w:val="39"/>
    <w:unhideWhenUsed/>
    <w:rsid w:val="00B15FF8"/>
    <w:pPr>
      <w:spacing w:after="100"/>
    </w:pPr>
  </w:style>
  <w:style w:type="character" w:styleId="Hyperlink">
    <w:name w:val="Hyperlink"/>
    <w:basedOn w:val="DefaultParagraphFont"/>
    <w:uiPriority w:val="99"/>
    <w:unhideWhenUsed/>
    <w:rsid w:val="00B15FF8"/>
    <w:rPr>
      <w:color w:val="0000FF" w:themeColor="hyperlink"/>
      <w:u w:val="single"/>
    </w:rPr>
  </w:style>
  <w:style w:type="character" w:customStyle="1" w:styleId="Heading2Char">
    <w:name w:val="Heading 2 Char"/>
    <w:basedOn w:val="DefaultParagraphFont"/>
    <w:link w:val="Heading2"/>
    <w:uiPriority w:val="9"/>
    <w:rsid w:val="00AB403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A75CE9"/>
    <w:pPr>
      <w:spacing w:after="100"/>
      <w:ind w:left="220"/>
    </w:pPr>
  </w:style>
  <w:style w:type="character" w:customStyle="1" w:styleId="Heading3Char">
    <w:name w:val="Heading 3 Char"/>
    <w:basedOn w:val="DefaultParagraphFont"/>
    <w:link w:val="Heading3"/>
    <w:uiPriority w:val="9"/>
    <w:rsid w:val="00A75CE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A75CE9"/>
    <w:pPr>
      <w:spacing w:after="100"/>
      <w:ind w:left="440"/>
    </w:pPr>
  </w:style>
  <w:style w:type="paragraph" w:styleId="Header">
    <w:name w:val="header"/>
    <w:basedOn w:val="Normal"/>
    <w:link w:val="HeaderChar"/>
    <w:uiPriority w:val="99"/>
    <w:unhideWhenUsed/>
    <w:rsid w:val="00131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9CD"/>
  </w:style>
  <w:style w:type="paragraph" w:styleId="Footer">
    <w:name w:val="footer"/>
    <w:basedOn w:val="Normal"/>
    <w:link w:val="FooterChar"/>
    <w:uiPriority w:val="99"/>
    <w:unhideWhenUsed/>
    <w:rsid w:val="00131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9CD"/>
  </w:style>
  <w:style w:type="paragraph" w:customStyle="1" w:styleId="LETitleH1">
    <w:name w:val="LE Title H1"/>
    <w:basedOn w:val="Normal"/>
    <w:rsid w:val="001D6EED"/>
    <w:pPr>
      <w:spacing w:before="4200" w:after="60" w:line="240" w:lineRule="auto"/>
      <w:jc w:val="right"/>
    </w:pPr>
    <w:rPr>
      <w:rFonts w:ascii="Calibri" w:eastAsia="Times New Roman" w:hAnsi="Calibri" w:cs="Microsoft Sans Serif"/>
      <w:b/>
      <w:color w:val="244890"/>
      <w:sz w:val="40"/>
      <w:lang w:val="en-GB"/>
    </w:rPr>
  </w:style>
  <w:style w:type="paragraph" w:customStyle="1" w:styleId="LETitleH3">
    <w:name w:val="LE Title H3"/>
    <w:basedOn w:val="Normal"/>
    <w:rsid w:val="00EB7700"/>
    <w:pPr>
      <w:spacing w:before="120" w:after="120" w:line="240" w:lineRule="auto"/>
      <w:jc w:val="right"/>
    </w:pPr>
    <w:rPr>
      <w:rFonts w:ascii="Calibri" w:eastAsia="Times New Roman" w:hAnsi="Calibri" w:cs="Times New Roman"/>
      <w:color w:val="808080"/>
      <w:sz w:val="28"/>
      <w:lang w:val="en-GB"/>
    </w:rPr>
  </w:style>
  <w:style w:type="character" w:styleId="SubtleEmphasis">
    <w:name w:val="Subtle Emphasis"/>
    <w:basedOn w:val="DefaultParagraphFont"/>
    <w:uiPriority w:val="19"/>
    <w:qFormat/>
    <w:rsid w:val="00CA37BF"/>
    <w:rPr>
      <w:i/>
      <w:iCs/>
      <w:color w:val="808080" w:themeColor="text1" w:themeTint="7F"/>
    </w:rPr>
  </w:style>
  <w:style w:type="paragraph" w:styleId="FootnoteText">
    <w:name w:val="footnote text"/>
    <w:basedOn w:val="Normal"/>
    <w:link w:val="FootnoteTextChar"/>
    <w:uiPriority w:val="99"/>
    <w:unhideWhenUsed/>
    <w:rsid w:val="00551DA8"/>
    <w:pPr>
      <w:spacing w:after="0" w:line="240" w:lineRule="auto"/>
    </w:pPr>
    <w:rPr>
      <w:sz w:val="20"/>
      <w:szCs w:val="20"/>
    </w:rPr>
  </w:style>
  <w:style w:type="character" w:customStyle="1" w:styleId="FootnoteTextChar">
    <w:name w:val="Footnote Text Char"/>
    <w:basedOn w:val="DefaultParagraphFont"/>
    <w:link w:val="FootnoteText"/>
    <w:uiPriority w:val="99"/>
    <w:rsid w:val="00551DA8"/>
    <w:rPr>
      <w:sz w:val="20"/>
      <w:szCs w:val="20"/>
    </w:rPr>
  </w:style>
  <w:style w:type="character" w:styleId="FootnoteReference">
    <w:name w:val="footnote reference"/>
    <w:basedOn w:val="DefaultParagraphFont"/>
    <w:uiPriority w:val="99"/>
    <w:unhideWhenUsed/>
    <w:rsid w:val="00551DA8"/>
    <w:rPr>
      <w:vertAlign w:val="superscript"/>
    </w:rPr>
  </w:style>
  <w:style w:type="table" w:styleId="LightShading-Accent1">
    <w:name w:val="Light Shading Accent 1"/>
    <w:basedOn w:val="TableNormal"/>
    <w:uiPriority w:val="60"/>
    <w:rsid w:val="00670B3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EF3F68"/>
    <w:rPr>
      <w:sz w:val="16"/>
      <w:szCs w:val="16"/>
    </w:rPr>
  </w:style>
  <w:style w:type="paragraph" w:styleId="CommentText">
    <w:name w:val="annotation text"/>
    <w:basedOn w:val="Normal"/>
    <w:link w:val="CommentTextChar"/>
    <w:uiPriority w:val="99"/>
    <w:semiHidden/>
    <w:unhideWhenUsed/>
    <w:rsid w:val="00EF3F68"/>
    <w:pPr>
      <w:spacing w:line="240" w:lineRule="auto"/>
    </w:pPr>
    <w:rPr>
      <w:sz w:val="20"/>
      <w:szCs w:val="20"/>
    </w:rPr>
  </w:style>
  <w:style w:type="character" w:customStyle="1" w:styleId="CommentTextChar">
    <w:name w:val="Comment Text Char"/>
    <w:basedOn w:val="DefaultParagraphFont"/>
    <w:link w:val="CommentText"/>
    <w:uiPriority w:val="99"/>
    <w:semiHidden/>
    <w:rsid w:val="00EF3F68"/>
    <w:rPr>
      <w:sz w:val="20"/>
      <w:szCs w:val="20"/>
    </w:rPr>
  </w:style>
  <w:style w:type="paragraph" w:styleId="CommentSubject">
    <w:name w:val="annotation subject"/>
    <w:basedOn w:val="CommentText"/>
    <w:next w:val="CommentText"/>
    <w:link w:val="CommentSubjectChar"/>
    <w:uiPriority w:val="99"/>
    <w:semiHidden/>
    <w:unhideWhenUsed/>
    <w:rsid w:val="00EF3F68"/>
    <w:rPr>
      <w:b/>
      <w:bCs/>
    </w:rPr>
  </w:style>
  <w:style w:type="character" w:customStyle="1" w:styleId="CommentSubjectChar">
    <w:name w:val="Comment Subject Char"/>
    <w:basedOn w:val="CommentTextChar"/>
    <w:link w:val="CommentSubject"/>
    <w:uiPriority w:val="99"/>
    <w:semiHidden/>
    <w:rsid w:val="00EF3F68"/>
    <w:rPr>
      <w:b/>
      <w:bCs/>
      <w:sz w:val="20"/>
      <w:szCs w:val="20"/>
    </w:rPr>
  </w:style>
  <w:style w:type="paragraph" w:styleId="Revision">
    <w:name w:val="Revision"/>
    <w:hidden/>
    <w:uiPriority w:val="99"/>
    <w:semiHidden/>
    <w:rsid w:val="00D71EC0"/>
    <w:pPr>
      <w:spacing w:after="0" w:line="240" w:lineRule="auto"/>
    </w:pPr>
  </w:style>
  <w:style w:type="character" w:customStyle="1" w:styleId="Heading4Char">
    <w:name w:val="Heading 4 Char"/>
    <w:basedOn w:val="DefaultParagraphFont"/>
    <w:link w:val="Heading4"/>
    <w:uiPriority w:val="9"/>
    <w:semiHidden/>
    <w:rsid w:val="00176D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76D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76D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76D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6D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6D66"/>
    <w:rPr>
      <w:rFonts w:asciiTheme="majorHAnsi" w:eastAsiaTheme="majorEastAsia" w:hAnsiTheme="majorHAnsi" w:cstheme="majorBidi"/>
      <w:i/>
      <w:iCs/>
      <w:color w:val="404040" w:themeColor="text1" w:themeTint="BF"/>
      <w:sz w:val="20"/>
      <w:szCs w:val="20"/>
    </w:rPr>
  </w:style>
  <w:style w:type="table" w:styleId="LightShading">
    <w:name w:val="Light Shading"/>
    <w:basedOn w:val="TableNormal"/>
    <w:uiPriority w:val="60"/>
    <w:rsid w:val="00E84E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198">
      <w:bodyDiv w:val="1"/>
      <w:marLeft w:val="0"/>
      <w:marRight w:val="0"/>
      <w:marTop w:val="0"/>
      <w:marBottom w:val="0"/>
      <w:divBdr>
        <w:top w:val="none" w:sz="0" w:space="0" w:color="auto"/>
        <w:left w:val="none" w:sz="0" w:space="0" w:color="auto"/>
        <w:bottom w:val="none" w:sz="0" w:space="0" w:color="auto"/>
        <w:right w:val="none" w:sz="0" w:space="0" w:color="auto"/>
      </w:divBdr>
    </w:div>
    <w:div w:id="63571725">
      <w:bodyDiv w:val="1"/>
      <w:marLeft w:val="0"/>
      <w:marRight w:val="0"/>
      <w:marTop w:val="0"/>
      <w:marBottom w:val="0"/>
      <w:divBdr>
        <w:top w:val="none" w:sz="0" w:space="0" w:color="auto"/>
        <w:left w:val="none" w:sz="0" w:space="0" w:color="auto"/>
        <w:bottom w:val="none" w:sz="0" w:space="0" w:color="auto"/>
        <w:right w:val="none" w:sz="0" w:space="0" w:color="auto"/>
      </w:divBdr>
    </w:div>
    <w:div w:id="75370322">
      <w:bodyDiv w:val="1"/>
      <w:marLeft w:val="0"/>
      <w:marRight w:val="0"/>
      <w:marTop w:val="0"/>
      <w:marBottom w:val="0"/>
      <w:divBdr>
        <w:top w:val="none" w:sz="0" w:space="0" w:color="auto"/>
        <w:left w:val="none" w:sz="0" w:space="0" w:color="auto"/>
        <w:bottom w:val="none" w:sz="0" w:space="0" w:color="auto"/>
        <w:right w:val="none" w:sz="0" w:space="0" w:color="auto"/>
      </w:divBdr>
    </w:div>
    <w:div w:id="137693104">
      <w:bodyDiv w:val="1"/>
      <w:marLeft w:val="0"/>
      <w:marRight w:val="0"/>
      <w:marTop w:val="0"/>
      <w:marBottom w:val="0"/>
      <w:divBdr>
        <w:top w:val="none" w:sz="0" w:space="0" w:color="auto"/>
        <w:left w:val="none" w:sz="0" w:space="0" w:color="auto"/>
        <w:bottom w:val="none" w:sz="0" w:space="0" w:color="auto"/>
        <w:right w:val="none" w:sz="0" w:space="0" w:color="auto"/>
      </w:divBdr>
    </w:div>
    <w:div w:id="173348186">
      <w:bodyDiv w:val="1"/>
      <w:marLeft w:val="0"/>
      <w:marRight w:val="0"/>
      <w:marTop w:val="0"/>
      <w:marBottom w:val="0"/>
      <w:divBdr>
        <w:top w:val="none" w:sz="0" w:space="0" w:color="auto"/>
        <w:left w:val="none" w:sz="0" w:space="0" w:color="auto"/>
        <w:bottom w:val="none" w:sz="0" w:space="0" w:color="auto"/>
        <w:right w:val="none" w:sz="0" w:space="0" w:color="auto"/>
      </w:divBdr>
    </w:div>
    <w:div w:id="185556704">
      <w:bodyDiv w:val="1"/>
      <w:marLeft w:val="0"/>
      <w:marRight w:val="0"/>
      <w:marTop w:val="0"/>
      <w:marBottom w:val="0"/>
      <w:divBdr>
        <w:top w:val="none" w:sz="0" w:space="0" w:color="auto"/>
        <w:left w:val="none" w:sz="0" w:space="0" w:color="auto"/>
        <w:bottom w:val="none" w:sz="0" w:space="0" w:color="auto"/>
        <w:right w:val="none" w:sz="0" w:space="0" w:color="auto"/>
      </w:divBdr>
    </w:div>
    <w:div w:id="334575936">
      <w:bodyDiv w:val="1"/>
      <w:marLeft w:val="0"/>
      <w:marRight w:val="0"/>
      <w:marTop w:val="0"/>
      <w:marBottom w:val="0"/>
      <w:divBdr>
        <w:top w:val="none" w:sz="0" w:space="0" w:color="auto"/>
        <w:left w:val="none" w:sz="0" w:space="0" w:color="auto"/>
        <w:bottom w:val="none" w:sz="0" w:space="0" w:color="auto"/>
        <w:right w:val="none" w:sz="0" w:space="0" w:color="auto"/>
      </w:divBdr>
    </w:div>
    <w:div w:id="379550713">
      <w:bodyDiv w:val="1"/>
      <w:marLeft w:val="0"/>
      <w:marRight w:val="0"/>
      <w:marTop w:val="0"/>
      <w:marBottom w:val="0"/>
      <w:divBdr>
        <w:top w:val="none" w:sz="0" w:space="0" w:color="auto"/>
        <w:left w:val="none" w:sz="0" w:space="0" w:color="auto"/>
        <w:bottom w:val="none" w:sz="0" w:space="0" w:color="auto"/>
        <w:right w:val="none" w:sz="0" w:space="0" w:color="auto"/>
      </w:divBdr>
    </w:div>
    <w:div w:id="396124075">
      <w:bodyDiv w:val="1"/>
      <w:marLeft w:val="0"/>
      <w:marRight w:val="0"/>
      <w:marTop w:val="0"/>
      <w:marBottom w:val="0"/>
      <w:divBdr>
        <w:top w:val="none" w:sz="0" w:space="0" w:color="auto"/>
        <w:left w:val="none" w:sz="0" w:space="0" w:color="auto"/>
        <w:bottom w:val="none" w:sz="0" w:space="0" w:color="auto"/>
        <w:right w:val="none" w:sz="0" w:space="0" w:color="auto"/>
      </w:divBdr>
    </w:div>
    <w:div w:id="424114118">
      <w:bodyDiv w:val="1"/>
      <w:marLeft w:val="0"/>
      <w:marRight w:val="0"/>
      <w:marTop w:val="0"/>
      <w:marBottom w:val="0"/>
      <w:divBdr>
        <w:top w:val="none" w:sz="0" w:space="0" w:color="auto"/>
        <w:left w:val="none" w:sz="0" w:space="0" w:color="auto"/>
        <w:bottom w:val="none" w:sz="0" w:space="0" w:color="auto"/>
        <w:right w:val="none" w:sz="0" w:space="0" w:color="auto"/>
      </w:divBdr>
    </w:div>
    <w:div w:id="431322102">
      <w:bodyDiv w:val="1"/>
      <w:marLeft w:val="0"/>
      <w:marRight w:val="0"/>
      <w:marTop w:val="0"/>
      <w:marBottom w:val="0"/>
      <w:divBdr>
        <w:top w:val="none" w:sz="0" w:space="0" w:color="auto"/>
        <w:left w:val="none" w:sz="0" w:space="0" w:color="auto"/>
        <w:bottom w:val="none" w:sz="0" w:space="0" w:color="auto"/>
        <w:right w:val="none" w:sz="0" w:space="0" w:color="auto"/>
      </w:divBdr>
    </w:div>
    <w:div w:id="443235843">
      <w:bodyDiv w:val="1"/>
      <w:marLeft w:val="0"/>
      <w:marRight w:val="0"/>
      <w:marTop w:val="0"/>
      <w:marBottom w:val="0"/>
      <w:divBdr>
        <w:top w:val="none" w:sz="0" w:space="0" w:color="auto"/>
        <w:left w:val="none" w:sz="0" w:space="0" w:color="auto"/>
        <w:bottom w:val="none" w:sz="0" w:space="0" w:color="auto"/>
        <w:right w:val="none" w:sz="0" w:space="0" w:color="auto"/>
      </w:divBdr>
    </w:div>
    <w:div w:id="530925409">
      <w:bodyDiv w:val="1"/>
      <w:marLeft w:val="0"/>
      <w:marRight w:val="0"/>
      <w:marTop w:val="0"/>
      <w:marBottom w:val="0"/>
      <w:divBdr>
        <w:top w:val="none" w:sz="0" w:space="0" w:color="auto"/>
        <w:left w:val="none" w:sz="0" w:space="0" w:color="auto"/>
        <w:bottom w:val="none" w:sz="0" w:space="0" w:color="auto"/>
        <w:right w:val="none" w:sz="0" w:space="0" w:color="auto"/>
      </w:divBdr>
    </w:div>
    <w:div w:id="545064121">
      <w:bodyDiv w:val="1"/>
      <w:marLeft w:val="0"/>
      <w:marRight w:val="0"/>
      <w:marTop w:val="0"/>
      <w:marBottom w:val="0"/>
      <w:divBdr>
        <w:top w:val="none" w:sz="0" w:space="0" w:color="auto"/>
        <w:left w:val="none" w:sz="0" w:space="0" w:color="auto"/>
        <w:bottom w:val="none" w:sz="0" w:space="0" w:color="auto"/>
        <w:right w:val="none" w:sz="0" w:space="0" w:color="auto"/>
      </w:divBdr>
    </w:div>
    <w:div w:id="551884608">
      <w:bodyDiv w:val="1"/>
      <w:marLeft w:val="0"/>
      <w:marRight w:val="0"/>
      <w:marTop w:val="0"/>
      <w:marBottom w:val="0"/>
      <w:divBdr>
        <w:top w:val="none" w:sz="0" w:space="0" w:color="auto"/>
        <w:left w:val="none" w:sz="0" w:space="0" w:color="auto"/>
        <w:bottom w:val="none" w:sz="0" w:space="0" w:color="auto"/>
        <w:right w:val="none" w:sz="0" w:space="0" w:color="auto"/>
      </w:divBdr>
    </w:div>
    <w:div w:id="700134274">
      <w:bodyDiv w:val="1"/>
      <w:marLeft w:val="0"/>
      <w:marRight w:val="0"/>
      <w:marTop w:val="0"/>
      <w:marBottom w:val="0"/>
      <w:divBdr>
        <w:top w:val="none" w:sz="0" w:space="0" w:color="auto"/>
        <w:left w:val="none" w:sz="0" w:space="0" w:color="auto"/>
        <w:bottom w:val="none" w:sz="0" w:space="0" w:color="auto"/>
        <w:right w:val="none" w:sz="0" w:space="0" w:color="auto"/>
      </w:divBdr>
    </w:div>
    <w:div w:id="702555914">
      <w:bodyDiv w:val="1"/>
      <w:marLeft w:val="0"/>
      <w:marRight w:val="0"/>
      <w:marTop w:val="0"/>
      <w:marBottom w:val="0"/>
      <w:divBdr>
        <w:top w:val="none" w:sz="0" w:space="0" w:color="auto"/>
        <w:left w:val="none" w:sz="0" w:space="0" w:color="auto"/>
        <w:bottom w:val="none" w:sz="0" w:space="0" w:color="auto"/>
        <w:right w:val="none" w:sz="0" w:space="0" w:color="auto"/>
      </w:divBdr>
    </w:div>
    <w:div w:id="709111567">
      <w:bodyDiv w:val="1"/>
      <w:marLeft w:val="0"/>
      <w:marRight w:val="0"/>
      <w:marTop w:val="0"/>
      <w:marBottom w:val="0"/>
      <w:divBdr>
        <w:top w:val="none" w:sz="0" w:space="0" w:color="auto"/>
        <w:left w:val="none" w:sz="0" w:space="0" w:color="auto"/>
        <w:bottom w:val="none" w:sz="0" w:space="0" w:color="auto"/>
        <w:right w:val="none" w:sz="0" w:space="0" w:color="auto"/>
      </w:divBdr>
    </w:div>
    <w:div w:id="738525445">
      <w:bodyDiv w:val="1"/>
      <w:marLeft w:val="0"/>
      <w:marRight w:val="0"/>
      <w:marTop w:val="0"/>
      <w:marBottom w:val="0"/>
      <w:divBdr>
        <w:top w:val="none" w:sz="0" w:space="0" w:color="auto"/>
        <w:left w:val="none" w:sz="0" w:space="0" w:color="auto"/>
        <w:bottom w:val="none" w:sz="0" w:space="0" w:color="auto"/>
        <w:right w:val="none" w:sz="0" w:space="0" w:color="auto"/>
      </w:divBdr>
    </w:div>
    <w:div w:id="769354646">
      <w:bodyDiv w:val="1"/>
      <w:marLeft w:val="0"/>
      <w:marRight w:val="0"/>
      <w:marTop w:val="0"/>
      <w:marBottom w:val="0"/>
      <w:divBdr>
        <w:top w:val="none" w:sz="0" w:space="0" w:color="auto"/>
        <w:left w:val="none" w:sz="0" w:space="0" w:color="auto"/>
        <w:bottom w:val="none" w:sz="0" w:space="0" w:color="auto"/>
        <w:right w:val="none" w:sz="0" w:space="0" w:color="auto"/>
      </w:divBdr>
    </w:div>
    <w:div w:id="769589707">
      <w:bodyDiv w:val="1"/>
      <w:marLeft w:val="0"/>
      <w:marRight w:val="0"/>
      <w:marTop w:val="0"/>
      <w:marBottom w:val="0"/>
      <w:divBdr>
        <w:top w:val="none" w:sz="0" w:space="0" w:color="auto"/>
        <w:left w:val="none" w:sz="0" w:space="0" w:color="auto"/>
        <w:bottom w:val="none" w:sz="0" w:space="0" w:color="auto"/>
        <w:right w:val="none" w:sz="0" w:space="0" w:color="auto"/>
      </w:divBdr>
    </w:div>
    <w:div w:id="815222262">
      <w:bodyDiv w:val="1"/>
      <w:marLeft w:val="0"/>
      <w:marRight w:val="0"/>
      <w:marTop w:val="0"/>
      <w:marBottom w:val="0"/>
      <w:divBdr>
        <w:top w:val="none" w:sz="0" w:space="0" w:color="auto"/>
        <w:left w:val="none" w:sz="0" w:space="0" w:color="auto"/>
        <w:bottom w:val="none" w:sz="0" w:space="0" w:color="auto"/>
        <w:right w:val="none" w:sz="0" w:space="0" w:color="auto"/>
      </w:divBdr>
    </w:div>
    <w:div w:id="835195450">
      <w:bodyDiv w:val="1"/>
      <w:marLeft w:val="0"/>
      <w:marRight w:val="0"/>
      <w:marTop w:val="0"/>
      <w:marBottom w:val="0"/>
      <w:divBdr>
        <w:top w:val="none" w:sz="0" w:space="0" w:color="auto"/>
        <w:left w:val="none" w:sz="0" w:space="0" w:color="auto"/>
        <w:bottom w:val="none" w:sz="0" w:space="0" w:color="auto"/>
        <w:right w:val="none" w:sz="0" w:space="0" w:color="auto"/>
      </w:divBdr>
    </w:div>
    <w:div w:id="863515046">
      <w:bodyDiv w:val="1"/>
      <w:marLeft w:val="0"/>
      <w:marRight w:val="0"/>
      <w:marTop w:val="0"/>
      <w:marBottom w:val="0"/>
      <w:divBdr>
        <w:top w:val="none" w:sz="0" w:space="0" w:color="auto"/>
        <w:left w:val="none" w:sz="0" w:space="0" w:color="auto"/>
        <w:bottom w:val="none" w:sz="0" w:space="0" w:color="auto"/>
        <w:right w:val="none" w:sz="0" w:space="0" w:color="auto"/>
      </w:divBdr>
    </w:div>
    <w:div w:id="878590133">
      <w:bodyDiv w:val="1"/>
      <w:marLeft w:val="0"/>
      <w:marRight w:val="0"/>
      <w:marTop w:val="0"/>
      <w:marBottom w:val="0"/>
      <w:divBdr>
        <w:top w:val="none" w:sz="0" w:space="0" w:color="auto"/>
        <w:left w:val="none" w:sz="0" w:space="0" w:color="auto"/>
        <w:bottom w:val="none" w:sz="0" w:space="0" w:color="auto"/>
        <w:right w:val="none" w:sz="0" w:space="0" w:color="auto"/>
      </w:divBdr>
    </w:div>
    <w:div w:id="900335101">
      <w:bodyDiv w:val="1"/>
      <w:marLeft w:val="0"/>
      <w:marRight w:val="0"/>
      <w:marTop w:val="0"/>
      <w:marBottom w:val="0"/>
      <w:divBdr>
        <w:top w:val="none" w:sz="0" w:space="0" w:color="auto"/>
        <w:left w:val="none" w:sz="0" w:space="0" w:color="auto"/>
        <w:bottom w:val="none" w:sz="0" w:space="0" w:color="auto"/>
        <w:right w:val="none" w:sz="0" w:space="0" w:color="auto"/>
      </w:divBdr>
    </w:div>
    <w:div w:id="918638227">
      <w:bodyDiv w:val="1"/>
      <w:marLeft w:val="0"/>
      <w:marRight w:val="0"/>
      <w:marTop w:val="0"/>
      <w:marBottom w:val="0"/>
      <w:divBdr>
        <w:top w:val="none" w:sz="0" w:space="0" w:color="auto"/>
        <w:left w:val="none" w:sz="0" w:space="0" w:color="auto"/>
        <w:bottom w:val="none" w:sz="0" w:space="0" w:color="auto"/>
        <w:right w:val="none" w:sz="0" w:space="0" w:color="auto"/>
      </w:divBdr>
    </w:div>
    <w:div w:id="990644651">
      <w:bodyDiv w:val="1"/>
      <w:marLeft w:val="0"/>
      <w:marRight w:val="0"/>
      <w:marTop w:val="0"/>
      <w:marBottom w:val="0"/>
      <w:divBdr>
        <w:top w:val="none" w:sz="0" w:space="0" w:color="auto"/>
        <w:left w:val="none" w:sz="0" w:space="0" w:color="auto"/>
        <w:bottom w:val="none" w:sz="0" w:space="0" w:color="auto"/>
        <w:right w:val="none" w:sz="0" w:space="0" w:color="auto"/>
      </w:divBdr>
    </w:div>
    <w:div w:id="1012681847">
      <w:bodyDiv w:val="1"/>
      <w:marLeft w:val="0"/>
      <w:marRight w:val="0"/>
      <w:marTop w:val="0"/>
      <w:marBottom w:val="0"/>
      <w:divBdr>
        <w:top w:val="none" w:sz="0" w:space="0" w:color="auto"/>
        <w:left w:val="none" w:sz="0" w:space="0" w:color="auto"/>
        <w:bottom w:val="none" w:sz="0" w:space="0" w:color="auto"/>
        <w:right w:val="none" w:sz="0" w:space="0" w:color="auto"/>
      </w:divBdr>
    </w:div>
    <w:div w:id="1045183305">
      <w:bodyDiv w:val="1"/>
      <w:marLeft w:val="0"/>
      <w:marRight w:val="0"/>
      <w:marTop w:val="0"/>
      <w:marBottom w:val="0"/>
      <w:divBdr>
        <w:top w:val="none" w:sz="0" w:space="0" w:color="auto"/>
        <w:left w:val="none" w:sz="0" w:space="0" w:color="auto"/>
        <w:bottom w:val="none" w:sz="0" w:space="0" w:color="auto"/>
        <w:right w:val="none" w:sz="0" w:space="0" w:color="auto"/>
      </w:divBdr>
    </w:div>
    <w:div w:id="1085344706">
      <w:bodyDiv w:val="1"/>
      <w:marLeft w:val="0"/>
      <w:marRight w:val="0"/>
      <w:marTop w:val="0"/>
      <w:marBottom w:val="0"/>
      <w:divBdr>
        <w:top w:val="none" w:sz="0" w:space="0" w:color="auto"/>
        <w:left w:val="none" w:sz="0" w:space="0" w:color="auto"/>
        <w:bottom w:val="none" w:sz="0" w:space="0" w:color="auto"/>
        <w:right w:val="none" w:sz="0" w:space="0" w:color="auto"/>
      </w:divBdr>
    </w:div>
    <w:div w:id="1090199158">
      <w:bodyDiv w:val="1"/>
      <w:marLeft w:val="0"/>
      <w:marRight w:val="0"/>
      <w:marTop w:val="0"/>
      <w:marBottom w:val="0"/>
      <w:divBdr>
        <w:top w:val="none" w:sz="0" w:space="0" w:color="auto"/>
        <w:left w:val="none" w:sz="0" w:space="0" w:color="auto"/>
        <w:bottom w:val="none" w:sz="0" w:space="0" w:color="auto"/>
        <w:right w:val="none" w:sz="0" w:space="0" w:color="auto"/>
      </w:divBdr>
    </w:div>
    <w:div w:id="1119765521">
      <w:bodyDiv w:val="1"/>
      <w:marLeft w:val="0"/>
      <w:marRight w:val="0"/>
      <w:marTop w:val="0"/>
      <w:marBottom w:val="0"/>
      <w:divBdr>
        <w:top w:val="none" w:sz="0" w:space="0" w:color="auto"/>
        <w:left w:val="none" w:sz="0" w:space="0" w:color="auto"/>
        <w:bottom w:val="none" w:sz="0" w:space="0" w:color="auto"/>
        <w:right w:val="none" w:sz="0" w:space="0" w:color="auto"/>
      </w:divBdr>
    </w:div>
    <w:div w:id="1185359726">
      <w:bodyDiv w:val="1"/>
      <w:marLeft w:val="0"/>
      <w:marRight w:val="0"/>
      <w:marTop w:val="0"/>
      <w:marBottom w:val="0"/>
      <w:divBdr>
        <w:top w:val="none" w:sz="0" w:space="0" w:color="auto"/>
        <w:left w:val="none" w:sz="0" w:space="0" w:color="auto"/>
        <w:bottom w:val="none" w:sz="0" w:space="0" w:color="auto"/>
        <w:right w:val="none" w:sz="0" w:space="0" w:color="auto"/>
      </w:divBdr>
    </w:div>
    <w:div w:id="1222450127">
      <w:bodyDiv w:val="1"/>
      <w:marLeft w:val="0"/>
      <w:marRight w:val="0"/>
      <w:marTop w:val="0"/>
      <w:marBottom w:val="0"/>
      <w:divBdr>
        <w:top w:val="none" w:sz="0" w:space="0" w:color="auto"/>
        <w:left w:val="none" w:sz="0" w:space="0" w:color="auto"/>
        <w:bottom w:val="none" w:sz="0" w:space="0" w:color="auto"/>
        <w:right w:val="none" w:sz="0" w:space="0" w:color="auto"/>
      </w:divBdr>
    </w:div>
    <w:div w:id="1228149411">
      <w:bodyDiv w:val="1"/>
      <w:marLeft w:val="0"/>
      <w:marRight w:val="0"/>
      <w:marTop w:val="0"/>
      <w:marBottom w:val="0"/>
      <w:divBdr>
        <w:top w:val="none" w:sz="0" w:space="0" w:color="auto"/>
        <w:left w:val="none" w:sz="0" w:space="0" w:color="auto"/>
        <w:bottom w:val="none" w:sz="0" w:space="0" w:color="auto"/>
        <w:right w:val="none" w:sz="0" w:space="0" w:color="auto"/>
      </w:divBdr>
    </w:div>
    <w:div w:id="1230072682">
      <w:bodyDiv w:val="1"/>
      <w:marLeft w:val="0"/>
      <w:marRight w:val="0"/>
      <w:marTop w:val="0"/>
      <w:marBottom w:val="0"/>
      <w:divBdr>
        <w:top w:val="none" w:sz="0" w:space="0" w:color="auto"/>
        <w:left w:val="none" w:sz="0" w:space="0" w:color="auto"/>
        <w:bottom w:val="none" w:sz="0" w:space="0" w:color="auto"/>
        <w:right w:val="none" w:sz="0" w:space="0" w:color="auto"/>
      </w:divBdr>
    </w:div>
    <w:div w:id="1230846820">
      <w:bodyDiv w:val="1"/>
      <w:marLeft w:val="0"/>
      <w:marRight w:val="0"/>
      <w:marTop w:val="0"/>
      <w:marBottom w:val="0"/>
      <w:divBdr>
        <w:top w:val="none" w:sz="0" w:space="0" w:color="auto"/>
        <w:left w:val="none" w:sz="0" w:space="0" w:color="auto"/>
        <w:bottom w:val="none" w:sz="0" w:space="0" w:color="auto"/>
        <w:right w:val="none" w:sz="0" w:space="0" w:color="auto"/>
      </w:divBdr>
    </w:div>
    <w:div w:id="1270430864">
      <w:bodyDiv w:val="1"/>
      <w:marLeft w:val="0"/>
      <w:marRight w:val="0"/>
      <w:marTop w:val="0"/>
      <w:marBottom w:val="0"/>
      <w:divBdr>
        <w:top w:val="none" w:sz="0" w:space="0" w:color="auto"/>
        <w:left w:val="none" w:sz="0" w:space="0" w:color="auto"/>
        <w:bottom w:val="none" w:sz="0" w:space="0" w:color="auto"/>
        <w:right w:val="none" w:sz="0" w:space="0" w:color="auto"/>
      </w:divBdr>
    </w:div>
    <w:div w:id="1378046178">
      <w:bodyDiv w:val="1"/>
      <w:marLeft w:val="0"/>
      <w:marRight w:val="0"/>
      <w:marTop w:val="0"/>
      <w:marBottom w:val="0"/>
      <w:divBdr>
        <w:top w:val="none" w:sz="0" w:space="0" w:color="auto"/>
        <w:left w:val="none" w:sz="0" w:space="0" w:color="auto"/>
        <w:bottom w:val="none" w:sz="0" w:space="0" w:color="auto"/>
        <w:right w:val="none" w:sz="0" w:space="0" w:color="auto"/>
      </w:divBdr>
    </w:div>
    <w:div w:id="1385834235">
      <w:bodyDiv w:val="1"/>
      <w:marLeft w:val="0"/>
      <w:marRight w:val="0"/>
      <w:marTop w:val="0"/>
      <w:marBottom w:val="0"/>
      <w:divBdr>
        <w:top w:val="none" w:sz="0" w:space="0" w:color="auto"/>
        <w:left w:val="none" w:sz="0" w:space="0" w:color="auto"/>
        <w:bottom w:val="none" w:sz="0" w:space="0" w:color="auto"/>
        <w:right w:val="none" w:sz="0" w:space="0" w:color="auto"/>
      </w:divBdr>
    </w:div>
    <w:div w:id="1427389113">
      <w:bodyDiv w:val="1"/>
      <w:marLeft w:val="0"/>
      <w:marRight w:val="0"/>
      <w:marTop w:val="0"/>
      <w:marBottom w:val="0"/>
      <w:divBdr>
        <w:top w:val="none" w:sz="0" w:space="0" w:color="auto"/>
        <w:left w:val="none" w:sz="0" w:space="0" w:color="auto"/>
        <w:bottom w:val="none" w:sz="0" w:space="0" w:color="auto"/>
        <w:right w:val="none" w:sz="0" w:space="0" w:color="auto"/>
      </w:divBdr>
    </w:div>
    <w:div w:id="1592543990">
      <w:bodyDiv w:val="1"/>
      <w:marLeft w:val="0"/>
      <w:marRight w:val="0"/>
      <w:marTop w:val="0"/>
      <w:marBottom w:val="0"/>
      <w:divBdr>
        <w:top w:val="none" w:sz="0" w:space="0" w:color="auto"/>
        <w:left w:val="none" w:sz="0" w:space="0" w:color="auto"/>
        <w:bottom w:val="none" w:sz="0" w:space="0" w:color="auto"/>
        <w:right w:val="none" w:sz="0" w:space="0" w:color="auto"/>
      </w:divBdr>
    </w:div>
    <w:div w:id="1607807787">
      <w:bodyDiv w:val="1"/>
      <w:marLeft w:val="0"/>
      <w:marRight w:val="0"/>
      <w:marTop w:val="0"/>
      <w:marBottom w:val="0"/>
      <w:divBdr>
        <w:top w:val="none" w:sz="0" w:space="0" w:color="auto"/>
        <w:left w:val="none" w:sz="0" w:space="0" w:color="auto"/>
        <w:bottom w:val="none" w:sz="0" w:space="0" w:color="auto"/>
        <w:right w:val="none" w:sz="0" w:space="0" w:color="auto"/>
      </w:divBdr>
    </w:div>
    <w:div w:id="1621768121">
      <w:bodyDiv w:val="1"/>
      <w:marLeft w:val="0"/>
      <w:marRight w:val="0"/>
      <w:marTop w:val="0"/>
      <w:marBottom w:val="0"/>
      <w:divBdr>
        <w:top w:val="none" w:sz="0" w:space="0" w:color="auto"/>
        <w:left w:val="none" w:sz="0" w:space="0" w:color="auto"/>
        <w:bottom w:val="none" w:sz="0" w:space="0" w:color="auto"/>
        <w:right w:val="none" w:sz="0" w:space="0" w:color="auto"/>
      </w:divBdr>
    </w:div>
    <w:div w:id="1653750823">
      <w:bodyDiv w:val="1"/>
      <w:marLeft w:val="0"/>
      <w:marRight w:val="0"/>
      <w:marTop w:val="0"/>
      <w:marBottom w:val="0"/>
      <w:divBdr>
        <w:top w:val="none" w:sz="0" w:space="0" w:color="auto"/>
        <w:left w:val="none" w:sz="0" w:space="0" w:color="auto"/>
        <w:bottom w:val="none" w:sz="0" w:space="0" w:color="auto"/>
        <w:right w:val="none" w:sz="0" w:space="0" w:color="auto"/>
      </w:divBdr>
    </w:div>
    <w:div w:id="1657687648">
      <w:bodyDiv w:val="1"/>
      <w:marLeft w:val="0"/>
      <w:marRight w:val="0"/>
      <w:marTop w:val="0"/>
      <w:marBottom w:val="0"/>
      <w:divBdr>
        <w:top w:val="none" w:sz="0" w:space="0" w:color="auto"/>
        <w:left w:val="none" w:sz="0" w:space="0" w:color="auto"/>
        <w:bottom w:val="none" w:sz="0" w:space="0" w:color="auto"/>
        <w:right w:val="none" w:sz="0" w:space="0" w:color="auto"/>
      </w:divBdr>
    </w:div>
    <w:div w:id="1747073279">
      <w:bodyDiv w:val="1"/>
      <w:marLeft w:val="0"/>
      <w:marRight w:val="0"/>
      <w:marTop w:val="0"/>
      <w:marBottom w:val="0"/>
      <w:divBdr>
        <w:top w:val="none" w:sz="0" w:space="0" w:color="auto"/>
        <w:left w:val="none" w:sz="0" w:space="0" w:color="auto"/>
        <w:bottom w:val="none" w:sz="0" w:space="0" w:color="auto"/>
        <w:right w:val="none" w:sz="0" w:space="0" w:color="auto"/>
      </w:divBdr>
    </w:div>
    <w:div w:id="1781997012">
      <w:bodyDiv w:val="1"/>
      <w:marLeft w:val="0"/>
      <w:marRight w:val="0"/>
      <w:marTop w:val="0"/>
      <w:marBottom w:val="0"/>
      <w:divBdr>
        <w:top w:val="none" w:sz="0" w:space="0" w:color="auto"/>
        <w:left w:val="none" w:sz="0" w:space="0" w:color="auto"/>
        <w:bottom w:val="none" w:sz="0" w:space="0" w:color="auto"/>
        <w:right w:val="none" w:sz="0" w:space="0" w:color="auto"/>
      </w:divBdr>
    </w:div>
    <w:div w:id="1784180428">
      <w:bodyDiv w:val="1"/>
      <w:marLeft w:val="0"/>
      <w:marRight w:val="0"/>
      <w:marTop w:val="0"/>
      <w:marBottom w:val="0"/>
      <w:divBdr>
        <w:top w:val="none" w:sz="0" w:space="0" w:color="auto"/>
        <w:left w:val="none" w:sz="0" w:space="0" w:color="auto"/>
        <w:bottom w:val="none" w:sz="0" w:space="0" w:color="auto"/>
        <w:right w:val="none" w:sz="0" w:space="0" w:color="auto"/>
      </w:divBdr>
    </w:div>
    <w:div w:id="1838499222">
      <w:bodyDiv w:val="1"/>
      <w:marLeft w:val="0"/>
      <w:marRight w:val="0"/>
      <w:marTop w:val="0"/>
      <w:marBottom w:val="0"/>
      <w:divBdr>
        <w:top w:val="none" w:sz="0" w:space="0" w:color="auto"/>
        <w:left w:val="none" w:sz="0" w:space="0" w:color="auto"/>
        <w:bottom w:val="none" w:sz="0" w:space="0" w:color="auto"/>
        <w:right w:val="none" w:sz="0" w:space="0" w:color="auto"/>
      </w:divBdr>
    </w:div>
    <w:div w:id="1869029248">
      <w:bodyDiv w:val="1"/>
      <w:marLeft w:val="0"/>
      <w:marRight w:val="0"/>
      <w:marTop w:val="0"/>
      <w:marBottom w:val="0"/>
      <w:divBdr>
        <w:top w:val="none" w:sz="0" w:space="0" w:color="auto"/>
        <w:left w:val="none" w:sz="0" w:space="0" w:color="auto"/>
        <w:bottom w:val="none" w:sz="0" w:space="0" w:color="auto"/>
        <w:right w:val="none" w:sz="0" w:space="0" w:color="auto"/>
      </w:divBdr>
    </w:div>
    <w:div w:id="1871458306">
      <w:bodyDiv w:val="1"/>
      <w:marLeft w:val="0"/>
      <w:marRight w:val="0"/>
      <w:marTop w:val="0"/>
      <w:marBottom w:val="0"/>
      <w:divBdr>
        <w:top w:val="none" w:sz="0" w:space="0" w:color="auto"/>
        <w:left w:val="none" w:sz="0" w:space="0" w:color="auto"/>
        <w:bottom w:val="none" w:sz="0" w:space="0" w:color="auto"/>
        <w:right w:val="none" w:sz="0" w:space="0" w:color="auto"/>
      </w:divBdr>
    </w:div>
    <w:div w:id="1877741453">
      <w:bodyDiv w:val="1"/>
      <w:marLeft w:val="0"/>
      <w:marRight w:val="0"/>
      <w:marTop w:val="0"/>
      <w:marBottom w:val="0"/>
      <w:divBdr>
        <w:top w:val="none" w:sz="0" w:space="0" w:color="auto"/>
        <w:left w:val="none" w:sz="0" w:space="0" w:color="auto"/>
        <w:bottom w:val="none" w:sz="0" w:space="0" w:color="auto"/>
        <w:right w:val="none" w:sz="0" w:space="0" w:color="auto"/>
      </w:divBdr>
    </w:div>
    <w:div w:id="1880127518">
      <w:bodyDiv w:val="1"/>
      <w:marLeft w:val="0"/>
      <w:marRight w:val="0"/>
      <w:marTop w:val="0"/>
      <w:marBottom w:val="0"/>
      <w:divBdr>
        <w:top w:val="none" w:sz="0" w:space="0" w:color="auto"/>
        <w:left w:val="none" w:sz="0" w:space="0" w:color="auto"/>
        <w:bottom w:val="none" w:sz="0" w:space="0" w:color="auto"/>
        <w:right w:val="none" w:sz="0" w:space="0" w:color="auto"/>
      </w:divBdr>
    </w:div>
    <w:div w:id="1881162576">
      <w:bodyDiv w:val="1"/>
      <w:marLeft w:val="0"/>
      <w:marRight w:val="0"/>
      <w:marTop w:val="0"/>
      <w:marBottom w:val="0"/>
      <w:divBdr>
        <w:top w:val="none" w:sz="0" w:space="0" w:color="auto"/>
        <w:left w:val="none" w:sz="0" w:space="0" w:color="auto"/>
        <w:bottom w:val="none" w:sz="0" w:space="0" w:color="auto"/>
        <w:right w:val="none" w:sz="0" w:space="0" w:color="auto"/>
      </w:divBdr>
    </w:div>
    <w:div w:id="1923564190">
      <w:bodyDiv w:val="1"/>
      <w:marLeft w:val="0"/>
      <w:marRight w:val="0"/>
      <w:marTop w:val="0"/>
      <w:marBottom w:val="0"/>
      <w:divBdr>
        <w:top w:val="none" w:sz="0" w:space="0" w:color="auto"/>
        <w:left w:val="none" w:sz="0" w:space="0" w:color="auto"/>
        <w:bottom w:val="none" w:sz="0" w:space="0" w:color="auto"/>
        <w:right w:val="none" w:sz="0" w:space="0" w:color="auto"/>
      </w:divBdr>
    </w:div>
    <w:div w:id="1936471451">
      <w:bodyDiv w:val="1"/>
      <w:marLeft w:val="0"/>
      <w:marRight w:val="0"/>
      <w:marTop w:val="0"/>
      <w:marBottom w:val="0"/>
      <w:divBdr>
        <w:top w:val="none" w:sz="0" w:space="0" w:color="auto"/>
        <w:left w:val="none" w:sz="0" w:space="0" w:color="auto"/>
        <w:bottom w:val="none" w:sz="0" w:space="0" w:color="auto"/>
        <w:right w:val="none" w:sz="0" w:space="0" w:color="auto"/>
      </w:divBdr>
    </w:div>
    <w:div w:id="1948735948">
      <w:bodyDiv w:val="1"/>
      <w:marLeft w:val="0"/>
      <w:marRight w:val="0"/>
      <w:marTop w:val="0"/>
      <w:marBottom w:val="0"/>
      <w:divBdr>
        <w:top w:val="none" w:sz="0" w:space="0" w:color="auto"/>
        <w:left w:val="none" w:sz="0" w:space="0" w:color="auto"/>
        <w:bottom w:val="none" w:sz="0" w:space="0" w:color="auto"/>
        <w:right w:val="none" w:sz="0" w:space="0" w:color="auto"/>
      </w:divBdr>
    </w:div>
    <w:div w:id="1985692698">
      <w:bodyDiv w:val="1"/>
      <w:marLeft w:val="0"/>
      <w:marRight w:val="0"/>
      <w:marTop w:val="0"/>
      <w:marBottom w:val="0"/>
      <w:divBdr>
        <w:top w:val="none" w:sz="0" w:space="0" w:color="auto"/>
        <w:left w:val="none" w:sz="0" w:space="0" w:color="auto"/>
        <w:bottom w:val="none" w:sz="0" w:space="0" w:color="auto"/>
        <w:right w:val="none" w:sz="0" w:space="0" w:color="auto"/>
      </w:divBdr>
    </w:div>
    <w:div w:id="1990622494">
      <w:bodyDiv w:val="1"/>
      <w:marLeft w:val="0"/>
      <w:marRight w:val="0"/>
      <w:marTop w:val="0"/>
      <w:marBottom w:val="0"/>
      <w:divBdr>
        <w:top w:val="none" w:sz="0" w:space="0" w:color="auto"/>
        <w:left w:val="none" w:sz="0" w:space="0" w:color="auto"/>
        <w:bottom w:val="none" w:sz="0" w:space="0" w:color="auto"/>
        <w:right w:val="none" w:sz="0" w:space="0" w:color="auto"/>
      </w:divBdr>
    </w:div>
    <w:div w:id="2025547539">
      <w:bodyDiv w:val="1"/>
      <w:marLeft w:val="0"/>
      <w:marRight w:val="0"/>
      <w:marTop w:val="0"/>
      <w:marBottom w:val="0"/>
      <w:divBdr>
        <w:top w:val="none" w:sz="0" w:space="0" w:color="auto"/>
        <w:left w:val="none" w:sz="0" w:space="0" w:color="auto"/>
        <w:bottom w:val="none" w:sz="0" w:space="0" w:color="auto"/>
        <w:right w:val="none" w:sz="0" w:space="0" w:color="auto"/>
      </w:divBdr>
    </w:div>
    <w:div w:id="2067756754">
      <w:bodyDiv w:val="1"/>
      <w:marLeft w:val="0"/>
      <w:marRight w:val="0"/>
      <w:marTop w:val="0"/>
      <w:marBottom w:val="0"/>
      <w:divBdr>
        <w:top w:val="none" w:sz="0" w:space="0" w:color="auto"/>
        <w:left w:val="none" w:sz="0" w:space="0" w:color="auto"/>
        <w:bottom w:val="none" w:sz="0" w:space="0" w:color="auto"/>
        <w:right w:val="none" w:sz="0" w:space="0" w:color="auto"/>
      </w:divBdr>
    </w:div>
    <w:div w:id="2093506970">
      <w:bodyDiv w:val="1"/>
      <w:marLeft w:val="0"/>
      <w:marRight w:val="0"/>
      <w:marTop w:val="0"/>
      <w:marBottom w:val="0"/>
      <w:divBdr>
        <w:top w:val="none" w:sz="0" w:space="0" w:color="auto"/>
        <w:left w:val="none" w:sz="0" w:space="0" w:color="auto"/>
        <w:bottom w:val="none" w:sz="0" w:space="0" w:color="auto"/>
        <w:right w:val="none" w:sz="0" w:space="0" w:color="auto"/>
      </w:divBdr>
    </w:div>
    <w:div w:id="211192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image" Target="media/image7.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4.png"/><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rah.Burns\AppData\Local\Microsoft\Windows\INetCache\Content.MSO\32FCCC7C.xlsx" TargetMode="External"/><Relationship Id="rId24" Type="http://schemas.openxmlformats.org/officeDocument/2006/relationships/image" Target="media/image6.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0.xml"/><Relationship Id="rId28" Type="http://schemas.openxmlformats.org/officeDocument/2006/relationships/chart" Target="charts/chart13.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chart" Target="charts/chart8.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3.xml"/><Relationship Id="rId22" Type="http://schemas.openxmlformats.org/officeDocument/2006/relationships/image" Target="media/image5.png"/><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to.dto.ie\depts\TPI\Integrated%20Planning\NTA%20Planning\5_Data\PT_Data\Canal%20Cordon%20Trends\2019Report\Mode_Share_2019_Prep-DCCNosRevise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to.dto.ie\depts\TPI\Integrated%20Planning\NTA%20Planning\5_Data\PT_Data\Canal%20Cordon%20Trends\2019Report\Mode_Share_2019_Prep-DCCNosRevised_Bus65048.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to.dto.ie\depts\TPI\Integrated%20Planning\NTA%20Planning\5_Data\PT_Data\Canal%20Cordon%20Trends\2015%20Report\Mode_Share_2015.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to.dto.ie\depts\TPI\Integrated%20Planning\NTA%20Planning\5_Data\PT_Data\Canal%20Cordon%20Trends\2019Report\Mode_Share_2019_Prep-DCCNosRevised.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to.dto.ie\depts\TPI\Integrated%20Planning\NTA%20Planning\5_Data\PT_Data\Canal%20Cordon%20Trends\2019Report\Mode_Share_2019_Prep-DCCNosRevised_Bus65048.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to.dto.ie\depts\TPI\Integrated%20Planning\NTA%20Planning\5_Data\PT_Data\Canal%20Cordon%20Trends\2019Report\Mode_Share_2019_Prep-DCCNosRevised.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to.dto.ie\depts\TPI\Integrated%20Planning\NTA%20Planning\5_Data\PT_Data\Canal%20Cordon%20Trends\2019Report\Mode_Share_2019_Prep-DCCNosRevised_Bus6504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o.dto.ie\depts\TPI\Integrated%20Planning\NTA%20Planning\5_Data\PT_Data\Canal%20Cordon%20Trends\2019Report\Mode_Share_2019_Prep-DCCNosRevis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o.dto.ie\depts\TPI\Integrated%20Planning\NTA%20Planning\5_Data\PT_Data\Canal%20Cordon%20Trends\2019Report\Mode_Share_2019_Prep-DCCNosRevis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to.dto.ie\depts\TPI\Integrated%20Planning\NTA%20Planning\5_Data\PT_Data\Canal%20Cordon%20Trends\2019Report\Mode_Share_2019_Prep-DCCNosRevis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to.dto.ie\depts\TPI\Integrated%20Planning\NTA%20Planning\5_Data\PT_Data\Canal%20Cordon%20Trends\2019Report\Mode_Share_2019_Prep-DCCNosRevis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to.dto.ie\depts\TPI\Integrated%20Planning\NTA%20Planning\5_Data\PT_Data\Canal%20Cordon%20Trends\2019Report\Mode_Share_2019_Prep-DCCNosRevise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to.dto.ie\depts\TPI\Integrated%20Planning\NTA%20Planning\5_Data\PT_Data\Canal%20Cordon%20Trends\2019Report\Mode_Share_2019_Prep-DCCNosRevis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to.dto.ie\depts\TPI\Integrated%20Planning\NTA%20Planning\5_Data\PT_Data\Canal%20Cordon%20Trends\2019Report\Mode_Share_2019_Prep-DCCNosRevised_Bus6504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to.dto.ie\depts\TPI\Integrated%20Planning\NTA%20Planning\5_Data\PT_Data\Canal%20Cordon%20Trends\2019Report\Mode_Share_2019_Prep-DCCNosRevised_Bus6504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rgbClr val="7030A0"/>
                </a:solidFill>
              </a:defRPr>
            </a:pPr>
            <a:r>
              <a:rPr lang="en-IE" sz="1100">
                <a:solidFill>
                  <a:srgbClr val="7030A0"/>
                </a:solidFill>
              </a:rPr>
              <a:t>Vehicles, cyclists and pedestrians</a:t>
            </a:r>
            <a:r>
              <a:rPr lang="en-IE" sz="1100" baseline="0">
                <a:solidFill>
                  <a:srgbClr val="7030A0"/>
                </a:solidFill>
              </a:rPr>
              <a:t> </a:t>
            </a:r>
            <a:r>
              <a:rPr lang="en-IE" sz="1100">
                <a:solidFill>
                  <a:srgbClr val="7030A0"/>
                </a:solidFill>
              </a:rPr>
              <a:t>by mode crossing the Canal Cordon 0700-1000</a:t>
            </a:r>
          </a:p>
          <a:p>
            <a:pPr>
              <a:defRPr sz="1100">
                <a:solidFill>
                  <a:srgbClr val="7030A0"/>
                </a:solidFill>
              </a:defRPr>
            </a:pPr>
            <a:r>
              <a:rPr lang="en-IE" sz="1100">
                <a:solidFill>
                  <a:srgbClr val="7030A0"/>
                </a:solidFill>
              </a:rPr>
              <a:t>2006 - 2019</a:t>
            </a:r>
          </a:p>
        </c:rich>
      </c:tx>
      <c:layout/>
      <c:overlay val="0"/>
    </c:title>
    <c:autoTitleDeleted val="0"/>
    <c:plotArea>
      <c:layout/>
      <c:lineChart>
        <c:grouping val="standard"/>
        <c:varyColors val="0"/>
        <c:ser>
          <c:idx val="7"/>
          <c:order val="0"/>
          <c:tx>
            <c:strRef>
              <c:f>'19Overview'!$B$6</c:f>
              <c:strCache>
                <c:ptCount val="1"/>
                <c:pt idx="0">
                  <c:v>Bus</c:v>
                </c:pt>
              </c:strCache>
            </c:strRef>
          </c:tx>
          <c:spPr>
            <a:ln w="19050">
              <a:solidFill>
                <a:schemeClr val="accent4">
                  <a:lumMod val="60000"/>
                  <a:lumOff val="40000"/>
                </a:schemeClr>
              </a:solidFill>
            </a:ln>
          </c:spPr>
          <c:marker>
            <c:symbol val="x"/>
            <c:size val="5"/>
            <c:spPr>
              <a:solidFill>
                <a:schemeClr val="accent4">
                  <a:lumMod val="60000"/>
                  <a:lumOff val="40000"/>
                </a:schemeClr>
              </a:solidFill>
              <a:ln w="19050">
                <a:solidFill>
                  <a:schemeClr val="accent4">
                    <a:lumMod val="60000"/>
                    <a:lumOff val="40000"/>
                  </a:schemeClr>
                </a:solidFill>
              </a:ln>
            </c:spPr>
          </c:marker>
          <c:cat>
            <c:numRef>
              <c:f>'19Overview'!$C$5:$P$5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'19Overview'!$C$6:$P$6</c:f>
              <c:numCache>
                <c:formatCode>#,##0</c:formatCode>
                <c:ptCount val="14"/>
                <c:pt idx="0">
                  <c:v>1680</c:v>
                </c:pt>
                <c:pt idx="1">
                  <c:v>1740</c:v>
                </c:pt>
                <c:pt idx="2">
                  <c:v>1814</c:v>
                </c:pt>
                <c:pt idx="3">
                  <c:v>1704</c:v>
                </c:pt>
                <c:pt idx="4">
                  <c:v>1688</c:v>
                </c:pt>
                <c:pt idx="5">
                  <c:v>1539</c:v>
                </c:pt>
                <c:pt idx="6">
                  <c:v>1503</c:v>
                </c:pt>
                <c:pt idx="7">
                  <c:v>1539</c:v>
                </c:pt>
                <c:pt idx="8">
                  <c:v>1504</c:v>
                </c:pt>
                <c:pt idx="9">
                  <c:v>1528</c:v>
                </c:pt>
                <c:pt idx="10">
                  <c:v>1652</c:v>
                </c:pt>
                <c:pt idx="11">
                  <c:v>1637</c:v>
                </c:pt>
                <c:pt idx="12">
                  <c:v>1837</c:v>
                </c:pt>
                <c:pt idx="13">
                  <c:v>1852</c:v>
                </c:pt>
              </c:numCache>
            </c:numRef>
          </c:val>
          <c:smooth val="0"/>
          <c:extLst>
            <c:ext xmlns:c16="http://schemas.microsoft.com/office/drawing/2014/chart" uri="{C3380CC4-5D6E-409C-BE32-E72D297353CC}">
              <c16:uniqueId val="{00000000-5710-4A1E-B6D6-C3E69B09C544}"/>
            </c:ext>
          </c:extLst>
        </c:ser>
        <c:ser>
          <c:idx val="4"/>
          <c:order val="1"/>
          <c:tx>
            <c:strRef>
              <c:f>'19Overview'!$B$7</c:f>
              <c:strCache>
                <c:ptCount val="1"/>
                <c:pt idx="0">
                  <c:v>Car</c:v>
                </c:pt>
              </c:strCache>
            </c:strRef>
          </c:tx>
          <c:spPr>
            <a:ln w="25400">
              <a:solidFill>
                <a:schemeClr val="accent1">
                  <a:lumMod val="60000"/>
                  <a:lumOff val="40000"/>
                </a:schemeClr>
              </a:solidFill>
            </a:ln>
          </c:spPr>
          <c:marker>
            <c:symbol val="diamond"/>
            <c:size val="7"/>
            <c:spPr>
              <a:solidFill>
                <a:schemeClr val="accent1">
                  <a:lumMod val="60000"/>
                  <a:lumOff val="40000"/>
                </a:schemeClr>
              </a:solidFill>
              <a:ln>
                <a:solidFill>
                  <a:schemeClr val="accent1">
                    <a:lumMod val="60000"/>
                    <a:lumOff val="40000"/>
                  </a:schemeClr>
                </a:solidFill>
              </a:ln>
            </c:spPr>
          </c:marker>
          <c:cat>
            <c:numRef>
              <c:f>'19Overview'!$C$5:$P$5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'19Overview'!$C$7:$P$7</c:f>
              <c:numCache>
                <c:formatCode>#,##0</c:formatCode>
                <c:ptCount val="14"/>
                <c:pt idx="0">
                  <c:v>58664</c:v>
                </c:pt>
                <c:pt idx="1">
                  <c:v>58686</c:v>
                </c:pt>
                <c:pt idx="2">
                  <c:v>58897</c:v>
                </c:pt>
                <c:pt idx="3">
                  <c:v>58232</c:v>
                </c:pt>
                <c:pt idx="4">
                  <c:v>58047</c:v>
                </c:pt>
                <c:pt idx="5">
                  <c:v>55745</c:v>
                </c:pt>
                <c:pt idx="6">
                  <c:v>55343</c:v>
                </c:pt>
                <c:pt idx="7">
                  <c:v>54458</c:v>
                </c:pt>
                <c:pt idx="8">
                  <c:v>53033</c:v>
                </c:pt>
                <c:pt idx="9">
                  <c:v>53064</c:v>
                </c:pt>
                <c:pt idx="10">
                  <c:v>51908</c:v>
                </c:pt>
                <c:pt idx="11">
                  <c:v>50158</c:v>
                </c:pt>
                <c:pt idx="12">
                  <c:v>48820</c:v>
                </c:pt>
                <c:pt idx="13">
                  <c:v>46388</c:v>
                </c:pt>
              </c:numCache>
            </c:numRef>
          </c:val>
          <c:smooth val="0"/>
          <c:extLst>
            <c:ext xmlns:c16="http://schemas.microsoft.com/office/drawing/2014/chart" uri="{C3380CC4-5D6E-409C-BE32-E72D297353CC}">
              <c16:uniqueId val="{00000001-5710-4A1E-B6D6-C3E69B09C544}"/>
            </c:ext>
          </c:extLst>
        </c:ser>
        <c:ser>
          <c:idx val="5"/>
          <c:order val="2"/>
          <c:tx>
            <c:strRef>
              <c:f>'19Overview'!$B$8</c:f>
              <c:strCache>
                <c:ptCount val="1"/>
                <c:pt idx="0">
                  <c:v>Taxi</c:v>
                </c:pt>
              </c:strCache>
            </c:strRef>
          </c:tx>
          <c:spPr>
            <a:ln w="25400">
              <a:solidFill>
                <a:schemeClr val="bg2">
                  <a:lumMod val="90000"/>
                </a:schemeClr>
              </a:solidFill>
            </a:ln>
          </c:spPr>
          <c:marker>
            <c:symbol val="circle"/>
            <c:size val="5"/>
            <c:spPr>
              <a:solidFill>
                <a:schemeClr val="bg2">
                  <a:lumMod val="90000"/>
                </a:schemeClr>
              </a:solidFill>
              <a:ln>
                <a:solidFill>
                  <a:schemeClr val="bg2">
                    <a:lumMod val="90000"/>
                  </a:schemeClr>
                </a:solidFill>
              </a:ln>
            </c:spPr>
          </c:marker>
          <c:cat>
            <c:numRef>
              <c:f>'19Overview'!$C$5:$P$5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'19Overview'!$C$8:$P$8</c:f>
              <c:numCache>
                <c:formatCode>#,##0</c:formatCode>
                <c:ptCount val="14"/>
                <c:pt idx="0">
                  <c:v>3825</c:v>
                </c:pt>
                <c:pt idx="1">
                  <c:v>4583</c:v>
                </c:pt>
                <c:pt idx="2">
                  <c:v>5079</c:v>
                </c:pt>
                <c:pt idx="3">
                  <c:v>4980</c:v>
                </c:pt>
                <c:pt idx="4">
                  <c:v>4809</c:v>
                </c:pt>
                <c:pt idx="5">
                  <c:v>4862</c:v>
                </c:pt>
                <c:pt idx="6">
                  <c:v>5277</c:v>
                </c:pt>
                <c:pt idx="7">
                  <c:v>5458</c:v>
                </c:pt>
                <c:pt idx="8">
                  <c:v>4955</c:v>
                </c:pt>
                <c:pt idx="9">
                  <c:v>4699</c:v>
                </c:pt>
                <c:pt idx="10" formatCode="0">
                  <c:v>4779</c:v>
                </c:pt>
                <c:pt idx="11">
                  <c:v>4098</c:v>
                </c:pt>
                <c:pt idx="12">
                  <c:v>4399</c:v>
                </c:pt>
                <c:pt idx="13">
                  <c:v>4292</c:v>
                </c:pt>
              </c:numCache>
            </c:numRef>
          </c:val>
          <c:smooth val="0"/>
          <c:extLst>
            <c:ext xmlns:c16="http://schemas.microsoft.com/office/drawing/2014/chart" uri="{C3380CC4-5D6E-409C-BE32-E72D297353CC}">
              <c16:uniqueId val="{00000002-5710-4A1E-B6D6-C3E69B09C544}"/>
            </c:ext>
          </c:extLst>
        </c:ser>
        <c:ser>
          <c:idx val="6"/>
          <c:order val="3"/>
          <c:tx>
            <c:strRef>
              <c:f>'19Overview'!$B$9</c:f>
              <c:strCache>
                <c:ptCount val="1"/>
                <c:pt idx="0">
                  <c:v>Walk</c:v>
                </c:pt>
              </c:strCache>
            </c:strRef>
          </c:tx>
          <c:spPr>
            <a:ln w="19050">
              <a:solidFill>
                <a:schemeClr val="tx1">
                  <a:lumMod val="50000"/>
                  <a:lumOff val="50000"/>
                </a:schemeClr>
              </a:solidFill>
            </a:ln>
          </c:spPr>
          <c:marker>
            <c:symbol val="triangle"/>
            <c:size val="5"/>
            <c:spPr>
              <a:solidFill>
                <a:schemeClr val="tx1">
                  <a:lumMod val="50000"/>
                  <a:lumOff val="50000"/>
                </a:schemeClr>
              </a:solidFill>
              <a:ln w="19050">
                <a:solidFill>
                  <a:schemeClr val="tx1">
                    <a:lumMod val="50000"/>
                    <a:lumOff val="50000"/>
                  </a:schemeClr>
                </a:solidFill>
              </a:ln>
            </c:spPr>
          </c:marker>
          <c:cat>
            <c:numRef>
              <c:f>'19Overview'!$C$5:$P$5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'19Overview'!$C$9:$P$9</c:f>
              <c:numCache>
                <c:formatCode>#,##0</c:formatCode>
                <c:ptCount val="14"/>
                <c:pt idx="0">
                  <c:v>17114</c:v>
                </c:pt>
                <c:pt idx="1">
                  <c:v>18594</c:v>
                </c:pt>
                <c:pt idx="2">
                  <c:v>18360</c:v>
                </c:pt>
                <c:pt idx="3">
                  <c:v>14618</c:v>
                </c:pt>
                <c:pt idx="4">
                  <c:v>15092</c:v>
                </c:pt>
                <c:pt idx="5">
                  <c:v>14551</c:v>
                </c:pt>
                <c:pt idx="6">
                  <c:v>17070</c:v>
                </c:pt>
                <c:pt idx="7">
                  <c:v>17495</c:v>
                </c:pt>
                <c:pt idx="8">
                  <c:v>19711</c:v>
                </c:pt>
                <c:pt idx="9">
                  <c:v>18727</c:v>
                </c:pt>
                <c:pt idx="10">
                  <c:v>21473</c:v>
                </c:pt>
                <c:pt idx="11">
                  <c:v>24936</c:v>
                </c:pt>
                <c:pt idx="12">
                  <c:v>23858</c:v>
                </c:pt>
                <c:pt idx="13">
                  <c:v>24691</c:v>
                </c:pt>
              </c:numCache>
            </c:numRef>
          </c:val>
          <c:smooth val="0"/>
          <c:extLst>
            <c:ext xmlns:c16="http://schemas.microsoft.com/office/drawing/2014/chart" uri="{C3380CC4-5D6E-409C-BE32-E72D297353CC}">
              <c16:uniqueId val="{00000003-5710-4A1E-B6D6-C3E69B09C544}"/>
            </c:ext>
          </c:extLst>
        </c:ser>
        <c:ser>
          <c:idx val="3"/>
          <c:order val="4"/>
          <c:tx>
            <c:strRef>
              <c:f>'19Overview'!$B$10</c:f>
              <c:strCache>
                <c:ptCount val="1"/>
                <c:pt idx="0">
                  <c:v>Cycle</c:v>
                </c:pt>
              </c:strCache>
            </c:strRef>
          </c:tx>
          <c:spPr>
            <a:ln w="19050">
              <a:solidFill>
                <a:srgbClr val="00B050"/>
              </a:solidFill>
            </a:ln>
          </c:spPr>
          <c:marker>
            <c:spPr>
              <a:solidFill>
                <a:srgbClr val="00B050"/>
              </a:solidFill>
              <a:ln w="19050">
                <a:solidFill>
                  <a:srgbClr val="00B050"/>
                </a:solidFill>
              </a:ln>
            </c:spPr>
          </c:marker>
          <c:cat>
            <c:numRef>
              <c:f>'19Overview'!$C$5:$P$5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'19Overview'!$C$10:$P$10</c:f>
              <c:numCache>
                <c:formatCode>#,##0</c:formatCode>
                <c:ptCount val="14"/>
                <c:pt idx="0">
                  <c:v>4839</c:v>
                </c:pt>
                <c:pt idx="1">
                  <c:v>5676</c:v>
                </c:pt>
                <c:pt idx="2">
                  <c:v>6143</c:v>
                </c:pt>
                <c:pt idx="3">
                  <c:v>6326</c:v>
                </c:pt>
                <c:pt idx="4">
                  <c:v>5952</c:v>
                </c:pt>
                <c:pt idx="5">
                  <c:v>6870</c:v>
                </c:pt>
                <c:pt idx="6">
                  <c:v>7943</c:v>
                </c:pt>
                <c:pt idx="7">
                  <c:v>9061</c:v>
                </c:pt>
                <c:pt idx="8">
                  <c:v>10349</c:v>
                </c:pt>
                <c:pt idx="9">
                  <c:v>10893</c:v>
                </c:pt>
                <c:pt idx="10">
                  <c:v>12089</c:v>
                </c:pt>
                <c:pt idx="11">
                  <c:v>12447</c:v>
                </c:pt>
                <c:pt idx="12">
                  <c:v>12227</c:v>
                </c:pt>
                <c:pt idx="13">
                  <c:v>13131</c:v>
                </c:pt>
              </c:numCache>
            </c:numRef>
          </c:val>
          <c:smooth val="0"/>
          <c:extLst>
            <c:ext xmlns:c16="http://schemas.microsoft.com/office/drawing/2014/chart" uri="{C3380CC4-5D6E-409C-BE32-E72D297353CC}">
              <c16:uniqueId val="{00000004-5710-4A1E-B6D6-C3E69B09C544}"/>
            </c:ext>
          </c:extLst>
        </c:ser>
        <c:ser>
          <c:idx val="2"/>
          <c:order val="5"/>
          <c:tx>
            <c:strRef>
              <c:f>'19Overview'!$B$11</c:f>
              <c:strCache>
                <c:ptCount val="1"/>
                <c:pt idx="0">
                  <c:v>Goods</c:v>
                </c:pt>
              </c:strCache>
            </c:strRef>
          </c:tx>
          <c:spPr>
            <a:ln w="25400">
              <a:solidFill>
                <a:srgbClr val="00B0F0"/>
              </a:solidFill>
            </a:ln>
          </c:spPr>
          <c:marker>
            <c:symbol val="star"/>
            <c:size val="7"/>
            <c:spPr>
              <a:solidFill>
                <a:srgbClr val="00B0F0"/>
              </a:solidFill>
              <a:ln>
                <a:solidFill>
                  <a:srgbClr val="00B0F0"/>
                </a:solidFill>
              </a:ln>
            </c:spPr>
          </c:marker>
          <c:cat>
            <c:numRef>
              <c:f>'19Overview'!$C$5:$P$5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'19Overview'!$C$11:$P$11</c:f>
              <c:numCache>
                <c:formatCode>#,##0</c:formatCode>
                <c:ptCount val="14"/>
                <c:pt idx="0">
                  <c:v>2291</c:v>
                </c:pt>
                <c:pt idx="1">
                  <c:v>1445</c:v>
                </c:pt>
                <c:pt idx="2">
                  <c:v>1223</c:v>
                </c:pt>
                <c:pt idx="3">
                  <c:v>1087</c:v>
                </c:pt>
                <c:pt idx="4" formatCode="General">
                  <c:v>993</c:v>
                </c:pt>
                <c:pt idx="5">
                  <c:v>1176</c:v>
                </c:pt>
                <c:pt idx="6">
                  <c:v>1099</c:v>
                </c:pt>
                <c:pt idx="7">
                  <c:v>1045</c:v>
                </c:pt>
                <c:pt idx="8">
                  <c:v>1087</c:v>
                </c:pt>
                <c:pt idx="9">
                  <c:v>1096</c:v>
                </c:pt>
                <c:pt idx="10">
                  <c:v>1093</c:v>
                </c:pt>
                <c:pt idx="11">
                  <c:v>1024</c:v>
                </c:pt>
                <c:pt idx="12">
                  <c:v>1153</c:v>
                </c:pt>
                <c:pt idx="13">
                  <c:v>983</c:v>
                </c:pt>
              </c:numCache>
            </c:numRef>
          </c:val>
          <c:smooth val="0"/>
          <c:extLst>
            <c:ext xmlns:c16="http://schemas.microsoft.com/office/drawing/2014/chart" uri="{C3380CC4-5D6E-409C-BE32-E72D297353CC}">
              <c16:uniqueId val="{00000005-5710-4A1E-B6D6-C3E69B09C544}"/>
            </c:ext>
          </c:extLst>
        </c:ser>
        <c:ser>
          <c:idx val="1"/>
          <c:order val="6"/>
          <c:tx>
            <c:strRef>
              <c:f>'19Overview'!$B$12</c:f>
              <c:strCache>
                <c:ptCount val="1"/>
                <c:pt idx="0">
                  <c:v>M.Bike</c:v>
                </c:pt>
              </c:strCache>
            </c:strRef>
          </c:tx>
          <c:spPr>
            <a:ln w="25400">
              <a:solidFill>
                <a:srgbClr val="FF0000"/>
              </a:solidFill>
            </a:ln>
          </c:spPr>
          <c:marker>
            <c:symbol val="circle"/>
            <c:size val="7"/>
            <c:spPr>
              <a:solidFill>
                <a:srgbClr val="FF0000"/>
              </a:solidFill>
              <a:ln>
                <a:solidFill>
                  <a:srgbClr val="FF0000"/>
                </a:solidFill>
              </a:ln>
            </c:spPr>
          </c:marker>
          <c:cat>
            <c:numRef>
              <c:f>'19Overview'!$C$5:$P$5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'19Overview'!$C$12:$P$12</c:f>
              <c:numCache>
                <c:formatCode>#,##0</c:formatCode>
                <c:ptCount val="14"/>
                <c:pt idx="0">
                  <c:v>2395</c:v>
                </c:pt>
                <c:pt idx="1">
                  <c:v>2429</c:v>
                </c:pt>
                <c:pt idx="2">
                  <c:v>2375</c:v>
                </c:pt>
                <c:pt idx="3">
                  <c:v>2060</c:v>
                </c:pt>
                <c:pt idx="4">
                  <c:v>1656</c:v>
                </c:pt>
                <c:pt idx="5">
                  <c:v>1485</c:v>
                </c:pt>
                <c:pt idx="6">
                  <c:v>1425</c:v>
                </c:pt>
                <c:pt idx="7">
                  <c:v>1423</c:v>
                </c:pt>
                <c:pt idx="8">
                  <c:v>1372</c:v>
                </c:pt>
                <c:pt idx="9">
                  <c:v>1390</c:v>
                </c:pt>
                <c:pt idx="10">
                  <c:v>1464</c:v>
                </c:pt>
                <c:pt idx="11">
                  <c:v>1532</c:v>
                </c:pt>
                <c:pt idx="12">
                  <c:v>1477</c:v>
                </c:pt>
                <c:pt idx="13">
                  <c:v>1485</c:v>
                </c:pt>
              </c:numCache>
            </c:numRef>
          </c:val>
          <c:smooth val="0"/>
          <c:extLst>
            <c:ext xmlns:c16="http://schemas.microsoft.com/office/drawing/2014/chart" uri="{C3380CC4-5D6E-409C-BE32-E72D297353CC}">
              <c16:uniqueId val="{00000006-5710-4A1E-B6D6-C3E69B09C544}"/>
            </c:ext>
          </c:extLst>
        </c:ser>
        <c:dLbls>
          <c:showLegendKey val="0"/>
          <c:showVal val="0"/>
          <c:showCatName val="0"/>
          <c:showSerName val="0"/>
          <c:showPercent val="0"/>
          <c:showBubbleSize val="0"/>
        </c:dLbls>
        <c:marker val="1"/>
        <c:smooth val="0"/>
        <c:axId val="356712448"/>
        <c:axId val="158110208"/>
      </c:lineChart>
      <c:catAx>
        <c:axId val="356712448"/>
        <c:scaling>
          <c:orientation val="minMax"/>
        </c:scaling>
        <c:delete val="0"/>
        <c:axPos val="b"/>
        <c:numFmt formatCode="General" sourceLinked="1"/>
        <c:majorTickMark val="out"/>
        <c:minorTickMark val="none"/>
        <c:tickLblPos val="nextTo"/>
        <c:txPr>
          <a:bodyPr/>
          <a:lstStyle/>
          <a:p>
            <a:pPr>
              <a:defRPr sz="900"/>
            </a:pPr>
            <a:endParaRPr lang="en-US"/>
          </a:p>
        </c:txPr>
        <c:crossAx val="158110208"/>
        <c:crosses val="autoZero"/>
        <c:auto val="1"/>
        <c:lblAlgn val="ctr"/>
        <c:lblOffset val="100"/>
        <c:noMultiLvlLbl val="0"/>
      </c:catAx>
      <c:valAx>
        <c:axId val="158110208"/>
        <c:scaling>
          <c:orientation val="minMax"/>
          <c:max val="60000"/>
        </c:scaling>
        <c:delete val="0"/>
        <c:axPos val="l"/>
        <c:majorGridlines/>
        <c:minorGridlines>
          <c:spPr>
            <a:ln>
              <a:prstDash val="dash"/>
            </a:ln>
          </c:spPr>
        </c:minorGridlines>
        <c:numFmt formatCode="#,##0" sourceLinked="1"/>
        <c:majorTickMark val="out"/>
        <c:minorTickMark val="none"/>
        <c:tickLblPos val="nextTo"/>
        <c:crossAx val="356712448"/>
        <c:crosses val="autoZero"/>
        <c:crossBetween val="midCat"/>
        <c:majorUnit val="10000"/>
        <c:minorUnit val="5000"/>
        <c:dispUnits>
          <c:builtInUnit val="thousands"/>
          <c:dispUnitsLbl>
            <c:layout>
              <c:manualLayout>
                <c:xMode val="edge"/>
                <c:yMode val="edge"/>
                <c:x val="1.404312095094044E-2"/>
                <c:y val="0.29786377766583305"/>
              </c:manualLayout>
            </c:layout>
            <c:tx>
              <c:rich>
                <a:bodyPr/>
                <a:lstStyle/>
                <a:p>
                  <a:pPr>
                    <a:defRPr sz="900">
                      <a:solidFill>
                        <a:schemeClr val="tx1">
                          <a:lumMod val="50000"/>
                          <a:lumOff val="50000"/>
                        </a:schemeClr>
                      </a:solidFill>
                    </a:defRPr>
                  </a:pPr>
                  <a:r>
                    <a:rPr lang="en-IE" sz="900">
                      <a:solidFill>
                        <a:schemeClr val="tx1">
                          <a:lumMod val="50000"/>
                          <a:lumOff val="50000"/>
                        </a:schemeClr>
                      </a:solidFill>
                    </a:rPr>
                    <a:t>thousand vehicle trips (000's) </a:t>
                  </a:r>
                </a:p>
              </c:rich>
            </c:tx>
          </c:dispUnitsLbl>
        </c:dispUnits>
      </c:valAx>
    </c:plotArea>
    <c:legend>
      <c:legendPos val="b"/>
      <c:layout/>
      <c:overlay val="0"/>
      <c:txPr>
        <a:bodyPr/>
        <a:lstStyle/>
        <a:p>
          <a:pPr>
            <a:defRPr sz="900">
              <a:solidFill>
                <a:schemeClr val="tx1">
                  <a:lumMod val="50000"/>
                  <a:lumOff val="50000"/>
                </a:schemeClr>
              </a:solidFill>
            </a:defRPr>
          </a:pPr>
          <a:endParaRPr lang="en-US"/>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212072080659533E-2"/>
          <c:y val="9.3073591163842131E-2"/>
          <c:w val="0.81301995864935084"/>
          <c:h val="0.74054758492611739"/>
        </c:manualLayout>
      </c:layout>
      <c:lineChart>
        <c:grouping val="standard"/>
        <c:varyColors val="0"/>
        <c:ser>
          <c:idx val="3"/>
          <c:order val="0"/>
          <c:tx>
            <c:strRef>
              <c:f>'ModeShare-Persons'!$Y$3</c:f>
              <c:strCache>
                <c:ptCount val="1"/>
                <c:pt idx="0">
                  <c:v>Bus</c:v>
                </c:pt>
              </c:strCache>
            </c:strRef>
          </c:tx>
          <c:spPr>
            <a:ln>
              <a:solidFill>
                <a:srgbClr val="00B050"/>
              </a:solidFill>
            </a:ln>
          </c:spPr>
          <c:marker>
            <c:symbol val="triangle"/>
            <c:size val="7"/>
            <c:spPr>
              <a:solidFill>
                <a:srgbClr val="00B050"/>
              </a:solidFill>
              <a:ln>
                <a:solidFill>
                  <a:srgbClr val="00B050"/>
                </a:solidFill>
              </a:ln>
            </c:spPr>
          </c:marker>
          <c:cat>
            <c:numRef>
              <c:f>'ModeShare-Persons'!$Z$2:$AM$2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'ModeShare-Persons'!$Z$3:$AM$3</c:f>
              <c:numCache>
                <c:formatCode>0.0%</c:formatCode>
                <c:ptCount val="14"/>
                <c:pt idx="0">
                  <c:v>0.28871775830725388</c:v>
                </c:pt>
                <c:pt idx="1">
                  <c:v>0.28050000000000003</c:v>
                </c:pt>
                <c:pt idx="2">
                  <c:v>0.30249999999999999</c:v>
                </c:pt>
                <c:pt idx="3">
                  <c:v>0.2979</c:v>
                </c:pt>
                <c:pt idx="4">
                  <c:v>0.27850000000000003</c:v>
                </c:pt>
                <c:pt idx="5">
                  <c:v>0.29549999999999998</c:v>
                </c:pt>
                <c:pt idx="6">
                  <c:v>0.28039999999999998</c:v>
                </c:pt>
                <c:pt idx="7">
                  <c:v>0.2923</c:v>
                </c:pt>
                <c:pt idx="8">
                  <c:v>0.29413504956661651</c:v>
                </c:pt>
                <c:pt idx="9">
                  <c:v>0.288002080592969</c:v>
                </c:pt>
                <c:pt idx="10">
                  <c:v>0.27750008584196251</c:v>
                </c:pt>
                <c:pt idx="11">
                  <c:v>0.28757520717448065</c:v>
                </c:pt>
                <c:pt idx="12">
                  <c:v>0.30014023934181</c:v>
                </c:pt>
                <c:pt idx="13">
                  <c:v>0.29945263623097002</c:v>
                </c:pt>
              </c:numCache>
            </c:numRef>
          </c:val>
          <c:smooth val="0"/>
          <c:extLst>
            <c:ext xmlns:c16="http://schemas.microsoft.com/office/drawing/2014/chart" uri="{C3380CC4-5D6E-409C-BE32-E72D297353CC}">
              <c16:uniqueId val="{00000000-56E6-49FA-8C4B-CC52A39C99AA}"/>
            </c:ext>
          </c:extLst>
        </c:ser>
        <c:ser>
          <c:idx val="4"/>
          <c:order val="1"/>
          <c:tx>
            <c:strRef>
              <c:f>'ModeShare-Persons'!$Y$4</c:f>
              <c:strCache>
                <c:ptCount val="1"/>
                <c:pt idx="0">
                  <c:v>Rail</c:v>
                </c:pt>
              </c:strCache>
            </c:strRef>
          </c:tx>
          <c:spPr>
            <a:ln>
              <a:solidFill>
                <a:schemeClr val="accent6">
                  <a:lumMod val="75000"/>
                </a:schemeClr>
              </a:solidFill>
            </a:ln>
          </c:spPr>
          <c:marker>
            <c:spPr>
              <a:solidFill>
                <a:schemeClr val="accent6">
                  <a:lumMod val="75000"/>
                </a:schemeClr>
              </a:solidFill>
              <a:ln>
                <a:solidFill>
                  <a:schemeClr val="accent6">
                    <a:lumMod val="75000"/>
                  </a:schemeClr>
                </a:solidFill>
              </a:ln>
            </c:spPr>
          </c:marker>
          <c:cat>
            <c:numRef>
              <c:f>'ModeShare-Persons'!$Z$2:$AM$2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'ModeShare-Persons'!$Z$4:$AM$4</c:f>
              <c:numCache>
                <c:formatCode>0.0%</c:formatCode>
                <c:ptCount val="14"/>
                <c:pt idx="0">
                  <c:v>0.16170393337801803</c:v>
                </c:pt>
                <c:pt idx="1">
                  <c:v>0.17499999999999999</c:v>
                </c:pt>
                <c:pt idx="2">
                  <c:v>0.1618</c:v>
                </c:pt>
                <c:pt idx="3">
                  <c:v>0.13639999999999999</c:v>
                </c:pt>
                <c:pt idx="4">
                  <c:v>0.13020000000000001</c:v>
                </c:pt>
                <c:pt idx="5">
                  <c:v>0.1249</c:v>
                </c:pt>
                <c:pt idx="6">
                  <c:v>0.12939999999999999</c:v>
                </c:pt>
                <c:pt idx="7">
                  <c:v>0.12989999999999999</c:v>
                </c:pt>
                <c:pt idx="8">
                  <c:v>0.12906005086417191</c:v>
                </c:pt>
                <c:pt idx="9">
                  <c:v>0.14764707941763403</c:v>
                </c:pt>
                <c:pt idx="10">
                  <c:v>0.15357862878501738</c:v>
                </c:pt>
                <c:pt idx="11">
                  <c:v>0.1627549475914784</c:v>
                </c:pt>
                <c:pt idx="12">
                  <c:v>0.16113967838444279</c:v>
                </c:pt>
                <c:pt idx="13">
                  <c:v>0.17220552151475674</c:v>
                </c:pt>
              </c:numCache>
            </c:numRef>
          </c:val>
          <c:smooth val="0"/>
          <c:extLst>
            <c:ext xmlns:c16="http://schemas.microsoft.com/office/drawing/2014/chart" uri="{C3380CC4-5D6E-409C-BE32-E72D297353CC}">
              <c16:uniqueId val="{00000001-56E6-49FA-8C4B-CC52A39C99AA}"/>
            </c:ext>
          </c:extLst>
        </c:ser>
        <c:ser>
          <c:idx val="5"/>
          <c:order val="2"/>
          <c:tx>
            <c:strRef>
              <c:f>'ModeShare-Persons'!$Y$5</c:f>
              <c:strCache>
                <c:ptCount val="1"/>
                <c:pt idx="0">
                  <c:v>LUAS</c:v>
                </c:pt>
              </c:strCache>
            </c:strRef>
          </c:tx>
          <c:spPr>
            <a:ln>
              <a:solidFill>
                <a:srgbClr val="002060"/>
              </a:solidFill>
              <a:prstDash val="solid"/>
            </a:ln>
          </c:spPr>
          <c:marker>
            <c:symbol val="plus"/>
            <c:size val="8"/>
            <c:spPr>
              <a:solidFill>
                <a:srgbClr val="002060"/>
              </a:solidFill>
              <a:ln>
                <a:solidFill>
                  <a:srgbClr val="002060"/>
                </a:solidFill>
                <a:prstDash val="solid"/>
              </a:ln>
            </c:spPr>
          </c:marker>
          <c:cat>
            <c:numRef>
              <c:f>'ModeShare-Persons'!$Z$2:$AM$2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'ModeShare-Persons'!$Z$5:$AM$5</c:f>
              <c:numCache>
                <c:formatCode>0.0%</c:formatCode>
                <c:ptCount val="14"/>
                <c:pt idx="0">
                  <c:v>4.3538641810405107E-2</c:v>
                </c:pt>
                <c:pt idx="1">
                  <c:v>4.4999999999999998E-2</c:v>
                </c:pt>
                <c:pt idx="2">
                  <c:v>4.6300000000000001E-2</c:v>
                </c:pt>
                <c:pt idx="3">
                  <c:v>4.65E-2</c:v>
                </c:pt>
                <c:pt idx="4">
                  <c:v>5.0299999999999997E-2</c:v>
                </c:pt>
                <c:pt idx="5">
                  <c:v>5.4199999999999998E-2</c:v>
                </c:pt>
                <c:pt idx="6">
                  <c:v>5.4100000000000002E-2</c:v>
                </c:pt>
                <c:pt idx="7">
                  <c:v>5.6000000000000001E-2</c:v>
                </c:pt>
                <c:pt idx="8">
                  <c:v>6.0569886334146471E-2</c:v>
                </c:pt>
                <c:pt idx="9">
                  <c:v>6.2532821854228454E-2</c:v>
                </c:pt>
                <c:pt idx="10">
                  <c:v>6.1287466928074498E-2</c:v>
                </c:pt>
                <c:pt idx="11">
                  <c:v>5.978203788079603E-2</c:v>
                </c:pt>
                <c:pt idx="12">
                  <c:v>6.4673709798055354E-2</c:v>
                </c:pt>
                <c:pt idx="13">
                  <c:v>6.367649834501872E-2</c:v>
                </c:pt>
              </c:numCache>
            </c:numRef>
          </c:val>
          <c:smooth val="0"/>
          <c:extLst>
            <c:ext xmlns:c16="http://schemas.microsoft.com/office/drawing/2014/chart" uri="{C3380CC4-5D6E-409C-BE32-E72D297353CC}">
              <c16:uniqueId val="{00000002-56E6-49FA-8C4B-CC52A39C99AA}"/>
            </c:ext>
          </c:extLst>
        </c:ser>
        <c:ser>
          <c:idx val="6"/>
          <c:order val="3"/>
          <c:tx>
            <c:strRef>
              <c:f>'ModeShare-Persons'!$Y$6</c:f>
              <c:strCache>
                <c:ptCount val="1"/>
                <c:pt idx="0">
                  <c:v>All Public Transport</c:v>
                </c:pt>
              </c:strCache>
            </c:strRef>
          </c:tx>
          <c:spPr>
            <a:ln>
              <a:solidFill>
                <a:srgbClr val="7030A0"/>
              </a:solidFill>
              <a:prstDash val="sysDash"/>
            </a:ln>
          </c:spPr>
          <c:marker>
            <c:symbol val="circle"/>
            <c:size val="10"/>
            <c:spPr>
              <a:solidFill>
                <a:srgbClr val="7030A0"/>
              </a:solidFill>
              <a:ln>
                <a:solidFill>
                  <a:srgbClr val="7030A0"/>
                </a:solidFill>
                <a:prstDash val="sysDash"/>
              </a:ln>
            </c:spPr>
          </c:marker>
          <c:cat>
            <c:numRef>
              <c:f>'ModeShare-Persons'!$Z$2:$AM$2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'ModeShare-Persons'!$Z$6:$AM$6</c:f>
              <c:numCache>
                <c:formatCode>0.0%</c:formatCode>
                <c:ptCount val="14"/>
                <c:pt idx="0">
                  <c:v>0.49399999999999999</c:v>
                </c:pt>
                <c:pt idx="1">
                  <c:v>0.50039999999999996</c:v>
                </c:pt>
                <c:pt idx="2">
                  <c:v>0.51060000000000005</c:v>
                </c:pt>
                <c:pt idx="3">
                  <c:v>0.48089999999999999</c:v>
                </c:pt>
                <c:pt idx="4">
                  <c:v>0.45910000000000001</c:v>
                </c:pt>
                <c:pt idx="5">
                  <c:v>0.47470000000000001</c:v>
                </c:pt>
                <c:pt idx="6">
                  <c:v>0.46389999999999998</c:v>
                </c:pt>
                <c:pt idx="7">
                  <c:v>0.47860000000000003</c:v>
                </c:pt>
                <c:pt idx="8">
                  <c:v>0.48376498676493485</c:v>
                </c:pt>
                <c:pt idx="9">
                  <c:v>0.49818198186483148</c:v>
                </c:pt>
                <c:pt idx="10">
                  <c:v>0.49118770939307282</c:v>
                </c:pt>
                <c:pt idx="11">
                  <c:v>0.50686797593370414</c:v>
                </c:pt>
                <c:pt idx="12">
                  <c:v>0.52595362752430819</c:v>
                </c:pt>
                <c:pt idx="13">
                  <c:v>0.53533465609074549</c:v>
                </c:pt>
              </c:numCache>
            </c:numRef>
          </c:val>
          <c:smooth val="0"/>
          <c:extLst>
            <c:ext xmlns:c16="http://schemas.microsoft.com/office/drawing/2014/chart" uri="{C3380CC4-5D6E-409C-BE32-E72D297353CC}">
              <c16:uniqueId val="{00000003-56E6-49FA-8C4B-CC52A39C99AA}"/>
            </c:ext>
          </c:extLst>
        </c:ser>
        <c:ser>
          <c:idx val="7"/>
          <c:order val="4"/>
          <c:tx>
            <c:strRef>
              <c:f>'ModeShare-Persons'!$Y$7</c:f>
              <c:strCache>
                <c:ptCount val="1"/>
                <c:pt idx="0">
                  <c:v>Car</c:v>
                </c:pt>
              </c:strCache>
            </c:strRef>
          </c:tx>
          <c:spPr>
            <a:ln>
              <a:solidFill>
                <a:schemeClr val="tx1">
                  <a:lumMod val="50000"/>
                  <a:lumOff val="50000"/>
                </a:schemeClr>
              </a:solidFill>
            </a:ln>
          </c:spPr>
          <c:marker>
            <c:symbol val="triangle"/>
            <c:size val="7"/>
            <c:spPr>
              <a:solidFill>
                <a:schemeClr val="tx1">
                  <a:lumMod val="50000"/>
                  <a:lumOff val="50000"/>
                </a:schemeClr>
              </a:solidFill>
              <a:ln>
                <a:solidFill>
                  <a:schemeClr val="tx1">
                    <a:lumMod val="50000"/>
                    <a:lumOff val="50000"/>
                  </a:schemeClr>
                </a:solidFill>
              </a:ln>
            </c:spPr>
          </c:marker>
          <c:cat>
            <c:numRef>
              <c:f>'ModeShare-Persons'!$Z$2:$AM$2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'ModeShare-Persons'!$Z$7:$AM$7</c:f>
              <c:numCache>
                <c:formatCode>0.0%</c:formatCode>
                <c:ptCount val="14"/>
                <c:pt idx="0">
                  <c:v>0.37057754160257306</c:v>
                </c:pt>
                <c:pt idx="1">
                  <c:v>0.35099999999999998</c:v>
                </c:pt>
                <c:pt idx="2">
                  <c:v>0.33910000000000001</c:v>
                </c:pt>
                <c:pt idx="3">
                  <c:v>0.37680000000000002</c:v>
                </c:pt>
                <c:pt idx="4">
                  <c:v>0.39760000000000001</c:v>
                </c:pt>
                <c:pt idx="5">
                  <c:v>0.37959999999999999</c:v>
                </c:pt>
                <c:pt idx="6">
                  <c:v>0.37</c:v>
                </c:pt>
                <c:pt idx="7">
                  <c:v>0.35399999999999998</c:v>
                </c:pt>
                <c:pt idx="8">
                  <c:v>0.33305133129184616</c:v>
                </c:pt>
                <c:pt idx="9">
                  <c:v>0.32643803483992939</c:v>
                </c:pt>
                <c:pt idx="10">
                  <c:v>0.31827747065431194</c:v>
                </c:pt>
                <c:pt idx="11">
                  <c:v>0.29181329700684905</c:v>
                </c:pt>
                <c:pt idx="12">
                  <c:v>0.28298896783844429</c:v>
                </c:pt>
                <c:pt idx="13">
                  <c:v>0.26693766313880207</c:v>
                </c:pt>
              </c:numCache>
            </c:numRef>
          </c:val>
          <c:smooth val="0"/>
          <c:extLst>
            <c:ext xmlns:c16="http://schemas.microsoft.com/office/drawing/2014/chart" uri="{C3380CC4-5D6E-409C-BE32-E72D297353CC}">
              <c16:uniqueId val="{00000004-56E6-49FA-8C4B-CC52A39C99AA}"/>
            </c:ext>
          </c:extLst>
        </c:ser>
        <c:ser>
          <c:idx val="9"/>
          <c:order val="5"/>
          <c:tx>
            <c:strRef>
              <c:f>'ModeShare-Persons'!$Y$8</c:f>
              <c:strCache>
                <c:ptCount val="1"/>
                <c:pt idx="0">
                  <c:v>Taxi</c:v>
                </c:pt>
              </c:strCache>
            </c:strRef>
          </c:tx>
          <c:spPr>
            <a:ln cap="flat" cmpd="sng">
              <a:solidFill>
                <a:srgbClr val="7030A0"/>
              </a:solidFill>
              <a:prstDash val="solid"/>
              <a:miter lim="800000"/>
              <a:tailEnd w="med" len="med"/>
            </a:ln>
          </c:spPr>
          <c:marker>
            <c:spPr>
              <a:noFill/>
              <a:ln>
                <a:solidFill>
                  <a:srgbClr val="7030A0"/>
                </a:solidFill>
              </a:ln>
            </c:spPr>
          </c:marker>
          <c:cat>
            <c:numRef>
              <c:f>'ModeShare-Persons'!$Z$2:$AM$2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'ModeShare-Persons'!$Z$8:$AM$8</c:f>
              <c:numCache>
                <c:formatCode>0.0%</c:formatCode>
                <c:ptCount val="14"/>
                <c:pt idx="0">
                  <c:v>7.0064953539172243E-3</c:v>
                </c:pt>
                <c:pt idx="1">
                  <c:v>1.06E-2</c:v>
                </c:pt>
                <c:pt idx="2">
                  <c:v>9.7000000000000003E-3</c:v>
                </c:pt>
                <c:pt idx="3">
                  <c:v>1.4500000000000001E-2</c:v>
                </c:pt>
                <c:pt idx="4">
                  <c:v>1.2500000000000001E-2</c:v>
                </c:pt>
                <c:pt idx="5">
                  <c:v>1.46E-2</c:v>
                </c:pt>
                <c:pt idx="6">
                  <c:v>1.7600000000000001E-2</c:v>
                </c:pt>
                <c:pt idx="7">
                  <c:v>1.6E-2</c:v>
                </c:pt>
                <c:pt idx="8">
                  <c:v>1.44028650023356E-2</c:v>
                </c:pt>
                <c:pt idx="9">
                  <c:v>1.4804219202472704E-2</c:v>
                </c:pt>
                <c:pt idx="10">
                  <c:v>1.3361914619131476E-2</c:v>
                </c:pt>
                <c:pt idx="11">
                  <c:v>1.2406818783819579E-2</c:v>
                </c:pt>
                <c:pt idx="12">
                  <c:v>1.0078534031413613E-2</c:v>
                </c:pt>
                <c:pt idx="13">
                  <c:v>1.2250084015044448E-2</c:v>
                </c:pt>
              </c:numCache>
            </c:numRef>
          </c:val>
          <c:smooth val="0"/>
          <c:extLst>
            <c:ext xmlns:c16="http://schemas.microsoft.com/office/drawing/2014/chart" uri="{C3380CC4-5D6E-409C-BE32-E72D297353CC}">
              <c16:uniqueId val="{00000005-56E6-49FA-8C4B-CC52A39C99AA}"/>
            </c:ext>
          </c:extLst>
        </c:ser>
        <c:ser>
          <c:idx val="10"/>
          <c:order val="6"/>
          <c:tx>
            <c:strRef>
              <c:f>'ModeShare-Persons'!$Y$9</c:f>
              <c:strCache>
                <c:ptCount val="1"/>
                <c:pt idx="0">
                  <c:v>Walk</c:v>
                </c:pt>
              </c:strCache>
            </c:strRef>
          </c:tx>
          <c:spPr>
            <a:ln>
              <a:solidFill>
                <a:srgbClr val="00B0F0"/>
              </a:solidFill>
            </a:ln>
          </c:spPr>
          <c:marker>
            <c:spPr>
              <a:solidFill>
                <a:srgbClr val="00B0F0"/>
              </a:solidFill>
              <a:ln>
                <a:solidFill>
                  <a:srgbClr val="00B0F0"/>
                </a:solidFill>
              </a:ln>
            </c:spPr>
          </c:marker>
          <c:cat>
            <c:numRef>
              <c:f>'ModeShare-Persons'!$Z$2:$AM$2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'ModeShare-Persons'!$Z$9:$AM$9</c:f>
              <c:numCache>
                <c:formatCode>0.0%</c:formatCode>
                <c:ptCount val="14"/>
                <c:pt idx="0">
                  <c:v>8.2525231580825448E-2</c:v>
                </c:pt>
                <c:pt idx="1">
                  <c:v>9.1200000000000003E-2</c:v>
                </c:pt>
                <c:pt idx="2">
                  <c:v>9.1899999999999996E-2</c:v>
                </c:pt>
                <c:pt idx="3">
                  <c:v>7.7499999999999999E-2</c:v>
                </c:pt>
                <c:pt idx="4">
                  <c:v>8.3400000000000002E-2</c:v>
                </c:pt>
                <c:pt idx="5">
                  <c:v>7.9299999999999995E-2</c:v>
                </c:pt>
                <c:pt idx="6">
                  <c:v>9.1999999999999998E-2</c:v>
                </c:pt>
                <c:pt idx="7">
                  <c:v>9.0999999999999998E-2</c:v>
                </c:pt>
                <c:pt idx="8">
                  <c:v>0.10230445840037369</c:v>
                </c:pt>
                <c:pt idx="9">
                  <c:v>9.3661693582671054E-2</c:v>
                </c:pt>
                <c:pt idx="10">
                  <c:v>0.10533054060815351</c:v>
                </c:pt>
                <c:pt idx="11">
                  <c:v>0.11794755363832445</c:v>
                </c:pt>
                <c:pt idx="12">
                  <c:v>0.11152767389678385</c:v>
                </c:pt>
                <c:pt idx="13">
                  <c:v>0.1136666006822482</c:v>
                </c:pt>
              </c:numCache>
            </c:numRef>
          </c:val>
          <c:smooth val="0"/>
          <c:extLst>
            <c:ext xmlns:c16="http://schemas.microsoft.com/office/drawing/2014/chart" uri="{C3380CC4-5D6E-409C-BE32-E72D297353CC}">
              <c16:uniqueId val="{00000006-56E6-49FA-8C4B-CC52A39C99AA}"/>
            </c:ext>
          </c:extLst>
        </c:ser>
        <c:ser>
          <c:idx val="8"/>
          <c:order val="7"/>
          <c:tx>
            <c:strRef>
              <c:f>'ModeShare-Persons'!$Y$10</c:f>
              <c:strCache>
                <c:ptCount val="1"/>
                <c:pt idx="0">
                  <c:v>Cycle</c:v>
                </c:pt>
              </c:strCache>
            </c:strRef>
          </c:tx>
          <c:spPr>
            <a:ln>
              <a:solidFill>
                <a:srgbClr val="FF0000"/>
              </a:solidFill>
            </a:ln>
          </c:spPr>
          <c:marker>
            <c:symbol val="diamond"/>
            <c:size val="7"/>
            <c:spPr>
              <a:solidFill>
                <a:srgbClr val="FF0000"/>
              </a:solidFill>
              <a:ln>
                <a:solidFill>
                  <a:srgbClr val="FF0000"/>
                </a:solidFill>
              </a:ln>
            </c:spPr>
          </c:marker>
          <c:dPt>
            <c:idx val="6"/>
            <c:marker>
              <c:spPr>
                <a:solidFill>
                  <a:srgbClr val="FF0000"/>
                </a:solidFill>
                <a:ln>
                  <a:solidFill>
                    <a:srgbClr val="C00000"/>
                  </a:solidFill>
                </a:ln>
              </c:spPr>
            </c:marker>
            <c:bubble3D val="0"/>
            <c:spPr>
              <a:ln>
                <a:solidFill>
                  <a:srgbClr val="C00000"/>
                </a:solidFill>
              </a:ln>
            </c:spPr>
            <c:extLst>
              <c:ext xmlns:c16="http://schemas.microsoft.com/office/drawing/2014/chart" uri="{C3380CC4-5D6E-409C-BE32-E72D297353CC}">
                <c16:uniqueId val="{00000008-56E6-49FA-8C4B-CC52A39C99AA}"/>
              </c:ext>
            </c:extLst>
          </c:dPt>
          <c:cat>
            <c:numRef>
              <c:f>'ModeShare-Persons'!$Z$2:$AM$2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'ModeShare-Persons'!$Z$10:$AM$10</c:f>
              <c:numCache>
                <c:formatCode>0.0%</c:formatCode>
                <c:ptCount val="14"/>
                <c:pt idx="0">
                  <c:v>2.3334088793947314E-2</c:v>
                </c:pt>
                <c:pt idx="1">
                  <c:v>2.7799999999999998E-2</c:v>
                </c:pt>
                <c:pt idx="2">
                  <c:v>3.0800000000000001E-2</c:v>
                </c:pt>
                <c:pt idx="3">
                  <c:v>3.3599999999999998E-2</c:v>
                </c:pt>
                <c:pt idx="4">
                  <c:v>3.2899999999999999E-2</c:v>
                </c:pt>
                <c:pt idx="5">
                  <c:v>3.7400000000000003E-2</c:v>
                </c:pt>
                <c:pt idx="6">
                  <c:v>4.2799999999999998E-2</c:v>
                </c:pt>
                <c:pt idx="7">
                  <c:v>4.7E-2</c:v>
                </c:pt>
                <c:pt idx="8">
                  <c:v>5.3713603570872473E-2</c:v>
                </c:pt>
                <c:pt idx="9">
                  <c:v>5.4480526950180803E-2</c:v>
                </c:pt>
                <c:pt idx="10">
                  <c:v>5.9299627691145523E-2</c:v>
                </c:pt>
                <c:pt idx="11">
                  <c:v>5.8874446588716087E-2</c:v>
                </c:pt>
                <c:pt idx="12">
                  <c:v>5.7156881077038146E-2</c:v>
                </c:pt>
                <c:pt idx="13">
                  <c:v>6.0449399925422261E-2</c:v>
                </c:pt>
              </c:numCache>
            </c:numRef>
          </c:val>
          <c:smooth val="0"/>
          <c:extLst>
            <c:ext xmlns:c16="http://schemas.microsoft.com/office/drawing/2014/chart" uri="{C3380CC4-5D6E-409C-BE32-E72D297353CC}">
              <c16:uniqueId val="{00000009-56E6-49FA-8C4B-CC52A39C99AA}"/>
            </c:ext>
          </c:extLst>
        </c:ser>
        <c:ser>
          <c:idx val="0"/>
          <c:order val="8"/>
          <c:tx>
            <c:strRef>
              <c:f>'ModeShare-Persons'!$Y$11</c:f>
              <c:strCache>
                <c:ptCount val="1"/>
                <c:pt idx="0">
                  <c:v>Goods</c:v>
                </c:pt>
              </c:strCache>
            </c:strRef>
          </c:tx>
          <c:spPr>
            <a:ln cap="sq">
              <a:solidFill>
                <a:schemeClr val="bg2">
                  <a:lumMod val="50000"/>
                </a:schemeClr>
              </a:solidFill>
            </a:ln>
            <a:effectLst/>
          </c:spPr>
          <c:marker>
            <c:spPr>
              <a:solidFill>
                <a:srgbClr val="FFFF00"/>
              </a:solidFill>
              <a:ln>
                <a:solidFill>
                  <a:schemeClr val="bg2">
                    <a:lumMod val="50000"/>
                  </a:schemeClr>
                </a:solidFill>
              </a:ln>
              <a:effectLst/>
            </c:spPr>
          </c:marker>
          <c:dPt>
            <c:idx val="3"/>
            <c:marker>
              <c:spPr>
                <a:solidFill>
                  <a:srgbClr val="FFFF00"/>
                </a:solidFill>
                <a:ln>
                  <a:solidFill>
                    <a:schemeClr val="bg2">
                      <a:lumMod val="50000"/>
                      <a:alpha val="91000"/>
                    </a:schemeClr>
                  </a:solidFill>
                </a:ln>
                <a:effectLst/>
              </c:spPr>
            </c:marker>
            <c:bubble3D val="0"/>
            <c:extLst>
              <c:ext xmlns:c16="http://schemas.microsoft.com/office/drawing/2014/chart" uri="{C3380CC4-5D6E-409C-BE32-E72D297353CC}">
                <c16:uniqueId val="{0000000A-56E6-49FA-8C4B-CC52A39C99AA}"/>
              </c:ext>
            </c:extLst>
          </c:dPt>
          <c:cat>
            <c:numRef>
              <c:f>'ModeShare-Persons'!$Z$2:$AM$2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'ModeShare-Persons'!$Z$11:$AM$11</c:f>
              <c:numCache>
                <c:formatCode>0.0%</c:formatCode>
                <c:ptCount val="14"/>
                <c:pt idx="0">
                  <c:v>1.1047405957208782E-2</c:v>
                </c:pt>
                <c:pt idx="1">
                  <c:v>7.1000000000000004E-3</c:v>
                </c:pt>
                <c:pt idx="2">
                  <c:v>6.1000000000000004E-3</c:v>
                </c:pt>
                <c:pt idx="3">
                  <c:v>5.7999999999999996E-3</c:v>
                </c:pt>
                <c:pt idx="4">
                  <c:v>5.4999999999999997E-3</c:v>
                </c:pt>
                <c:pt idx="5">
                  <c:v>6.4000000000000003E-3</c:v>
                </c:pt>
                <c:pt idx="6">
                  <c:v>5.8999999999999999E-3</c:v>
                </c:pt>
                <c:pt idx="7">
                  <c:v>5.0000000000000001E-3</c:v>
                </c:pt>
                <c:pt idx="8">
                  <c:v>5.6417709036175843E-3</c:v>
                </c:pt>
                <c:pt idx="9">
                  <c:v>5.4815622452398932E-3</c:v>
                </c:pt>
                <c:pt idx="10">
                  <c:v>5.361443714651506E-3</c:v>
                </c:pt>
                <c:pt idx="11">
                  <c:v>4.8435312369924698E-3</c:v>
                </c:pt>
                <c:pt idx="12">
                  <c:v>5.3898653702318623E-3</c:v>
                </c:pt>
                <c:pt idx="13">
                  <c:v>4.5253034899619283E-3</c:v>
                </c:pt>
              </c:numCache>
            </c:numRef>
          </c:val>
          <c:smooth val="0"/>
          <c:extLst>
            <c:ext xmlns:c16="http://schemas.microsoft.com/office/drawing/2014/chart" uri="{C3380CC4-5D6E-409C-BE32-E72D297353CC}">
              <c16:uniqueId val="{0000000B-56E6-49FA-8C4B-CC52A39C99AA}"/>
            </c:ext>
          </c:extLst>
        </c:ser>
        <c:ser>
          <c:idx val="1"/>
          <c:order val="9"/>
          <c:tx>
            <c:strRef>
              <c:f>'ModeShare-Persons'!$Y$12</c:f>
              <c:strCache>
                <c:ptCount val="1"/>
                <c:pt idx="0">
                  <c:v>Motorcycles</c:v>
                </c:pt>
              </c:strCache>
            </c:strRef>
          </c:tx>
          <c:spPr>
            <a:ln>
              <a:solidFill>
                <a:schemeClr val="tx1"/>
              </a:solidFill>
            </a:ln>
          </c:spPr>
          <c:marker>
            <c:symbol val="square"/>
            <c:size val="7"/>
            <c:spPr>
              <a:solidFill>
                <a:schemeClr val="bg1"/>
              </a:solidFill>
              <a:ln>
                <a:solidFill>
                  <a:schemeClr val="tx1"/>
                </a:solidFill>
              </a:ln>
            </c:spPr>
          </c:marker>
          <c:cat>
            <c:numRef>
              <c:f>'ModeShare-Persons'!$Z$2:$AM$2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'ModeShare-Persons'!$Z$12:$AM$12</c:f>
              <c:numCache>
                <c:formatCode>0.0%</c:formatCode>
                <c:ptCount val="14"/>
                <c:pt idx="0">
                  <c:v>1.1548903215851171E-2</c:v>
                </c:pt>
                <c:pt idx="1">
                  <c:v>1.1900000000000001E-2</c:v>
                </c:pt>
                <c:pt idx="2">
                  <c:v>1.1900000000000001E-2</c:v>
                </c:pt>
                <c:pt idx="3">
                  <c:v>1.09E-2</c:v>
                </c:pt>
                <c:pt idx="4">
                  <c:v>9.1000000000000004E-3</c:v>
                </c:pt>
                <c:pt idx="5">
                  <c:v>8.0999999999999996E-3</c:v>
                </c:pt>
                <c:pt idx="6">
                  <c:v>7.7000000000000002E-3</c:v>
                </c:pt>
                <c:pt idx="7">
                  <c:v>7.0000000000000001E-3</c:v>
                </c:pt>
                <c:pt idx="8">
                  <c:v>7.1209840660196189E-3</c:v>
                </c:pt>
                <c:pt idx="9">
                  <c:v>6.9519813146746825E-3</c:v>
                </c:pt>
                <c:pt idx="10">
                  <c:v>7.1812933195332159E-3</c:v>
                </c:pt>
                <c:pt idx="11">
                  <c:v>7.246376811594203E-3</c:v>
                </c:pt>
                <c:pt idx="12">
                  <c:v>6.9044502617801049E-3</c:v>
                </c:pt>
                <c:pt idx="13">
                  <c:v>6.8362926577756498E-3</c:v>
                </c:pt>
              </c:numCache>
            </c:numRef>
          </c:val>
          <c:smooth val="0"/>
          <c:extLst>
            <c:ext xmlns:c16="http://schemas.microsoft.com/office/drawing/2014/chart" uri="{C3380CC4-5D6E-409C-BE32-E72D297353CC}">
              <c16:uniqueId val="{0000000C-56E6-49FA-8C4B-CC52A39C99AA}"/>
            </c:ext>
          </c:extLst>
        </c:ser>
        <c:dLbls>
          <c:showLegendKey val="0"/>
          <c:showVal val="0"/>
          <c:showCatName val="0"/>
          <c:showSerName val="0"/>
          <c:showPercent val="0"/>
          <c:showBubbleSize val="0"/>
        </c:dLbls>
        <c:marker val="1"/>
        <c:smooth val="0"/>
        <c:axId val="163806208"/>
        <c:axId val="163945216"/>
      </c:lineChart>
      <c:catAx>
        <c:axId val="163806208"/>
        <c:scaling>
          <c:orientation val="minMax"/>
        </c:scaling>
        <c:delete val="0"/>
        <c:axPos val="b"/>
        <c:numFmt formatCode="General" sourceLinked="1"/>
        <c:majorTickMark val="out"/>
        <c:minorTickMark val="none"/>
        <c:tickLblPos val="nextTo"/>
        <c:crossAx val="163945216"/>
        <c:crosses val="autoZero"/>
        <c:auto val="1"/>
        <c:lblAlgn val="ctr"/>
        <c:lblOffset val="100"/>
        <c:noMultiLvlLbl val="0"/>
      </c:catAx>
      <c:valAx>
        <c:axId val="163945216"/>
        <c:scaling>
          <c:orientation val="minMax"/>
          <c:max val="0.60000000000000009"/>
          <c:min val="0"/>
        </c:scaling>
        <c:delete val="0"/>
        <c:axPos val="l"/>
        <c:majorGridlines/>
        <c:minorGridlines>
          <c:spPr>
            <a:ln>
              <a:prstDash val="dash"/>
            </a:ln>
          </c:spPr>
        </c:minorGridlines>
        <c:title>
          <c:tx>
            <c:rich>
              <a:bodyPr rot="-5400000" vert="horz"/>
              <a:lstStyle/>
              <a:p>
                <a:pPr algn="ctr" rtl="0">
                  <a:defRPr lang="en-IE" sz="900" b="1" i="0" u="none" strike="noStrike" kern="1200" baseline="0">
                    <a:solidFill>
                      <a:schemeClr val="tx1">
                        <a:lumMod val="50000"/>
                        <a:lumOff val="50000"/>
                      </a:schemeClr>
                    </a:solidFill>
                    <a:latin typeface="+mn-lt"/>
                    <a:ea typeface="+mn-ea"/>
                    <a:cs typeface="+mn-cs"/>
                  </a:defRPr>
                </a:pPr>
                <a:r>
                  <a:rPr lang="en-IE" sz="900" b="1" i="0" u="none" strike="noStrike" kern="1200" baseline="0">
                    <a:solidFill>
                      <a:schemeClr val="tx1">
                        <a:lumMod val="50000"/>
                        <a:lumOff val="50000"/>
                      </a:schemeClr>
                    </a:solidFill>
                    <a:latin typeface="+mn-lt"/>
                    <a:ea typeface="+mn-ea"/>
                    <a:cs typeface="+mn-cs"/>
                  </a:rPr>
                  <a:t>% of All Person Trips</a:t>
                </a:r>
              </a:p>
            </c:rich>
          </c:tx>
          <c:layout/>
          <c:overlay val="0"/>
        </c:title>
        <c:numFmt formatCode="0%" sourceLinked="0"/>
        <c:majorTickMark val="out"/>
        <c:minorTickMark val="none"/>
        <c:tickLblPos val="nextTo"/>
        <c:crossAx val="163806208"/>
        <c:crosses val="autoZero"/>
        <c:crossBetween val="midCat"/>
        <c:majorUnit val="0.1"/>
        <c:minorUnit val="5.000000000000001E-2"/>
      </c:valAx>
      <c:spPr>
        <a:noFill/>
        <a:ln w="25400">
          <a:noFill/>
        </a:ln>
      </c:spPr>
    </c:plotArea>
    <c:legend>
      <c:legendPos val="b"/>
      <c:layout>
        <c:manualLayout>
          <c:xMode val="edge"/>
          <c:yMode val="edge"/>
          <c:x val="8.4823093511252778E-2"/>
          <c:y val="0.8785029438887707"/>
          <c:w val="0.81663150596741441"/>
          <c:h val="0.10820220151408616"/>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1"/>
          <c:order val="0"/>
          <c:spPr>
            <a:solidFill>
              <a:srgbClr val="00B050"/>
            </a:solidFill>
          </c:spPr>
          <c:dPt>
            <c:idx val="1"/>
            <c:bubble3D val="0"/>
            <c:spPr>
              <a:solidFill>
                <a:sysClr val="window" lastClr="FFFFFF"/>
              </a:solidFill>
              <a:ln>
                <a:solidFill>
                  <a:schemeClr val="bg1">
                    <a:lumMod val="75000"/>
                  </a:schemeClr>
                </a:solidFill>
              </a:ln>
            </c:spPr>
            <c:extLst>
              <c:ext xmlns:c16="http://schemas.microsoft.com/office/drawing/2014/chart" uri="{C3380CC4-5D6E-409C-BE32-E72D297353CC}">
                <c16:uniqueId val="{00000001-F808-4348-BCE1-24F0813E739E}"/>
              </c:ext>
            </c:extLst>
          </c:dPt>
          <c:dLbls>
            <c:dLbl>
              <c:idx val="0"/>
              <c:spPr>
                <a:ln>
                  <a:noFill/>
                </a:ln>
              </c:spPr>
              <c:txPr>
                <a:bodyPr/>
                <a:lstStyle/>
                <a:p>
                  <a:pPr>
                    <a:defRPr/>
                  </a:pPr>
                  <a:endParaRPr lang="en-US"/>
                </a:p>
              </c:txPr>
              <c:showLegendKey val="0"/>
              <c:showVal val="1"/>
              <c:showCatName val="0"/>
              <c:showSerName val="0"/>
              <c:showPercent val="0"/>
              <c:showBubbleSize val="0"/>
              <c:extLst>
                <c:ext xmlns:c16="http://schemas.microsoft.com/office/drawing/2014/chart" uri="{C3380CC4-5D6E-409C-BE32-E72D297353CC}">
                  <c16:uniqueId val="{00000002-F2BF-4C0B-B494-5E12995CDA55}"/>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'POWERPOINT Data'!$AQ$6:$AQ$7</c:f>
              <c:strCache>
                <c:ptCount val="2"/>
                <c:pt idx="0">
                  <c:v>Sustainable Modes</c:v>
                </c:pt>
                <c:pt idx="1">
                  <c:v>Car, Goods and Other Modes</c:v>
                </c:pt>
              </c:strCache>
            </c:strRef>
          </c:cat>
          <c:val>
            <c:numRef>
              <c:f>'POWERPOINT Data'!$AR$6:$AR$7</c:f>
              <c:numCache>
                <c:formatCode>0%</c:formatCode>
                <c:ptCount val="2"/>
                <c:pt idx="0">
                  <c:v>0.60682614922436695</c:v>
                </c:pt>
                <c:pt idx="1">
                  <c:v>0.39317385077563299</c:v>
                </c:pt>
              </c:numCache>
            </c:numRef>
          </c:val>
          <c:extLst>
            <c:ext xmlns:c16="http://schemas.microsoft.com/office/drawing/2014/chart" uri="{C3380CC4-5D6E-409C-BE32-E72D297353CC}">
              <c16:uniqueId val="{00000003-F808-4348-BCE1-24F0813E739E}"/>
            </c:ext>
          </c:extLst>
        </c:ser>
        <c:dLbls>
          <c:showLegendKey val="0"/>
          <c:showVal val="0"/>
          <c:showCatName val="0"/>
          <c:showSerName val="0"/>
          <c:showPercent val="0"/>
          <c:showBubbleSize val="0"/>
          <c:showLeaderLines val="1"/>
        </c:dLbls>
        <c:firstSliceAng val="180"/>
        <c:holeSize val="50"/>
      </c:doughnutChart>
    </c:plotArea>
    <c:legend>
      <c:legendPos val="b"/>
      <c:legendEntry>
        <c:idx val="1"/>
        <c:delete val="1"/>
      </c:legendEntry>
      <c:layout/>
      <c:overlay val="0"/>
      <c:txPr>
        <a:bodyPr/>
        <a:lstStyle/>
        <a:p>
          <a:pPr rtl="0">
            <a:defRPr/>
          </a:pPr>
          <a:endParaRPr lang="en-US"/>
        </a:p>
      </c:txPr>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1"/>
          <c:order val="0"/>
          <c:spPr>
            <a:solidFill>
              <a:srgbClr val="00B050"/>
            </a:solidFill>
          </c:spPr>
          <c:dPt>
            <c:idx val="1"/>
            <c:bubble3D val="0"/>
            <c:spPr>
              <a:solidFill>
                <a:sysClr val="window" lastClr="FFFFFF"/>
              </a:solidFill>
              <a:ln>
                <a:solidFill>
                  <a:schemeClr val="bg1">
                    <a:lumMod val="75000"/>
                  </a:schemeClr>
                </a:solidFill>
              </a:ln>
            </c:spPr>
            <c:extLst>
              <c:ext xmlns:c16="http://schemas.microsoft.com/office/drawing/2014/chart" uri="{C3380CC4-5D6E-409C-BE32-E72D297353CC}">
                <c16:uniqueId val="{00000001-457A-4F40-95F7-D94BFDFE74A1}"/>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'ModeShare-Persons'!$AX$7:$AX$8</c:f>
              <c:strCache>
                <c:ptCount val="2"/>
                <c:pt idx="0">
                  <c:v>Sustainable Modes</c:v>
                </c:pt>
                <c:pt idx="1">
                  <c:v>Car, Goods and Other Modes</c:v>
                </c:pt>
              </c:strCache>
            </c:strRef>
          </c:cat>
          <c:val>
            <c:numRef>
              <c:f>'ModeShare-Persons'!$BL$7:$BL$8</c:f>
              <c:numCache>
                <c:formatCode>0%</c:formatCode>
                <c:ptCount val="2"/>
                <c:pt idx="0">
                  <c:v>0.71792849877285159</c:v>
                </c:pt>
                <c:pt idx="1">
                  <c:v>0.28207150122714847</c:v>
                </c:pt>
              </c:numCache>
            </c:numRef>
          </c:val>
          <c:extLst>
            <c:ext xmlns:c16="http://schemas.microsoft.com/office/drawing/2014/chart" uri="{C3380CC4-5D6E-409C-BE32-E72D297353CC}">
              <c16:uniqueId val="{00000002-457A-4F40-95F7-D94BFDFE74A1}"/>
            </c:ext>
          </c:extLst>
        </c:ser>
        <c:dLbls>
          <c:showLegendKey val="0"/>
          <c:showVal val="0"/>
          <c:showCatName val="0"/>
          <c:showSerName val="0"/>
          <c:showPercent val="0"/>
          <c:showBubbleSize val="0"/>
          <c:showLeaderLines val="1"/>
        </c:dLbls>
        <c:firstSliceAng val="180"/>
        <c:holeSize val="50"/>
      </c:doughnutChart>
    </c:plotArea>
    <c:legend>
      <c:legendPos val="b"/>
      <c:legendEntry>
        <c:idx val="1"/>
        <c:delete val="1"/>
      </c:legendEntry>
      <c:layout/>
      <c:overlay val="0"/>
      <c:txPr>
        <a:bodyPr/>
        <a:lstStyle/>
        <a:p>
          <a:pPr rtl="0">
            <a:defRPr/>
          </a:pPr>
          <a:endParaRPr lang="en-US"/>
        </a:p>
      </c:txPr>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'ModeShare-Persons'!$AX$3</c:f>
              <c:strCache>
                <c:ptCount val="1"/>
                <c:pt idx="0">
                  <c:v>Sustainable Modes</c:v>
                </c:pt>
              </c:strCache>
            </c:strRef>
          </c:tx>
          <c:spPr>
            <a:solidFill>
              <a:srgbClr val="00B050"/>
            </a:solidFill>
          </c:spPr>
          <c:invertIfNegative val="0"/>
          <c:cat>
            <c:numRef>
              <c:f>'ModeShare-Persons'!$AY$2:$BL$2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'ModeShare-Persons'!$AY$3:$BL$3</c:f>
              <c:numCache>
                <c:formatCode>#,##0</c:formatCode>
                <c:ptCount val="14"/>
                <c:pt idx="0">
                  <c:v>125843</c:v>
                </c:pt>
                <c:pt idx="1">
                  <c:v>128488</c:v>
                </c:pt>
                <c:pt idx="2">
                  <c:v>128437</c:v>
                </c:pt>
                <c:pt idx="3">
                  <c:v>114350</c:v>
                </c:pt>
                <c:pt idx="4">
                  <c:v>106415</c:v>
                </c:pt>
                <c:pt idx="5">
                  <c:v>111227</c:v>
                </c:pt>
                <c:pt idx="6">
                  <c:v>114304</c:v>
                </c:pt>
                <c:pt idx="7">
                  <c:v>121648</c:v>
                </c:pt>
                <c:pt idx="8">
                  <c:v>126042</c:v>
                </c:pt>
                <c:pt idx="9">
                  <c:v>132188</c:v>
                </c:pt>
                <c:pt idx="10">
                  <c:v>136421</c:v>
                </c:pt>
                <c:pt idx="11">
                  <c:v>147166</c:v>
                </c:pt>
                <c:pt idx="12">
                  <c:v>150753</c:v>
                </c:pt>
                <c:pt idx="13">
                  <c:v>156770</c:v>
                </c:pt>
              </c:numCache>
            </c:numRef>
          </c:val>
          <c:extLst>
            <c:ext xmlns:c16="http://schemas.microsoft.com/office/drawing/2014/chart" uri="{C3380CC4-5D6E-409C-BE32-E72D297353CC}">
              <c16:uniqueId val="{00000000-07FF-412B-A4F8-EB98BF304A40}"/>
            </c:ext>
          </c:extLst>
        </c:ser>
        <c:ser>
          <c:idx val="2"/>
          <c:order val="1"/>
          <c:tx>
            <c:strRef>
              <c:f>'ModeShare-Persons'!$AX$4</c:f>
              <c:strCache>
                <c:ptCount val="1"/>
                <c:pt idx="0">
                  <c:v>Car, Goods and Other Modes</c:v>
                </c:pt>
              </c:strCache>
            </c:strRef>
          </c:tx>
          <c:spPr>
            <a:solidFill>
              <a:schemeClr val="accent5">
                <a:lumMod val="60000"/>
                <a:lumOff val="40000"/>
              </a:schemeClr>
            </a:solidFill>
          </c:spPr>
          <c:invertIfNegative val="0"/>
          <c:cat>
            <c:numRef>
              <c:f>'ModeShare-Persons'!$AY$2:$BL$2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'ModeShare-Persons'!$AY$4:$BL$4</c:f>
              <c:numCache>
                <c:formatCode>#,##0</c:formatCode>
                <c:ptCount val="14"/>
                <c:pt idx="0">
                  <c:v>81536</c:v>
                </c:pt>
                <c:pt idx="1">
                  <c:v>75471</c:v>
                </c:pt>
                <c:pt idx="2">
                  <c:v>71330</c:v>
                </c:pt>
                <c:pt idx="3">
                  <c:v>74190</c:v>
                </c:pt>
                <c:pt idx="4">
                  <c:v>74627</c:v>
                </c:pt>
                <c:pt idx="5">
                  <c:v>72342</c:v>
                </c:pt>
                <c:pt idx="6">
                  <c:v>71150</c:v>
                </c:pt>
                <c:pt idx="7">
                  <c:v>70540</c:v>
                </c:pt>
                <c:pt idx="8">
                  <c:v>66628</c:v>
                </c:pt>
                <c:pt idx="9">
                  <c:v>67755</c:v>
                </c:pt>
                <c:pt idx="10">
                  <c:v>67442</c:v>
                </c:pt>
                <c:pt idx="11">
                  <c:v>64250</c:v>
                </c:pt>
                <c:pt idx="12">
                  <c:v>63167</c:v>
                </c:pt>
                <c:pt idx="13">
                  <c:v>60453</c:v>
                </c:pt>
              </c:numCache>
            </c:numRef>
          </c:val>
          <c:extLst>
            <c:ext xmlns:c16="http://schemas.microsoft.com/office/drawing/2014/chart" uri="{C3380CC4-5D6E-409C-BE32-E72D297353CC}">
              <c16:uniqueId val="{00000001-07FF-412B-A4F8-EB98BF304A40}"/>
            </c:ext>
          </c:extLst>
        </c:ser>
        <c:dLbls>
          <c:showLegendKey val="0"/>
          <c:showVal val="0"/>
          <c:showCatName val="0"/>
          <c:showSerName val="0"/>
          <c:showPercent val="0"/>
          <c:showBubbleSize val="0"/>
        </c:dLbls>
        <c:gapWidth val="25"/>
        <c:axId val="164578304"/>
        <c:axId val="164784960"/>
      </c:barChart>
      <c:catAx>
        <c:axId val="164578304"/>
        <c:scaling>
          <c:orientation val="minMax"/>
        </c:scaling>
        <c:delete val="0"/>
        <c:axPos val="b"/>
        <c:numFmt formatCode="General" sourceLinked="1"/>
        <c:majorTickMark val="out"/>
        <c:minorTickMark val="none"/>
        <c:tickLblPos val="nextTo"/>
        <c:txPr>
          <a:bodyPr/>
          <a:lstStyle/>
          <a:p>
            <a:pPr>
              <a:defRPr sz="900"/>
            </a:pPr>
            <a:endParaRPr lang="en-US"/>
          </a:p>
        </c:txPr>
        <c:crossAx val="164784960"/>
        <c:crosses val="autoZero"/>
        <c:auto val="1"/>
        <c:lblAlgn val="ctr"/>
        <c:lblOffset val="100"/>
        <c:noMultiLvlLbl val="0"/>
      </c:catAx>
      <c:valAx>
        <c:axId val="164784960"/>
        <c:scaling>
          <c:orientation val="minMax"/>
          <c:max val="160000"/>
          <c:min val="50000"/>
        </c:scaling>
        <c:delete val="0"/>
        <c:axPos val="l"/>
        <c:majorGridlines/>
        <c:numFmt formatCode="#,##0" sourceLinked="1"/>
        <c:majorTickMark val="out"/>
        <c:minorTickMark val="none"/>
        <c:tickLblPos val="nextTo"/>
        <c:txPr>
          <a:bodyPr/>
          <a:lstStyle/>
          <a:p>
            <a:pPr>
              <a:defRPr sz="900"/>
            </a:pPr>
            <a:endParaRPr lang="en-US"/>
          </a:p>
        </c:txPr>
        <c:crossAx val="164578304"/>
        <c:crosses val="autoZero"/>
        <c:crossBetween val="between"/>
        <c:majorUnit val="10000"/>
      </c:valAx>
    </c:plotArea>
    <c:legend>
      <c:legendPos val="b"/>
      <c:layout/>
      <c:overlay val="0"/>
      <c:txPr>
        <a:bodyPr/>
        <a:lstStyle/>
        <a:p>
          <a:pPr>
            <a:defRPr sz="900"/>
          </a:pPr>
          <a:endParaRPr lang="en-US"/>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0"/>
          <c:tx>
            <c:strRef>
              <c:f>'ModeShare-Persons'!$AX$7</c:f>
              <c:strCache>
                <c:ptCount val="1"/>
                <c:pt idx="0">
                  <c:v>Sustainable Modes</c:v>
                </c:pt>
              </c:strCache>
            </c:strRef>
          </c:tx>
          <c:spPr>
            <a:solidFill>
              <a:srgbClr val="00B050"/>
            </a:solidFill>
          </c:spPr>
          <c:invertIfNegative val="0"/>
          <c:cat>
            <c:numRef>
              <c:f>'ModeShare-Persons'!$AY$6:$BL$6</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'ModeShare-Persons'!$AY$7:$BL$7</c:f>
              <c:numCache>
                <c:formatCode>0%</c:formatCode>
                <c:ptCount val="14"/>
                <c:pt idx="0">
                  <c:v>0.60682614922436695</c:v>
                </c:pt>
                <c:pt idx="1">
                  <c:v>0.62996974882206713</c:v>
                </c:pt>
                <c:pt idx="2">
                  <c:v>0.64293401813112272</c:v>
                </c:pt>
                <c:pt idx="3">
                  <c:v>0.60650259891800151</c:v>
                </c:pt>
                <c:pt idx="4">
                  <c:v>0.58779178312214841</c:v>
                </c:pt>
                <c:pt idx="5">
                  <c:v>0.6059138525568043</c:v>
                </c:pt>
                <c:pt idx="6">
                  <c:v>0.61634691082424753</c:v>
                </c:pt>
                <c:pt idx="7">
                  <c:v>0.63296355651757652</c:v>
                </c:pt>
                <c:pt idx="8">
                  <c:v>0.65418591373851664</c:v>
                </c:pt>
                <c:pt idx="9">
                  <c:v>0.66112842160015606</c:v>
                </c:pt>
                <c:pt idx="10">
                  <c:v>0.66917979231150326</c:v>
                </c:pt>
                <c:pt idx="11">
                  <c:v>0.69609679494456422</c:v>
                </c:pt>
                <c:pt idx="12">
                  <c:v>0.70471671652954371</c:v>
                </c:pt>
                <c:pt idx="13">
                  <c:v>0.71792849877285159</c:v>
                </c:pt>
              </c:numCache>
            </c:numRef>
          </c:val>
          <c:extLst>
            <c:ext xmlns:c16="http://schemas.microsoft.com/office/drawing/2014/chart" uri="{C3380CC4-5D6E-409C-BE32-E72D297353CC}">
              <c16:uniqueId val="{00000000-A0C0-4C43-862C-ED30B5835E98}"/>
            </c:ext>
          </c:extLst>
        </c:ser>
        <c:ser>
          <c:idx val="1"/>
          <c:order val="1"/>
          <c:tx>
            <c:strRef>
              <c:f>'ModeShare-Persons'!$AX$8</c:f>
              <c:strCache>
                <c:ptCount val="1"/>
                <c:pt idx="0">
                  <c:v>Car, Goods and Other Modes</c:v>
                </c:pt>
              </c:strCache>
            </c:strRef>
          </c:tx>
          <c:spPr>
            <a:solidFill>
              <a:schemeClr val="accent5">
                <a:lumMod val="60000"/>
                <a:lumOff val="40000"/>
              </a:schemeClr>
            </a:solidFill>
          </c:spPr>
          <c:invertIfNegative val="0"/>
          <c:cat>
            <c:numRef>
              <c:f>'ModeShare-Persons'!$AY$6:$BL$6</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'ModeShare-Persons'!$AY$8:$BL$8</c:f>
              <c:numCache>
                <c:formatCode>0%</c:formatCode>
                <c:ptCount val="14"/>
                <c:pt idx="0">
                  <c:v>0.39317385077563299</c:v>
                </c:pt>
                <c:pt idx="1">
                  <c:v>0.37003025117793281</c:v>
                </c:pt>
                <c:pt idx="2">
                  <c:v>0.35706598186887722</c:v>
                </c:pt>
                <c:pt idx="3">
                  <c:v>0.39349740108199849</c:v>
                </c:pt>
                <c:pt idx="4">
                  <c:v>0.41220821687785153</c:v>
                </c:pt>
                <c:pt idx="5">
                  <c:v>0.39408614744319576</c:v>
                </c:pt>
                <c:pt idx="6">
                  <c:v>0.38365308917575247</c:v>
                </c:pt>
                <c:pt idx="7">
                  <c:v>0.36703644348242348</c:v>
                </c:pt>
                <c:pt idx="8">
                  <c:v>0.34581408626148336</c:v>
                </c:pt>
                <c:pt idx="9">
                  <c:v>0.33887157839984394</c:v>
                </c:pt>
                <c:pt idx="10">
                  <c:v>0.33082020768849668</c:v>
                </c:pt>
                <c:pt idx="11">
                  <c:v>0.30390320505543572</c:v>
                </c:pt>
                <c:pt idx="12">
                  <c:v>0.29528328347045624</c:v>
                </c:pt>
                <c:pt idx="13">
                  <c:v>0.28207150122714847</c:v>
                </c:pt>
              </c:numCache>
            </c:numRef>
          </c:val>
          <c:extLst>
            <c:ext xmlns:c16="http://schemas.microsoft.com/office/drawing/2014/chart" uri="{C3380CC4-5D6E-409C-BE32-E72D297353CC}">
              <c16:uniqueId val="{00000001-A0C0-4C43-862C-ED30B5835E98}"/>
            </c:ext>
          </c:extLst>
        </c:ser>
        <c:dLbls>
          <c:showLegendKey val="0"/>
          <c:showVal val="0"/>
          <c:showCatName val="0"/>
          <c:showSerName val="0"/>
          <c:showPercent val="0"/>
          <c:showBubbleSize val="0"/>
        </c:dLbls>
        <c:gapWidth val="25"/>
        <c:axId val="336683008"/>
        <c:axId val="158116096"/>
      </c:barChart>
      <c:catAx>
        <c:axId val="336683008"/>
        <c:scaling>
          <c:orientation val="minMax"/>
        </c:scaling>
        <c:delete val="0"/>
        <c:axPos val="b"/>
        <c:numFmt formatCode="General" sourceLinked="1"/>
        <c:majorTickMark val="out"/>
        <c:minorTickMark val="none"/>
        <c:tickLblPos val="nextTo"/>
        <c:txPr>
          <a:bodyPr/>
          <a:lstStyle/>
          <a:p>
            <a:pPr>
              <a:defRPr sz="900"/>
            </a:pPr>
            <a:endParaRPr lang="en-US"/>
          </a:p>
        </c:txPr>
        <c:crossAx val="158116096"/>
        <c:crosses val="autoZero"/>
        <c:auto val="1"/>
        <c:lblAlgn val="ctr"/>
        <c:lblOffset val="100"/>
        <c:noMultiLvlLbl val="0"/>
      </c:catAx>
      <c:valAx>
        <c:axId val="158116096"/>
        <c:scaling>
          <c:orientation val="minMax"/>
          <c:max val="0.75000000000000011"/>
          <c:min val="0.25"/>
        </c:scaling>
        <c:delete val="0"/>
        <c:axPos val="l"/>
        <c:majorGridlines/>
        <c:numFmt formatCode="0%" sourceLinked="1"/>
        <c:majorTickMark val="out"/>
        <c:minorTickMark val="none"/>
        <c:tickLblPos val="nextTo"/>
        <c:txPr>
          <a:bodyPr/>
          <a:lstStyle/>
          <a:p>
            <a:pPr>
              <a:defRPr sz="900"/>
            </a:pPr>
            <a:endParaRPr lang="en-US"/>
          </a:p>
        </c:txPr>
        <c:crossAx val="336683008"/>
        <c:crosses val="autoZero"/>
        <c:crossBetween val="between"/>
      </c:valAx>
    </c:plotArea>
    <c:legend>
      <c:legendPos val="b"/>
      <c:layout/>
      <c:overlay val="0"/>
      <c:txPr>
        <a:bodyPr/>
        <a:lstStyle/>
        <a:p>
          <a:pPr>
            <a:defRPr sz="900"/>
          </a:pPr>
          <a:endParaRPr lang="en-US"/>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'ModeShare-Persons'!$AX$11</c:f>
              <c:strCache>
                <c:ptCount val="1"/>
                <c:pt idx="0">
                  <c:v>Sustainable Modes</c:v>
                </c:pt>
              </c:strCache>
            </c:strRef>
          </c:tx>
          <c:spPr>
            <a:ln>
              <a:solidFill>
                <a:srgbClr val="00B050"/>
              </a:solidFill>
            </a:ln>
          </c:spPr>
          <c:marker>
            <c:symbol val="none"/>
          </c:marker>
          <c:cat>
            <c:numRef>
              <c:f>'ModeShare-Persons'!$AY$10:$BL$10</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'ModeShare-Persons'!$AY$11:$BL$11</c:f>
              <c:numCache>
                <c:formatCode>0.00</c:formatCode>
                <c:ptCount val="14"/>
                <c:pt idx="0">
                  <c:v>100</c:v>
                </c:pt>
                <c:pt idx="1">
                  <c:v>102.10182529024262</c:v>
                </c:pt>
                <c:pt idx="2">
                  <c:v>102.06129860222659</c:v>
                </c:pt>
                <c:pt idx="3">
                  <c:v>90.867191659448679</c:v>
                </c:pt>
                <c:pt idx="4">
                  <c:v>84.561715788720875</c:v>
                </c:pt>
                <c:pt idx="5">
                  <c:v>88.385527999173576</c:v>
                </c:pt>
                <c:pt idx="6">
                  <c:v>90.830638176140113</c:v>
                </c:pt>
                <c:pt idx="7">
                  <c:v>96.666481250446992</c:v>
                </c:pt>
                <c:pt idx="8">
                  <c:v>100.15813354735663</c:v>
                </c:pt>
                <c:pt idx="9">
                  <c:v>105.04199677375779</c:v>
                </c:pt>
                <c:pt idx="10">
                  <c:v>108.40571187908743</c:v>
                </c:pt>
                <c:pt idx="11">
                  <c:v>116.94412879540378</c:v>
                </c:pt>
                <c:pt idx="12">
                  <c:v>119.79450585253053</c:v>
                </c:pt>
                <c:pt idx="13">
                  <c:v>124.5758603974794</c:v>
                </c:pt>
              </c:numCache>
            </c:numRef>
          </c:val>
          <c:smooth val="0"/>
          <c:extLst>
            <c:ext xmlns:c16="http://schemas.microsoft.com/office/drawing/2014/chart" uri="{C3380CC4-5D6E-409C-BE32-E72D297353CC}">
              <c16:uniqueId val="{00000000-9E6D-4C0D-B6C5-AC54D5B794BD}"/>
            </c:ext>
          </c:extLst>
        </c:ser>
        <c:ser>
          <c:idx val="1"/>
          <c:order val="1"/>
          <c:tx>
            <c:strRef>
              <c:f>'ModeShare-Persons'!$AX$12</c:f>
              <c:strCache>
                <c:ptCount val="1"/>
                <c:pt idx="0">
                  <c:v>Car, Goods and Other Modes</c:v>
                </c:pt>
              </c:strCache>
            </c:strRef>
          </c:tx>
          <c:spPr>
            <a:ln>
              <a:solidFill>
                <a:schemeClr val="accent5">
                  <a:lumMod val="60000"/>
                  <a:lumOff val="40000"/>
                </a:schemeClr>
              </a:solidFill>
            </a:ln>
          </c:spPr>
          <c:marker>
            <c:symbol val="none"/>
          </c:marker>
          <c:cat>
            <c:numRef>
              <c:f>'ModeShare-Persons'!$AY$10:$BL$10</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'ModeShare-Persons'!$AY$12:$BL$12</c:f>
              <c:numCache>
                <c:formatCode>0.00</c:formatCode>
                <c:ptCount val="14"/>
                <c:pt idx="0">
                  <c:v>100</c:v>
                </c:pt>
                <c:pt idx="1">
                  <c:v>92.561567896389334</c:v>
                </c:pt>
                <c:pt idx="2">
                  <c:v>87.482829670329664</c:v>
                </c:pt>
                <c:pt idx="3">
                  <c:v>90.990482731554152</c:v>
                </c:pt>
                <c:pt idx="4">
                  <c:v>91.526442307692307</c:v>
                </c:pt>
                <c:pt idx="5">
                  <c:v>88.723999215070648</c:v>
                </c:pt>
                <c:pt idx="6">
                  <c:v>87.262068288853996</c:v>
                </c:pt>
                <c:pt idx="7">
                  <c:v>86.513932496075356</c:v>
                </c:pt>
                <c:pt idx="8">
                  <c:v>81.716051805337514</c:v>
                </c:pt>
                <c:pt idx="9">
                  <c:v>83.098263343799061</c:v>
                </c:pt>
                <c:pt idx="10">
                  <c:v>82.714383830455262</c:v>
                </c:pt>
                <c:pt idx="11">
                  <c:v>78.799548665620094</c:v>
                </c:pt>
                <c:pt idx="12">
                  <c:v>77.471301020408163</c:v>
                </c:pt>
                <c:pt idx="13">
                  <c:v>74.14270996860283</c:v>
                </c:pt>
              </c:numCache>
            </c:numRef>
          </c:val>
          <c:smooth val="0"/>
          <c:extLst>
            <c:ext xmlns:c16="http://schemas.microsoft.com/office/drawing/2014/chart" uri="{C3380CC4-5D6E-409C-BE32-E72D297353CC}">
              <c16:uniqueId val="{00000001-9E6D-4C0D-B6C5-AC54D5B794BD}"/>
            </c:ext>
          </c:extLst>
        </c:ser>
        <c:dLbls>
          <c:showLegendKey val="0"/>
          <c:showVal val="0"/>
          <c:showCatName val="0"/>
          <c:showSerName val="0"/>
          <c:showPercent val="0"/>
          <c:showBubbleSize val="0"/>
        </c:dLbls>
        <c:smooth val="0"/>
        <c:axId val="164047872"/>
        <c:axId val="164986880"/>
      </c:lineChart>
      <c:catAx>
        <c:axId val="164047872"/>
        <c:scaling>
          <c:orientation val="minMax"/>
        </c:scaling>
        <c:delete val="0"/>
        <c:axPos val="b"/>
        <c:numFmt formatCode="General" sourceLinked="1"/>
        <c:majorTickMark val="out"/>
        <c:minorTickMark val="none"/>
        <c:tickLblPos val="nextTo"/>
        <c:crossAx val="164986880"/>
        <c:crosses val="autoZero"/>
        <c:auto val="1"/>
        <c:lblAlgn val="ctr"/>
        <c:lblOffset val="100"/>
        <c:noMultiLvlLbl val="0"/>
      </c:catAx>
      <c:valAx>
        <c:axId val="164986880"/>
        <c:scaling>
          <c:orientation val="minMax"/>
          <c:max val="130"/>
          <c:min val="70"/>
        </c:scaling>
        <c:delete val="0"/>
        <c:axPos val="l"/>
        <c:majorGridlines/>
        <c:numFmt formatCode="0" sourceLinked="0"/>
        <c:majorTickMark val="out"/>
        <c:minorTickMark val="none"/>
        <c:tickLblPos val="nextTo"/>
        <c:crossAx val="164047872"/>
        <c:crosses val="autoZero"/>
        <c:crossBetween val="between"/>
        <c:majorUnit val="10"/>
      </c:valAx>
      <c:spPr>
        <a:solidFill>
          <a:schemeClr val="bg1">
            <a:lumMod val="95000"/>
          </a:schemeClr>
        </a:solidFill>
      </c:spPr>
    </c:plotArea>
    <c:legend>
      <c:legendPos val="b"/>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'Bus Vehicles'!$A$2</c:f>
              <c:strCache>
                <c:ptCount val="1"/>
                <c:pt idx="0">
                  <c:v>Total</c:v>
                </c:pt>
              </c:strCache>
            </c:strRef>
          </c:tx>
          <c:spPr>
            <a:solidFill>
              <a:schemeClr val="accent3">
                <a:lumMod val="50000"/>
              </a:schemeClr>
            </a:solidFill>
          </c:spPr>
          <c:invertIfNegative val="0"/>
          <c:cat>
            <c:numRef>
              <c:f>'Bus Vehicles'!$B$1:$O$1</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'Bus Vehicles'!$B$2:$O$2</c:f>
              <c:numCache>
                <c:formatCode>_-* #,##0_-;\-* #,##0_-;_-* "-"??_-;_-@_-</c:formatCode>
                <c:ptCount val="14"/>
                <c:pt idx="0">
                  <c:v>1680</c:v>
                </c:pt>
                <c:pt idx="1">
                  <c:v>1740</c:v>
                </c:pt>
                <c:pt idx="2">
                  <c:v>1814</c:v>
                </c:pt>
                <c:pt idx="3">
                  <c:v>1704</c:v>
                </c:pt>
                <c:pt idx="4">
                  <c:v>1688</c:v>
                </c:pt>
                <c:pt idx="5">
                  <c:v>1539</c:v>
                </c:pt>
                <c:pt idx="6">
                  <c:v>1503</c:v>
                </c:pt>
                <c:pt idx="7">
                  <c:v>1539</c:v>
                </c:pt>
                <c:pt idx="8">
                  <c:v>1504</c:v>
                </c:pt>
                <c:pt idx="9">
                  <c:v>1528</c:v>
                </c:pt>
                <c:pt idx="10">
                  <c:v>1625</c:v>
                </c:pt>
                <c:pt idx="11">
                  <c:v>1637</c:v>
                </c:pt>
                <c:pt idx="12" formatCode="#,##0">
                  <c:v>1837</c:v>
                </c:pt>
                <c:pt idx="13" formatCode="#,##0">
                  <c:v>1852</c:v>
                </c:pt>
              </c:numCache>
            </c:numRef>
          </c:val>
          <c:extLst>
            <c:ext xmlns:c16="http://schemas.microsoft.com/office/drawing/2014/chart" uri="{C3380CC4-5D6E-409C-BE32-E72D297353CC}">
              <c16:uniqueId val="{00000000-FAB6-4A0F-91DA-F99F89AA1C7A}"/>
            </c:ext>
          </c:extLst>
        </c:ser>
        <c:ser>
          <c:idx val="1"/>
          <c:order val="1"/>
          <c:tx>
            <c:strRef>
              <c:f>'Bus Vehicles'!$A$3</c:f>
              <c:strCache>
                <c:ptCount val="1"/>
                <c:pt idx="0">
                  <c:v>Dublin Bus</c:v>
                </c:pt>
              </c:strCache>
            </c:strRef>
          </c:tx>
          <c:spPr>
            <a:solidFill>
              <a:schemeClr val="accent3">
                <a:lumMod val="75000"/>
              </a:schemeClr>
            </a:solidFill>
          </c:spPr>
          <c:invertIfNegative val="0"/>
          <c:cat>
            <c:numRef>
              <c:f>'Bus Vehicles'!$B$1:$O$1</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'Bus Vehicles'!$B$3:$O$3</c:f>
              <c:numCache>
                <c:formatCode>_-* #,##0_-;\-* #,##0_-;_-* "-"??_-;_-@_-</c:formatCode>
                <c:ptCount val="14"/>
                <c:pt idx="0">
                  <c:v>1338</c:v>
                </c:pt>
                <c:pt idx="1">
                  <c:v>1330</c:v>
                </c:pt>
                <c:pt idx="2">
                  <c:v>1474</c:v>
                </c:pt>
                <c:pt idx="3">
                  <c:v>1366</c:v>
                </c:pt>
                <c:pt idx="4">
                  <c:v>1329</c:v>
                </c:pt>
                <c:pt idx="5">
                  <c:v>1179</c:v>
                </c:pt>
                <c:pt idx="6">
                  <c:v>1133</c:v>
                </c:pt>
                <c:pt idx="7">
                  <c:v>1135</c:v>
                </c:pt>
                <c:pt idx="8">
                  <c:v>1086</c:v>
                </c:pt>
                <c:pt idx="9">
                  <c:v>1096</c:v>
                </c:pt>
                <c:pt idx="10">
                  <c:v>1209</c:v>
                </c:pt>
                <c:pt idx="11">
                  <c:v>1259</c:v>
                </c:pt>
                <c:pt idx="12" formatCode="#,##0">
                  <c:v>1267</c:v>
                </c:pt>
                <c:pt idx="13" formatCode="#,##0">
                  <c:v>1216</c:v>
                </c:pt>
              </c:numCache>
            </c:numRef>
          </c:val>
          <c:extLst>
            <c:ext xmlns:c16="http://schemas.microsoft.com/office/drawing/2014/chart" uri="{C3380CC4-5D6E-409C-BE32-E72D297353CC}">
              <c16:uniqueId val="{00000001-FAB6-4A0F-91DA-F99F89AA1C7A}"/>
            </c:ext>
          </c:extLst>
        </c:ser>
        <c:ser>
          <c:idx val="2"/>
          <c:order val="2"/>
          <c:tx>
            <c:strRef>
              <c:f>'Bus Vehicles'!$A$4</c:f>
              <c:strCache>
                <c:ptCount val="1"/>
                <c:pt idx="0">
                  <c:v>Other</c:v>
                </c:pt>
              </c:strCache>
            </c:strRef>
          </c:tx>
          <c:spPr>
            <a:solidFill>
              <a:schemeClr val="accent3">
                <a:lumMod val="60000"/>
                <a:lumOff val="40000"/>
              </a:schemeClr>
            </a:solidFill>
          </c:spPr>
          <c:invertIfNegative val="0"/>
          <c:cat>
            <c:numRef>
              <c:f>'Bus Vehicles'!$B$1:$O$1</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'Bus Vehicles'!$B$4:$O$4</c:f>
              <c:numCache>
                <c:formatCode>_-* #,##0_-;\-* #,##0_-;_-* "-"??_-;_-@_-</c:formatCode>
                <c:ptCount val="14"/>
                <c:pt idx="0">
                  <c:v>342</c:v>
                </c:pt>
                <c:pt idx="1">
                  <c:v>410</c:v>
                </c:pt>
                <c:pt idx="2">
                  <c:v>340</c:v>
                </c:pt>
                <c:pt idx="3">
                  <c:v>338</c:v>
                </c:pt>
                <c:pt idx="4">
                  <c:v>359</c:v>
                </c:pt>
                <c:pt idx="5">
                  <c:v>360</c:v>
                </c:pt>
                <c:pt idx="6">
                  <c:v>370</c:v>
                </c:pt>
                <c:pt idx="7">
                  <c:v>404</c:v>
                </c:pt>
                <c:pt idx="8">
                  <c:v>418</c:v>
                </c:pt>
                <c:pt idx="9">
                  <c:v>432</c:v>
                </c:pt>
                <c:pt idx="10">
                  <c:v>416</c:v>
                </c:pt>
                <c:pt idx="11">
                  <c:v>378</c:v>
                </c:pt>
                <c:pt idx="12" formatCode="#,##0">
                  <c:v>570</c:v>
                </c:pt>
                <c:pt idx="13" formatCode="#,##0">
                  <c:v>636</c:v>
                </c:pt>
              </c:numCache>
            </c:numRef>
          </c:val>
          <c:extLst>
            <c:ext xmlns:c16="http://schemas.microsoft.com/office/drawing/2014/chart" uri="{C3380CC4-5D6E-409C-BE32-E72D297353CC}">
              <c16:uniqueId val="{00000002-FAB6-4A0F-91DA-F99F89AA1C7A}"/>
            </c:ext>
          </c:extLst>
        </c:ser>
        <c:dLbls>
          <c:showLegendKey val="0"/>
          <c:showVal val="0"/>
          <c:showCatName val="0"/>
          <c:showSerName val="0"/>
          <c:showPercent val="0"/>
          <c:showBubbleSize val="0"/>
        </c:dLbls>
        <c:gapWidth val="150"/>
        <c:axId val="149476864"/>
        <c:axId val="158111360"/>
      </c:barChart>
      <c:catAx>
        <c:axId val="149476864"/>
        <c:scaling>
          <c:orientation val="minMax"/>
        </c:scaling>
        <c:delete val="0"/>
        <c:axPos val="b"/>
        <c:numFmt formatCode="General" sourceLinked="1"/>
        <c:majorTickMark val="out"/>
        <c:minorTickMark val="none"/>
        <c:tickLblPos val="nextTo"/>
        <c:crossAx val="158111360"/>
        <c:crosses val="autoZero"/>
        <c:auto val="1"/>
        <c:lblAlgn val="ctr"/>
        <c:lblOffset val="100"/>
        <c:noMultiLvlLbl val="0"/>
      </c:catAx>
      <c:valAx>
        <c:axId val="158111360"/>
        <c:scaling>
          <c:orientation val="minMax"/>
          <c:max val="2000"/>
          <c:min val="0"/>
        </c:scaling>
        <c:delete val="0"/>
        <c:axPos val="l"/>
        <c:majorGridlines/>
        <c:minorGridlines>
          <c:spPr>
            <a:ln>
              <a:prstDash val="dash"/>
            </a:ln>
          </c:spPr>
        </c:minorGridlines>
        <c:numFmt formatCode="_-* #,##0_-;\-* #,##0_-;_-* &quot;-&quot;??_-;_-@_-" sourceLinked="1"/>
        <c:majorTickMark val="out"/>
        <c:minorTickMark val="none"/>
        <c:tickLblPos val="nextTo"/>
        <c:crossAx val="149476864"/>
        <c:crosses val="autoZero"/>
        <c:crossBetween val="between"/>
        <c:majorUnit val="250"/>
        <c:minorUnit val="125"/>
      </c:valAx>
    </c:plotArea>
    <c:legend>
      <c:legendPos val="b"/>
      <c:layout>
        <c:manualLayout>
          <c:xMode val="edge"/>
          <c:yMode val="edge"/>
          <c:x val="0.40126048338541148"/>
          <c:y val="0.89313466025080201"/>
          <c:w val="0.26780040811544736"/>
          <c:h val="8.3717191601049873E-2"/>
        </c:manualLayout>
      </c:layout>
      <c:overlay val="0"/>
      <c:txPr>
        <a:bodyPr/>
        <a:lstStyle/>
        <a:p>
          <a:pPr>
            <a:defRPr>
              <a:solidFill>
                <a:schemeClr val="tx1">
                  <a:lumMod val="50000"/>
                  <a:lumOff val="50000"/>
                </a:schemeClr>
              </a:solidFill>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526113087039049E-2"/>
          <c:y val="5.0925925925925923E-2"/>
          <c:w val="0.90432680249172503"/>
          <c:h val="0.73577136191309422"/>
        </c:manualLayout>
      </c:layout>
      <c:barChart>
        <c:barDir val="col"/>
        <c:grouping val="clustered"/>
        <c:varyColors val="0"/>
        <c:ser>
          <c:idx val="1"/>
          <c:order val="0"/>
          <c:tx>
            <c:strRef>
              <c:f>CArs!$A$3</c:f>
              <c:strCache>
                <c:ptCount val="1"/>
                <c:pt idx="0">
                  <c:v>Car</c:v>
                </c:pt>
              </c:strCache>
            </c:strRef>
          </c:tx>
          <c:spPr>
            <a:solidFill>
              <a:schemeClr val="bg1">
                <a:lumMod val="75000"/>
              </a:schemeClr>
            </a:solidFill>
          </c:spPr>
          <c:invertIfNegative val="0"/>
          <c:cat>
            <c:numRef>
              <c:f>CArs!$B$1:$O$1</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CArs!$B$3:$O$3</c:f>
              <c:numCache>
                <c:formatCode>_-* #,##0_-;\-* #,##0_-;_-* "-"??_-;_-@_-</c:formatCode>
                <c:ptCount val="14"/>
                <c:pt idx="0">
                  <c:v>58664</c:v>
                </c:pt>
                <c:pt idx="1">
                  <c:v>58686</c:v>
                </c:pt>
                <c:pt idx="2">
                  <c:v>58897</c:v>
                </c:pt>
                <c:pt idx="3">
                  <c:v>58232</c:v>
                </c:pt>
                <c:pt idx="4">
                  <c:v>58047</c:v>
                </c:pt>
                <c:pt idx="5">
                  <c:v>55745</c:v>
                </c:pt>
                <c:pt idx="6">
                  <c:v>55343</c:v>
                </c:pt>
                <c:pt idx="7">
                  <c:v>54458</c:v>
                </c:pt>
                <c:pt idx="8">
                  <c:v>53033</c:v>
                </c:pt>
                <c:pt idx="9">
                  <c:v>53064</c:v>
                </c:pt>
                <c:pt idx="10">
                  <c:v>51908</c:v>
                </c:pt>
                <c:pt idx="11">
                  <c:v>50158</c:v>
                </c:pt>
                <c:pt idx="12" formatCode="#,##0">
                  <c:v>48820</c:v>
                </c:pt>
                <c:pt idx="13" formatCode="#,##0">
                  <c:v>46388</c:v>
                </c:pt>
              </c:numCache>
            </c:numRef>
          </c:val>
          <c:extLst>
            <c:ext xmlns:c16="http://schemas.microsoft.com/office/drawing/2014/chart" uri="{C3380CC4-5D6E-409C-BE32-E72D297353CC}">
              <c16:uniqueId val="{00000000-1F79-4423-B86B-6AB0E95874B0}"/>
            </c:ext>
          </c:extLst>
        </c:ser>
        <c:dLbls>
          <c:showLegendKey val="0"/>
          <c:showVal val="0"/>
          <c:showCatName val="0"/>
          <c:showSerName val="0"/>
          <c:showPercent val="0"/>
          <c:showBubbleSize val="0"/>
        </c:dLbls>
        <c:gapWidth val="50"/>
        <c:axId val="149477888"/>
        <c:axId val="158113088"/>
      </c:barChart>
      <c:catAx>
        <c:axId val="149477888"/>
        <c:scaling>
          <c:orientation val="minMax"/>
        </c:scaling>
        <c:delete val="0"/>
        <c:axPos val="b"/>
        <c:numFmt formatCode="General" sourceLinked="1"/>
        <c:majorTickMark val="out"/>
        <c:minorTickMark val="none"/>
        <c:tickLblPos val="nextTo"/>
        <c:txPr>
          <a:bodyPr/>
          <a:lstStyle/>
          <a:p>
            <a:pPr>
              <a:defRPr sz="900"/>
            </a:pPr>
            <a:endParaRPr lang="en-US"/>
          </a:p>
        </c:txPr>
        <c:crossAx val="158113088"/>
        <c:crosses val="autoZero"/>
        <c:auto val="1"/>
        <c:lblAlgn val="ctr"/>
        <c:lblOffset val="100"/>
        <c:noMultiLvlLbl val="0"/>
      </c:catAx>
      <c:valAx>
        <c:axId val="158113088"/>
        <c:scaling>
          <c:orientation val="minMax"/>
          <c:max val="60000"/>
          <c:min val="45000"/>
        </c:scaling>
        <c:delete val="0"/>
        <c:axPos val="l"/>
        <c:majorGridlines/>
        <c:minorGridlines>
          <c:spPr>
            <a:ln>
              <a:prstDash val="dash"/>
            </a:ln>
          </c:spPr>
        </c:minorGridlines>
        <c:numFmt formatCode="_-* #,##0_-;\-* #,##0_-;_-* &quot;-&quot;??_-;_-@_-" sourceLinked="1"/>
        <c:majorTickMark val="out"/>
        <c:minorTickMark val="none"/>
        <c:tickLblPos val="nextTo"/>
        <c:txPr>
          <a:bodyPr/>
          <a:lstStyle/>
          <a:p>
            <a:pPr>
              <a:defRPr sz="900"/>
            </a:pPr>
            <a:endParaRPr lang="en-US"/>
          </a:p>
        </c:txPr>
        <c:crossAx val="149477888"/>
        <c:crosses val="autoZero"/>
        <c:crossBetween val="between"/>
        <c:majorUnit val="2500"/>
        <c:minorUnit val="1250"/>
      </c:valAx>
    </c:plotArea>
    <c:legend>
      <c:legendPos val="b"/>
      <c:layout>
        <c:manualLayout>
          <c:xMode val="edge"/>
          <c:yMode val="edge"/>
          <c:x val="0.49602804218663266"/>
          <c:y val="0.89409667541557303"/>
          <c:w val="8.3591013071895412E-2"/>
          <c:h val="7.8125546806649168E-2"/>
        </c:manualLayout>
      </c:layout>
      <c:overlay val="0"/>
      <c:spPr>
        <a:solidFill>
          <a:sysClr val="window" lastClr="FFFFFF"/>
        </a:solidFill>
      </c:spPr>
      <c:txPr>
        <a:bodyPr/>
        <a:lstStyle/>
        <a:p>
          <a:pPr>
            <a:defRPr sz="900">
              <a:solidFill>
                <a:schemeClr val="tx1">
                  <a:lumMod val="50000"/>
                  <a:lumOff val="50000"/>
                </a:schemeClr>
              </a:solidFill>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Taxis!$A$2</c:f>
              <c:strCache>
                <c:ptCount val="1"/>
                <c:pt idx="0">
                  <c:v>Taxi</c:v>
                </c:pt>
              </c:strCache>
            </c:strRef>
          </c:tx>
          <c:spPr>
            <a:solidFill>
              <a:schemeClr val="accent6">
                <a:lumMod val="60000"/>
                <a:lumOff val="40000"/>
              </a:schemeClr>
            </a:solidFill>
          </c:spPr>
          <c:invertIfNegative val="0"/>
          <c:cat>
            <c:numRef>
              <c:f>Taxis!$B$1:$O$1</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Taxis!$B$2:$O$2</c:f>
              <c:numCache>
                <c:formatCode>_-* #,##0_-;\-* #,##0_-;_-* "-"??_-;_-@_-</c:formatCode>
                <c:ptCount val="14"/>
                <c:pt idx="0">
                  <c:v>3825</c:v>
                </c:pt>
                <c:pt idx="1">
                  <c:v>4583</c:v>
                </c:pt>
                <c:pt idx="2">
                  <c:v>5079</c:v>
                </c:pt>
                <c:pt idx="3">
                  <c:v>4980</c:v>
                </c:pt>
                <c:pt idx="4">
                  <c:v>4809</c:v>
                </c:pt>
                <c:pt idx="5">
                  <c:v>4862</c:v>
                </c:pt>
                <c:pt idx="6">
                  <c:v>5277</c:v>
                </c:pt>
                <c:pt idx="7">
                  <c:v>5458</c:v>
                </c:pt>
                <c:pt idx="8">
                  <c:v>4955</c:v>
                </c:pt>
                <c:pt idx="9">
                  <c:v>4699</c:v>
                </c:pt>
                <c:pt idx="10">
                  <c:v>4779</c:v>
                </c:pt>
                <c:pt idx="11" formatCode="#,##0">
                  <c:v>4098</c:v>
                </c:pt>
                <c:pt idx="12">
                  <c:v>4399</c:v>
                </c:pt>
                <c:pt idx="13">
                  <c:v>4292</c:v>
                </c:pt>
              </c:numCache>
            </c:numRef>
          </c:val>
          <c:extLst>
            <c:ext xmlns:c16="http://schemas.microsoft.com/office/drawing/2014/chart" uri="{C3380CC4-5D6E-409C-BE32-E72D297353CC}">
              <c16:uniqueId val="{00000000-E8A8-4839-AF37-9CCAFB641BE1}"/>
            </c:ext>
          </c:extLst>
        </c:ser>
        <c:dLbls>
          <c:showLegendKey val="0"/>
          <c:showVal val="0"/>
          <c:showCatName val="0"/>
          <c:showSerName val="0"/>
          <c:showPercent val="0"/>
          <c:showBubbleSize val="0"/>
        </c:dLbls>
        <c:gapWidth val="50"/>
        <c:axId val="356712960"/>
        <c:axId val="357729408"/>
      </c:barChart>
      <c:catAx>
        <c:axId val="356712960"/>
        <c:scaling>
          <c:orientation val="minMax"/>
        </c:scaling>
        <c:delete val="0"/>
        <c:axPos val="b"/>
        <c:numFmt formatCode="General" sourceLinked="1"/>
        <c:majorTickMark val="out"/>
        <c:minorTickMark val="none"/>
        <c:tickLblPos val="nextTo"/>
        <c:txPr>
          <a:bodyPr/>
          <a:lstStyle/>
          <a:p>
            <a:pPr>
              <a:defRPr sz="900"/>
            </a:pPr>
            <a:endParaRPr lang="en-US"/>
          </a:p>
        </c:txPr>
        <c:crossAx val="357729408"/>
        <c:crosses val="autoZero"/>
        <c:auto val="1"/>
        <c:lblAlgn val="ctr"/>
        <c:lblOffset val="100"/>
        <c:noMultiLvlLbl val="0"/>
      </c:catAx>
      <c:valAx>
        <c:axId val="357729408"/>
        <c:scaling>
          <c:orientation val="minMax"/>
        </c:scaling>
        <c:delete val="0"/>
        <c:axPos val="l"/>
        <c:majorGridlines/>
        <c:minorGridlines>
          <c:spPr>
            <a:ln>
              <a:prstDash val="dash"/>
            </a:ln>
          </c:spPr>
        </c:minorGridlines>
        <c:numFmt formatCode="_-* #,##0_-;\-* #,##0_-;_-* &quot;-&quot;??_-;_-@_-" sourceLinked="1"/>
        <c:majorTickMark val="out"/>
        <c:minorTickMark val="none"/>
        <c:tickLblPos val="nextTo"/>
        <c:txPr>
          <a:bodyPr/>
          <a:lstStyle/>
          <a:p>
            <a:pPr>
              <a:defRPr sz="900"/>
            </a:pPr>
            <a:endParaRPr lang="en-US"/>
          </a:p>
        </c:txPr>
        <c:crossAx val="356712960"/>
        <c:crosses val="autoZero"/>
        <c:crossBetween val="between"/>
        <c:minorUnit val="500"/>
      </c:valAx>
    </c:plotArea>
    <c:legend>
      <c:legendPos val="b"/>
      <c:layout>
        <c:manualLayout>
          <c:xMode val="edge"/>
          <c:yMode val="edge"/>
          <c:x val="0.47120909886264217"/>
          <c:y val="0.88850503062117236"/>
          <c:w val="9.0915135608048994E-2"/>
          <c:h val="8.3717191601049873E-2"/>
        </c:manualLayout>
      </c:layout>
      <c:overlay val="0"/>
      <c:txPr>
        <a:bodyPr/>
        <a:lstStyle/>
        <a:p>
          <a:pPr>
            <a:defRPr>
              <a:solidFill>
                <a:schemeClr val="tx1">
                  <a:lumMod val="50000"/>
                  <a:lumOff val="50000"/>
                </a:schemeClr>
              </a:solidFill>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Walk!$A$2</c:f>
              <c:strCache>
                <c:ptCount val="1"/>
                <c:pt idx="0">
                  <c:v>Pedestrians</c:v>
                </c:pt>
              </c:strCache>
            </c:strRef>
          </c:tx>
          <c:spPr>
            <a:solidFill>
              <a:srgbClr val="00B0F0"/>
            </a:solidFill>
          </c:spPr>
          <c:invertIfNegative val="0"/>
          <c:cat>
            <c:numRef>
              <c:f>Walk!$B$1:$O$1</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Walk!$B$2:$O$2</c:f>
              <c:numCache>
                <c:formatCode>_-* #,##0_-;\-* #,##0_-;_-* "-"??_-;_-@_-</c:formatCode>
                <c:ptCount val="14"/>
                <c:pt idx="0">
                  <c:v>17114</c:v>
                </c:pt>
                <c:pt idx="1">
                  <c:v>18594</c:v>
                </c:pt>
                <c:pt idx="2">
                  <c:v>18360</c:v>
                </c:pt>
                <c:pt idx="3">
                  <c:v>14618</c:v>
                </c:pt>
                <c:pt idx="4">
                  <c:v>15092</c:v>
                </c:pt>
                <c:pt idx="5">
                  <c:v>14551</c:v>
                </c:pt>
                <c:pt idx="6">
                  <c:v>17070</c:v>
                </c:pt>
                <c:pt idx="7">
                  <c:v>17495</c:v>
                </c:pt>
                <c:pt idx="8">
                  <c:v>19711</c:v>
                </c:pt>
                <c:pt idx="9">
                  <c:v>18727</c:v>
                </c:pt>
                <c:pt idx="10" formatCode="#,##0">
                  <c:v>21473</c:v>
                </c:pt>
                <c:pt idx="11" formatCode="#,##0">
                  <c:v>24936</c:v>
                </c:pt>
                <c:pt idx="12" formatCode="#,##0">
                  <c:v>23858</c:v>
                </c:pt>
                <c:pt idx="13" formatCode="#,##0">
                  <c:v>24691</c:v>
                </c:pt>
              </c:numCache>
            </c:numRef>
          </c:val>
          <c:extLst>
            <c:ext xmlns:c16="http://schemas.microsoft.com/office/drawing/2014/chart" uri="{C3380CC4-5D6E-409C-BE32-E72D297353CC}">
              <c16:uniqueId val="{00000000-859E-49F6-8C1E-79714BF9ADB5}"/>
            </c:ext>
          </c:extLst>
        </c:ser>
        <c:dLbls>
          <c:showLegendKey val="0"/>
          <c:showVal val="0"/>
          <c:showCatName val="0"/>
          <c:showSerName val="0"/>
          <c:showPercent val="0"/>
          <c:showBubbleSize val="0"/>
        </c:dLbls>
        <c:gapWidth val="50"/>
        <c:axId val="357567488"/>
        <c:axId val="357731136"/>
      </c:barChart>
      <c:catAx>
        <c:axId val="357567488"/>
        <c:scaling>
          <c:orientation val="minMax"/>
        </c:scaling>
        <c:delete val="0"/>
        <c:axPos val="b"/>
        <c:numFmt formatCode="General" sourceLinked="1"/>
        <c:majorTickMark val="out"/>
        <c:minorTickMark val="none"/>
        <c:tickLblPos val="nextTo"/>
        <c:txPr>
          <a:bodyPr/>
          <a:lstStyle/>
          <a:p>
            <a:pPr>
              <a:defRPr sz="900"/>
            </a:pPr>
            <a:endParaRPr lang="en-US"/>
          </a:p>
        </c:txPr>
        <c:crossAx val="357731136"/>
        <c:crosses val="autoZero"/>
        <c:auto val="1"/>
        <c:lblAlgn val="ctr"/>
        <c:lblOffset val="100"/>
        <c:noMultiLvlLbl val="0"/>
      </c:catAx>
      <c:valAx>
        <c:axId val="357731136"/>
        <c:scaling>
          <c:orientation val="minMax"/>
          <c:max val="28000"/>
          <c:min val="0"/>
        </c:scaling>
        <c:delete val="0"/>
        <c:axPos val="l"/>
        <c:majorGridlines/>
        <c:minorGridlines>
          <c:spPr>
            <a:ln>
              <a:prstDash val="dash"/>
            </a:ln>
          </c:spPr>
        </c:minorGridlines>
        <c:numFmt formatCode="_-* #,##0_-;\-* #,##0_-;_-* &quot;-&quot;??_-;_-@_-" sourceLinked="1"/>
        <c:majorTickMark val="out"/>
        <c:minorTickMark val="none"/>
        <c:tickLblPos val="nextTo"/>
        <c:txPr>
          <a:bodyPr/>
          <a:lstStyle/>
          <a:p>
            <a:pPr>
              <a:defRPr sz="900"/>
            </a:pPr>
            <a:endParaRPr lang="en-US"/>
          </a:p>
        </c:txPr>
        <c:crossAx val="357567488"/>
        <c:crosses val="autoZero"/>
        <c:crossBetween val="between"/>
        <c:majorUnit val="4000"/>
        <c:minorUnit val="2000"/>
      </c:valAx>
    </c:plotArea>
    <c:legend>
      <c:legendPos val="b"/>
      <c:layout>
        <c:manualLayout>
          <c:xMode val="edge"/>
          <c:yMode val="edge"/>
          <c:x val="0.48953255541852442"/>
          <c:y val="0.89409667541557303"/>
          <c:w val="0.13445866013071897"/>
          <c:h val="7.8125546806649168E-2"/>
        </c:manualLayout>
      </c:layout>
      <c:overlay val="0"/>
      <c:txPr>
        <a:bodyPr/>
        <a:lstStyle/>
        <a:p>
          <a:pPr>
            <a:defRPr sz="900">
              <a:solidFill>
                <a:schemeClr val="tx1">
                  <a:lumMod val="50000"/>
                  <a:lumOff val="50000"/>
                </a:schemeClr>
              </a:solidFill>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Cycle!$A$2</c:f>
              <c:strCache>
                <c:ptCount val="1"/>
                <c:pt idx="0">
                  <c:v>Cyclists</c:v>
                </c:pt>
              </c:strCache>
            </c:strRef>
          </c:tx>
          <c:spPr>
            <a:solidFill>
              <a:srgbClr val="C00000"/>
            </a:solidFill>
          </c:spPr>
          <c:invertIfNegative val="0"/>
          <c:cat>
            <c:numRef>
              <c:f>Cycle!$B$1:$O$1</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Cycle!$B$2:$O$2</c:f>
              <c:numCache>
                <c:formatCode>_-* #,##0_-;\-* #,##0_-;_-* "-"??_-;_-@_-</c:formatCode>
                <c:ptCount val="14"/>
                <c:pt idx="0">
                  <c:v>4839</c:v>
                </c:pt>
                <c:pt idx="1">
                  <c:v>5676</c:v>
                </c:pt>
                <c:pt idx="2">
                  <c:v>6143</c:v>
                </c:pt>
                <c:pt idx="3">
                  <c:v>6326</c:v>
                </c:pt>
                <c:pt idx="4">
                  <c:v>5952</c:v>
                </c:pt>
                <c:pt idx="5">
                  <c:v>6870</c:v>
                </c:pt>
                <c:pt idx="6">
                  <c:v>7943</c:v>
                </c:pt>
                <c:pt idx="7">
                  <c:v>9061</c:v>
                </c:pt>
                <c:pt idx="8">
                  <c:v>10349</c:v>
                </c:pt>
                <c:pt idx="9">
                  <c:v>10893</c:v>
                </c:pt>
                <c:pt idx="10" formatCode="#,##0">
                  <c:v>12089</c:v>
                </c:pt>
                <c:pt idx="11" formatCode="#,##0">
                  <c:v>12447</c:v>
                </c:pt>
                <c:pt idx="12" formatCode="#,##0">
                  <c:v>12227</c:v>
                </c:pt>
                <c:pt idx="13" formatCode="#,##0">
                  <c:v>13131</c:v>
                </c:pt>
              </c:numCache>
            </c:numRef>
          </c:val>
          <c:extLst>
            <c:ext xmlns:c16="http://schemas.microsoft.com/office/drawing/2014/chart" uri="{C3380CC4-5D6E-409C-BE32-E72D297353CC}">
              <c16:uniqueId val="{00000000-88D6-4BFC-927F-E0D50BE2AB48}"/>
            </c:ext>
          </c:extLst>
        </c:ser>
        <c:dLbls>
          <c:showLegendKey val="0"/>
          <c:showVal val="0"/>
          <c:showCatName val="0"/>
          <c:showSerName val="0"/>
          <c:showPercent val="0"/>
          <c:showBubbleSize val="0"/>
        </c:dLbls>
        <c:gapWidth val="50"/>
        <c:axId val="149478400"/>
        <c:axId val="357732864"/>
      </c:barChart>
      <c:catAx>
        <c:axId val="149478400"/>
        <c:scaling>
          <c:orientation val="minMax"/>
        </c:scaling>
        <c:delete val="0"/>
        <c:axPos val="b"/>
        <c:numFmt formatCode="General" sourceLinked="1"/>
        <c:majorTickMark val="out"/>
        <c:minorTickMark val="none"/>
        <c:tickLblPos val="nextTo"/>
        <c:txPr>
          <a:bodyPr/>
          <a:lstStyle/>
          <a:p>
            <a:pPr>
              <a:defRPr sz="900"/>
            </a:pPr>
            <a:endParaRPr lang="en-US"/>
          </a:p>
        </c:txPr>
        <c:crossAx val="357732864"/>
        <c:crosses val="autoZero"/>
        <c:auto val="1"/>
        <c:lblAlgn val="ctr"/>
        <c:lblOffset val="100"/>
        <c:noMultiLvlLbl val="0"/>
      </c:catAx>
      <c:valAx>
        <c:axId val="357732864"/>
        <c:scaling>
          <c:orientation val="minMax"/>
        </c:scaling>
        <c:delete val="0"/>
        <c:axPos val="l"/>
        <c:majorGridlines/>
        <c:minorGridlines>
          <c:spPr>
            <a:ln>
              <a:prstDash val="dash"/>
            </a:ln>
          </c:spPr>
        </c:minorGridlines>
        <c:numFmt formatCode="_-* #,##0_-;\-* #,##0_-;_-* &quot;-&quot;??_-;_-@_-" sourceLinked="1"/>
        <c:majorTickMark val="out"/>
        <c:minorTickMark val="none"/>
        <c:tickLblPos val="nextTo"/>
        <c:txPr>
          <a:bodyPr/>
          <a:lstStyle/>
          <a:p>
            <a:pPr>
              <a:defRPr sz="900"/>
            </a:pPr>
            <a:endParaRPr lang="en-US"/>
          </a:p>
        </c:txPr>
        <c:crossAx val="149478400"/>
        <c:crosses val="autoZero"/>
        <c:crossBetween val="between"/>
        <c:minorUnit val="1000"/>
      </c:valAx>
    </c:plotArea>
    <c:legend>
      <c:legendPos val="b"/>
      <c:layout>
        <c:manualLayout>
          <c:xMode val="edge"/>
          <c:yMode val="edge"/>
          <c:x val="0.47151764705882354"/>
          <c:y val="0.89409666666666665"/>
          <c:w val="9.9643790849673203E-2"/>
          <c:h val="7.8125546806649168E-2"/>
        </c:manualLayout>
      </c:layout>
      <c:overlay val="0"/>
      <c:txPr>
        <a:bodyPr/>
        <a:lstStyle/>
        <a:p>
          <a:pPr>
            <a:defRPr sz="900">
              <a:solidFill>
                <a:schemeClr val="tx1">
                  <a:lumMod val="50000"/>
                  <a:lumOff val="50000"/>
                </a:schemeClr>
              </a:solidFill>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Goods!$A$2</c:f>
              <c:strCache>
                <c:ptCount val="1"/>
                <c:pt idx="0">
                  <c:v>Goods Vehicles</c:v>
                </c:pt>
              </c:strCache>
            </c:strRef>
          </c:tx>
          <c:spPr>
            <a:solidFill>
              <a:schemeClr val="accent1">
                <a:lumMod val="40000"/>
                <a:lumOff val="60000"/>
              </a:schemeClr>
            </a:solidFill>
          </c:spPr>
          <c:invertIfNegative val="0"/>
          <c:cat>
            <c:numRef>
              <c:f>Goods!$B$1:$O$1</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Goods!$B$2:$O$2</c:f>
              <c:numCache>
                <c:formatCode>_-* #,##0_-;\-* #,##0_-;_-* "-"??_-;_-@_-</c:formatCode>
                <c:ptCount val="14"/>
                <c:pt idx="0">
                  <c:v>2291</c:v>
                </c:pt>
                <c:pt idx="1">
                  <c:v>1445</c:v>
                </c:pt>
                <c:pt idx="2">
                  <c:v>1223</c:v>
                </c:pt>
                <c:pt idx="3">
                  <c:v>1087</c:v>
                </c:pt>
                <c:pt idx="4">
                  <c:v>993</c:v>
                </c:pt>
                <c:pt idx="5">
                  <c:v>1176</c:v>
                </c:pt>
                <c:pt idx="6">
                  <c:v>1099</c:v>
                </c:pt>
                <c:pt idx="7">
                  <c:v>1045</c:v>
                </c:pt>
                <c:pt idx="8">
                  <c:v>1087</c:v>
                </c:pt>
                <c:pt idx="9">
                  <c:v>1082</c:v>
                </c:pt>
                <c:pt idx="10" formatCode="#,##0">
                  <c:v>1093</c:v>
                </c:pt>
                <c:pt idx="11" formatCode="#,##0">
                  <c:v>1024</c:v>
                </c:pt>
                <c:pt idx="12" formatCode="#,##0">
                  <c:v>1153</c:v>
                </c:pt>
                <c:pt idx="13" formatCode="#,##0">
                  <c:v>983</c:v>
                </c:pt>
              </c:numCache>
            </c:numRef>
          </c:val>
          <c:extLst>
            <c:ext xmlns:c16="http://schemas.microsoft.com/office/drawing/2014/chart" uri="{C3380CC4-5D6E-409C-BE32-E72D297353CC}">
              <c16:uniqueId val="{00000000-136E-42BE-99D9-3EFD3AC7FDA2}"/>
            </c:ext>
          </c:extLst>
        </c:ser>
        <c:dLbls>
          <c:showLegendKey val="0"/>
          <c:showVal val="0"/>
          <c:showCatName val="0"/>
          <c:showSerName val="0"/>
          <c:showPercent val="0"/>
          <c:showBubbleSize val="0"/>
        </c:dLbls>
        <c:gapWidth val="50"/>
        <c:axId val="149478912"/>
        <c:axId val="357735744"/>
      </c:barChart>
      <c:catAx>
        <c:axId val="149478912"/>
        <c:scaling>
          <c:orientation val="minMax"/>
        </c:scaling>
        <c:delete val="0"/>
        <c:axPos val="b"/>
        <c:numFmt formatCode="General" sourceLinked="1"/>
        <c:majorTickMark val="out"/>
        <c:minorTickMark val="none"/>
        <c:tickLblPos val="nextTo"/>
        <c:txPr>
          <a:bodyPr/>
          <a:lstStyle/>
          <a:p>
            <a:pPr>
              <a:defRPr sz="900"/>
            </a:pPr>
            <a:endParaRPr lang="en-US"/>
          </a:p>
        </c:txPr>
        <c:crossAx val="357735744"/>
        <c:crosses val="autoZero"/>
        <c:auto val="1"/>
        <c:lblAlgn val="ctr"/>
        <c:lblOffset val="100"/>
        <c:noMultiLvlLbl val="0"/>
      </c:catAx>
      <c:valAx>
        <c:axId val="357735744"/>
        <c:scaling>
          <c:orientation val="minMax"/>
        </c:scaling>
        <c:delete val="0"/>
        <c:axPos val="l"/>
        <c:majorGridlines/>
        <c:minorGridlines>
          <c:spPr>
            <a:ln>
              <a:prstDash val="dash"/>
            </a:ln>
          </c:spPr>
        </c:minorGridlines>
        <c:numFmt formatCode="_-* #,##0_-;\-* #,##0_-;_-* &quot;-&quot;??_-;_-@_-" sourceLinked="1"/>
        <c:majorTickMark val="out"/>
        <c:minorTickMark val="none"/>
        <c:tickLblPos val="nextTo"/>
        <c:txPr>
          <a:bodyPr/>
          <a:lstStyle/>
          <a:p>
            <a:pPr>
              <a:defRPr sz="900"/>
            </a:pPr>
            <a:endParaRPr lang="en-US"/>
          </a:p>
        </c:txPr>
        <c:crossAx val="149478912"/>
        <c:crosses val="autoZero"/>
        <c:crossBetween val="between"/>
        <c:minorUnit val="250"/>
      </c:valAx>
    </c:plotArea>
    <c:legend>
      <c:legendPos val="b"/>
      <c:layout/>
      <c:overlay val="0"/>
      <c:txPr>
        <a:bodyPr/>
        <a:lstStyle/>
        <a:p>
          <a:pPr>
            <a:defRPr sz="900">
              <a:solidFill>
                <a:schemeClr val="tx1">
                  <a:lumMod val="50000"/>
                  <a:lumOff val="50000"/>
                </a:schemeClr>
              </a:solidFill>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'Motor Cycle'!$A$2</c:f>
              <c:strCache>
                <c:ptCount val="1"/>
                <c:pt idx="0">
                  <c:v>Motor Bikes</c:v>
                </c:pt>
              </c:strCache>
            </c:strRef>
          </c:tx>
          <c:spPr>
            <a:solidFill>
              <a:schemeClr val="bg2">
                <a:lumMod val="75000"/>
              </a:schemeClr>
            </a:solidFill>
          </c:spPr>
          <c:invertIfNegative val="0"/>
          <c:cat>
            <c:numRef>
              <c:f>'Motor Cycle'!$B$1:$O$1</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'Motor Cycle'!$B$2:$O$2</c:f>
              <c:numCache>
                <c:formatCode>_-* #,##0_-;\-* #,##0_-;_-* "-"??_-;_-@_-</c:formatCode>
                <c:ptCount val="14"/>
                <c:pt idx="0">
                  <c:v>2395</c:v>
                </c:pt>
                <c:pt idx="1">
                  <c:v>2429</c:v>
                </c:pt>
                <c:pt idx="2">
                  <c:v>2375</c:v>
                </c:pt>
                <c:pt idx="3">
                  <c:v>2060</c:v>
                </c:pt>
                <c:pt idx="4">
                  <c:v>1656</c:v>
                </c:pt>
                <c:pt idx="5">
                  <c:v>1485</c:v>
                </c:pt>
                <c:pt idx="6">
                  <c:v>1425</c:v>
                </c:pt>
                <c:pt idx="7">
                  <c:v>1423</c:v>
                </c:pt>
                <c:pt idx="8">
                  <c:v>1372</c:v>
                </c:pt>
                <c:pt idx="9">
                  <c:v>1390</c:v>
                </c:pt>
                <c:pt idx="10" formatCode="#,##0">
                  <c:v>1464</c:v>
                </c:pt>
                <c:pt idx="11" formatCode="#,##0">
                  <c:v>1532</c:v>
                </c:pt>
                <c:pt idx="12" formatCode="#,##0">
                  <c:v>1477</c:v>
                </c:pt>
                <c:pt idx="13" formatCode="#,##0">
                  <c:v>1485</c:v>
                </c:pt>
              </c:numCache>
            </c:numRef>
          </c:val>
          <c:extLst>
            <c:ext xmlns:c16="http://schemas.microsoft.com/office/drawing/2014/chart" uri="{C3380CC4-5D6E-409C-BE32-E72D297353CC}">
              <c16:uniqueId val="{00000000-4B08-40A2-ACA0-E902C7F39D9E}"/>
            </c:ext>
          </c:extLst>
        </c:ser>
        <c:dLbls>
          <c:showLegendKey val="0"/>
          <c:showVal val="0"/>
          <c:showCatName val="0"/>
          <c:showSerName val="0"/>
          <c:showPercent val="0"/>
          <c:showBubbleSize val="0"/>
        </c:dLbls>
        <c:gapWidth val="50"/>
        <c:axId val="163135488"/>
        <c:axId val="158757376"/>
      </c:barChart>
      <c:catAx>
        <c:axId val="163135488"/>
        <c:scaling>
          <c:orientation val="minMax"/>
        </c:scaling>
        <c:delete val="0"/>
        <c:axPos val="b"/>
        <c:numFmt formatCode="General" sourceLinked="1"/>
        <c:majorTickMark val="out"/>
        <c:minorTickMark val="none"/>
        <c:tickLblPos val="nextTo"/>
        <c:txPr>
          <a:bodyPr/>
          <a:lstStyle/>
          <a:p>
            <a:pPr>
              <a:defRPr sz="900"/>
            </a:pPr>
            <a:endParaRPr lang="en-US"/>
          </a:p>
        </c:txPr>
        <c:crossAx val="158757376"/>
        <c:crosses val="autoZero"/>
        <c:auto val="1"/>
        <c:lblAlgn val="ctr"/>
        <c:lblOffset val="100"/>
        <c:noMultiLvlLbl val="0"/>
      </c:catAx>
      <c:valAx>
        <c:axId val="158757376"/>
        <c:scaling>
          <c:orientation val="minMax"/>
          <c:max val="2500"/>
        </c:scaling>
        <c:delete val="0"/>
        <c:axPos val="l"/>
        <c:majorGridlines/>
        <c:minorGridlines>
          <c:spPr>
            <a:ln>
              <a:prstDash val="dashDot"/>
            </a:ln>
          </c:spPr>
        </c:minorGridlines>
        <c:numFmt formatCode="_-* #,##0_-;\-* #,##0_-;_-* &quot;-&quot;??_-;_-@_-" sourceLinked="1"/>
        <c:majorTickMark val="out"/>
        <c:minorTickMark val="none"/>
        <c:tickLblPos val="nextTo"/>
        <c:txPr>
          <a:bodyPr/>
          <a:lstStyle/>
          <a:p>
            <a:pPr>
              <a:defRPr sz="900"/>
            </a:pPr>
            <a:endParaRPr lang="en-US"/>
          </a:p>
        </c:txPr>
        <c:crossAx val="163135488"/>
        <c:crosses val="autoZero"/>
        <c:crossBetween val="between"/>
        <c:majorUnit val="500"/>
        <c:minorUnit val="250"/>
      </c:valAx>
    </c:plotArea>
    <c:legend>
      <c:legendPos val="b"/>
      <c:layout/>
      <c:overlay val="0"/>
      <c:txPr>
        <a:bodyPr/>
        <a:lstStyle/>
        <a:p>
          <a:pPr>
            <a:defRPr>
              <a:solidFill>
                <a:schemeClr val="tx1">
                  <a:lumMod val="50000"/>
                  <a:lumOff val="50000"/>
                </a:schemeClr>
              </a:solidFill>
            </a:defRPr>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478115972912817E-2"/>
          <c:y val="9.1472786237424802E-2"/>
          <c:w val="0.88018820736847092"/>
          <c:h val="0.74054758492611739"/>
        </c:manualLayout>
      </c:layout>
      <c:lineChart>
        <c:grouping val="standard"/>
        <c:varyColors val="0"/>
        <c:ser>
          <c:idx val="2"/>
          <c:order val="0"/>
          <c:tx>
            <c:strRef>
              <c:f>'ModeShare-Persons'!$A$3</c:f>
              <c:strCache>
                <c:ptCount val="1"/>
                <c:pt idx="0">
                  <c:v>Bus</c:v>
                </c:pt>
              </c:strCache>
            </c:strRef>
          </c:tx>
          <c:spPr>
            <a:ln>
              <a:solidFill>
                <a:srgbClr val="00B050"/>
              </a:solidFill>
            </a:ln>
          </c:spPr>
          <c:marker>
            <c:spPr>
              <a:solidFill>
                <a:srgbClr val="00B050"/>
              </a:solidFill>
              <a:ln>
                <a:solidFill>
                  <a:srgbClr val="00B050"/>
                </a:solidFill>
              </a:ln>
            </c:spPr>
          </c:marker>
          <c:cat>
            <c:numRef>
              <c:f>'ModeShare-Persons'!$B$2:$O$2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'ModeShare-Persons'!$B$3:$O$3</c:f>
              <c:numCache>
                <c:formatCode>#,##0</c:formatCode>
                <c:ptCount val="14"/>
                <c:pt idx="0">
                  <c:v>59874</c:v>
                </c:pt>
                <c:pt idx="1">
                  <c:v>57201</c:v>
                </c:pt>
                <c:pt idx="2">
                  <c:v>60438</c:v>
                </c:pt>
                <c:pt idx="3">
                  <c:v>56168</c:v>
                </c:pt>
                <c:pt idx="4">
                  <c:v>50420</c:v>
                </c:pt>
                <c:pt idx="5">
                  <c:v>54251</c:v>
                </c:pt>
                <c:pt idx="6">
                  <c:v>52007</c:v>
                </c:pt>
                <c:pt idx="7">
                  <c:v>56177</c:v>
                </c:pt>
                <c:pt idx="8">
                  <c:v>56671</c:v>
                </c:pt>
                <c:pt idx="9">
                  <c:v>57584</c:v>
                </c:pt>
                <c:pt idx="10">
                  <c:v>56572</c:v>
                </c:pt>
                <c:pt idx="11">
                  <c:v>60798</c:v>
                </c:pt>
                <c:pt idx="12">
                  <c:v>64206</c:v>
                </c:pt>
                <c:pt idx="13">
                  <c:v>65048</c:v>
                </c:pt>
              </c:numCache>
            </c:numRef>
          </c:val>
          <c:smooth val="0"/>
          <c:extLst>
            <c:ext xmlns:c16="http://schemas.microsoft.com/office/drawing/2014/chart" uri="{C3380CC4-5D6E-409C-BE32-E72D297353CC}">
              <c16:uniqueId val="{00000000-69D8-471F-9BA6-8D040A62F074}"/>
            </c:ext>
          </c:extLst>
        </c:ser>
        <c:ser>
          <c:idx val="3"/>
          <c:order val="1"/>
          <c:tx>
            <c:strRef>
              <c:f>'ModeShare-Persons'!$A$4</c:f>
              <c:strCache>
                <c:ptCount val="1"/>
                <c:pt idx="0">
                  <c:v>Rail</c:v>
                </c:pt>
              </c:strCache>
            </c:strRef>
          </c:tx>
          <c:spPr>
            <a:ln>
              <a:solidFill>
                <a:schemeClr val="accent6">
                  <a:lumMod val="75000"/>
                </a:schemeClr>
              </a:solidFill>
            </a:ln>
          </c:spPr>
          <c:marker>
            <c:spPr>
              <a:solidFill>
                <a:schemeClr val="accent6">
                  <a:lumMod val="75000"/>
                </a:schemeClr>
              </a:solidFill>
              <a:ln>
                <a:solidFill>
                  <a:schemeClr val="accent6">
                    <a:lumMod val="75000"/>
                  </a:schemeClr>
                </a:solidFill>
              </a:ln>
            </c:spPr>
          </c:marker>
          <c:cat>
            <c:numRef>
              <c:f>'ModeShare-Persons'!$B$2:$O$2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'ModeShare-Persons'!$B$4:$O$4</c:f>
              <c:numCache>
                <c:formatCode>#,##0</c:formatCode>
                <c:ptCount val="14"/>
                <c:pt idx="0">
                  <c:v>33534</c:v>
                </c:pt>
                <c:pt idx="1">
                  <c:v>35692</c:v>
                </c:pt>
                <c:pt idx="2">
                  <c:v>32324</c:v>
                </c:pt>
                <c:pt idx="3">
                  <c:v>25723</c:v>
                </c:pt>
                <c:pt idx="4">
                  <c:v>23580</c:v>
                </c:pt>
                <c:pt idx="5">
                  <c:v>22932</c:v>
                </c:pt>
                <c:pt idx="6">
                  <c:v>23999</c:v>
                </c:pt>
                <c:pt idx="7">
                  <c:v>24969</c:v>
                </c:pt>
                <c:pt idx="8">
                  <c:v>24866</c:v>
                </c:pt>
                <c:pt idx="9">
                  <c:v>29521</c:v>
                </c:pt>
                <c:pt idx="10">
                  <c:v>31309</c:v>
                </c:pt>
                <c:pt idx="11">
                  <c:v>34409</c:v>
                </c:pt>
                <c:pt idx="12">
                  <c:v>34471</c:v>
                </c:pt>
                <c:pt idx="13">
                  <c:v>37407</c:v>
                </c:pt>
              </c:numCache>
            </c:numRef>
          </c:val>
          <c:smooth val="0"/>
          <c:extLst>
            <c:ext xmlns:c16="http://schemas.microsoft.com/office/drawing/2014/chart" uri="{C3380CC4-5D6E-409C-BE32-E72D297353CC}">
              <c16:uniqueId val="{00000001-69D8-471F-9BA6-8D040A62F074}"/>
            </c:ext>
          </c:extLst>
        </c:ser>
        <c:ser>
          <c:idx val="4"/>
          <c:order val="2"/>
          <c:tx>
            <c:strRef>
              <c:f>'ModeShare-Persons'!$A$5</c:f>
              <c:strCache>
                <c:ptCount val="1"/>
                <c:pt idx="0">
                  <c:v>LUAS</c:v>
                </c:pt>
              </c:strCache>
            </c:strRef>
          </c:tx>
          <c:spPr>
            <a:ln>
              <a:solidFill>
                <a:schemeClr val="tx2">
                  <a:lumMod val="75000"/>
                </a:schemeClr>
              </a:solidFill>
            </a:ln>
          </c:spPr>
          <c:marker>
            <c:spPr>
              <a:solidFill>
                <a:schemeClr val="tx2">
                  <a:lumMod val="75000"/>
                </a:schemeClr>
              </a:solidFill>
              <a:ln>
                <a:solidFill>
                  <a:schemeClr val="tx2">
                    <a:lumMod val="75000"/>
                  </a:schemeClr>
                </a:solidFill>
              </a:ln>
            </c:spPr>
          </c:marker>
          <c:cat>
            <c:numRef>
              <c:f>'ModeShare-Persons'!$B$2:$O$2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'ModeShare-Persons'!$B$5:$O$5</c:f>
              <c:numCache>
                <c:formatCode>#,##0</c:formatCode>
                <c:ptCount val="14"/>
                <c:pt idx="0">
                  <c:v>9029</c:v>
                </c:pt>
                <c:pt idx="1">
                  <c:v>9171</c:v>
                </c:pt>
                <c:pt idx="2">
                  <c:v>9242</c:v>
                </c:pt>
                <c:pt idx="3">
                  <c:v>8776</c:v>
                </c:pt>
                <c:pt idx="4">
                  <c:v>9111</c:v>
                </c:pt>
                <c:pt idx="5">
                  <c:v>9949</c:v>
                </c:pt>
                <c:pt idx="6">
                  <c:v>10014</c:v>
                </c:pt>
                <c:pt idx="7">
                  <c:v>10835</c:v>
                </c:pt>
                <c:pt idx="8">
                  <c:v>11670</c:v>
                </c:pt>
                <c:pt idx="9">
                  <c:v>12503</c:v>
                </c:pt>
                <c:pt idx="10">
                  <c:v>12254</c:v>
                </c:pt>
                <c:pt idx="11">
                  <c:v>11953</c:v>
                </c:pt>
                <c:pt idx="12">
                  <c:v>13835</c:v>
                </c:pt>
                <c:pt idx="13">
                  <c:v>13832</c:v>
                </c:pt>
              </c:numCache>
            </c:numRef>
          </c:val>
          <c:smooth val="0"/>
          <c:extLst>
            <c:ext xmlns:c16="http://schemas.microsoft.com/office/drawing/2014/chart" uri="{C3380CC4-5D6E-409C-BE32-E72D297353CC}">
              <c16:uniqueId val="{00000002-69D8-471F-9BA6-8D040A62F074}"/>
            </c:ext>
          </c:extLst>
        </c:ser>
        <c:ser>
          <c:idx val="5"/>
          <c:order val="3"/>
          <c:tx>
            <c:strRef>
              <c:f>'ModeShare-Persons'!$A$6</c:f>
              <c:strCache>
                <c:ptCount val="1"/>
                <c:pt idx="0">
                  <c:v>All Public Transport</c:v>
                </c:pt>
              </c:strCache>
            </c:strRef>
          </c:tx>
          <c:spPr>
            <a:ln>
              <a:solidFill>
                <a:srgbClr val="7030A0"/>
              </a:solidFill>
              <a:prstDash val="sysDash"/>
            </a:ln>
          </c:spPr>
          <c:marker>
            <c:symbol val="circle"/>
            <c:size val="10"/>
            <c:spPr>
              <a:solidFill>
                <a:srgbClr val="7030A0"/>
              </a:solidFill>
              <a:ln>
                <a:solidFill>
                  <a:srgbClr val="7030A0"/>
                </a:solidFill>
                <a:prstDash val="sysDash"/>
              </a:ln>
            </c:spPr>
          </c:marker>
          <c:cat>
            <c:numRef>
              <c:f>'ModeShare-Persons'!$B$2:$O$2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'ModeShare-Persons'!$B$6:$O$6</c:f>
              <c:numCache>
                <c:formatCode>#,##0</c:formatCode>
                <c:ptCount val="14"/>
                <c:pt idx="0">
                  <c:v>102437</c:v>
                </c:pt>
                <c:pt idx="1">
                  <c:v>102064</c:v>
                </c:pt>
                <c:pt idx="2">
                  <c:v>102004</c:v>
                </c:pt>
                <c:pt idx="3">
                  <c:v>90667</c:v>
                </c:pt>
                <c:pt idx="4">
                  <c:v>83111</c:v>
                </c:pt>
                <c:pt idx="5">
                  <c:v>87132</c:v>
                </c:pt>
                <c:pt idx="6">
                  <c:v>86047</c:v>
                </c:pt>
                <c:pt idx="7">
                  <c:v>91981</c:v>
                </c:pt>
                <c:pt idx="8">
                  <c:v>93207</c:v>
                </c:pt>
                <c:pt idx="9">
                  <c:v>99608</c:v>
                </c:pt>
                <c:pt idx="10">
                  <c:v>100135</c:v>
                </c:pt>
                <c:pt idx="11">
                  <c:v>107160</c:v>
                </c:pt>
                <c:pt idx="12">
                  <c:v>112512</c:v>
                </c:pt>
                <c:pt idx="13">
                  <c:v>116287</c:v>
                </c:pt>
              </c:numCache>
            </c:numRef>
          </c:val>
          <c:smooth val="0"/>
          <c:extLst>
            <c:ext xmlns:c16="http://schemas.microsoft.com/office/drawing/2014/chart" uri="{C3380CC4-5D6E-409C-BE32-E72D297353CC}">
              <c16:uniqueId val="{00000003-69D8-471F-9BA6-8D040A62F074}"/>
            </c:ext>
          </c:extLst>
        </c:ser>
        <c:ser>
          <c:idx val="6"/>
          <c:order val="4"/>
          <c:tx>
            <c:strRef>
              <c:f>'ModeShare-Persons'!$A$7</c:f>
              <c:strCache>
                <c:ptCount val="1"/>
                <c:pt idx="0">
                  <c:v>Car</c:v>
                </c:pt>
              </c:strCache>
            </c:strRef>
          </c:tx>
          <c:spPr>
            <a:ln>
              <a:solidFill>
                <a:schemeClr val="tx1">
                  <a:lumMod val="50000"/>
                  <a:lumOff val="50000"/>
                </a:schemeClr>
              </a:solidFill>
            </a:ln>
          </c:spPr>
          <c:marker>
            <c:symbol val="triangle"/>
            <c:size val="7"/>
            <c:spPr>
              <a:solidFill>
                <a:schemeClr val="tx1">
                  <a:lumMod val="50000"/>
                  <a:lumOff val="50000"/>
                </a:schemeClr>
              </a:solidFill>
              <a:ln>
                <a:solidFill>
                  <a:schemeClr val="tx1">
                    <a:lumMod val="50000"/>
                    <a:lumOff val="50000"/>
                  </a:schemeClr>
                </a:solidFill>
              </a:ln>
            </c:spPr>
          </c:marker>
          <c:cat>
            <c:numRef>
              <c:f>'ModeShare-Persons'!$B$2:$O$2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'ModeShare-Persons'!$B$7:$O$7</c:f>
              <c:numCache>
                <c:formatCode>#,##0</c:formatCode>
                <c:ptCount val="14"/>
                <c:pt idx="0">
                  <c:v>76850</c:v>
                </c:pt>
                <c:pt idx="1">
                  <c:v>71597</c:v>
                </c:pt>
                <c:pt idx="2">
                  <c:v>67732</c:v>
                </c:pt>
                <c:pt idx="3">
                  <c:v>71043</c:v>
                </c:pt>
                <c:pt idx="4">
                  <c:v>71978</c:v>
                </c:pt>
                <c:pt idx="5">
                  <c:v>69681</c:v>
                </c:pt>
                <c:pt idx="6">
                  <c:v>68626</c:v>
                </c:pt>
                <c:pt idx="7">
                  <c:v>68072</c:v>
                </c:pt>
                <c:pt idx="8">
                  <c:v>64169</c:v>
                </c:pt>
                <c:pt idx="9">
                  <c:v>65269</c:v>
                </c:pt>
                <c:pt idx="10">
                  <c:v>64885</c:v>
                </c:pt>
                <c:pt idx="11">
                  <c:v>61694</c:v>
                </c:pt>
                <c:pt idx="12">
                  <c:v>60537</c:v>
                </c:pt>
                <c:pt idx="13">
                  <c:v>57985</c:v>
                </c:pt>
              </c:numCache>
            </c:numRef>
          </c:val>
          <c:smooth val="0"/>
          <c:extLst>
            <c:ext xmlns:c16="http://schemas.microsoft.com/office/drawing/2014/chart" uri="{C3380CC4-5D6E-409C-BE32-E72D297353CC}">
              <c16:uniqueId val="{00000004-69D8-471F-9BA6-8D040A62F074}"/>
            </c:ext>
          </c:extLst>
        </c:ser>
        <c:ser>
          <c:idx val="7"/>
          <c:order val="5"/>
          <c:tx>
            <c:strRef>
              <c:f>'ModeShare-Persons'!$A$8</c:f>
              <c:strCache>
                <c:ptCount val="1"/>
                <c:pt idx="0">
                  <c:v>Taxi</c:v>
                </c:pt>
              </c:strCache>
            </c:strRef>
          </c:tx>
          <c:spPr>
            <a:ln>
              <a:solidFill>
                <a:srgbClr val="7030A0"/>
              </a:solidFill>
            </a:ln>
          </c:spPr>
          <c:marker>
            <c:spPr>
              <a:solidFill>
                <a:srgbClr val="7030A0"/>
              </a:solidFill>
              <a:ln>
                <a:solidFill>
                  <a:srgbClr val="7030A0"/>
                </a:solidFill>
              </a:ln>
            </c:spPr>
          </c:marker>
          <c:cat>
            <c:numRef>
              <c:f>'ModeShare-Persons'!$B$2:$O$2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'ModeShare-Persons'!$B$8:$O$8</c:f>
              <c:numCache>
                <c:formatCode>#,##0</c:formatCode>
                <c:ptCount val="14"/>
                <c:pt idx="0">
                  <c:v>1453</c:v>
                </c:pt>
                <c:pt idx="1">
                  <c:v>2154</c:v>
                </c:pt>
                <c:pt idx="2">
                  <c:v>1930</c:v>
                </c:pt>
                <c:pt idx="3">
                  <c:v>2739</c:v>
                </c:pt>
                <c:pt idx="4">
                  <c:v>2260</c:v>
                </c:pt>
                <c:pt idx="5">
                  <c:v>2674</c:v>
                </c:pt>
                <c:pt idx="6">
                  <c:v>3271</c:v>
                </c:pt>
                <c:pt idx="7">
                  <c:v>3111</c:v>
                </c:pt>
                <c:pt idx="8">
                  <c:v>2775</c:v>
                </c:pt>
                <c:pt idx="9">
                  <c:v>2960</c:v>
                </c:pt>
                <c:pt idx="10">
                  <c:v>2724</c:v>
                </c:pt>
                <c:pt idx="11">
                  <c:v>2623</c:v>
                </c:pt>
                <c:pt idx="12">
                  <c:v>2156</c:v>
                </c:pt>
                <c:pt idx="13">
                  <c:v>2661</c:v>
                </c:pt>
              </c:numCache>
            </c:numRef>
          </c:val>
          <c:smooth val="0"/>
          <c:extLst>
            <c:ext xmlns:c16="http://schemas.microsoft.com/office/drawing/2014/chart" uri="{C3380CC4-5D6E-409C-BE32-E72D297353CC}">
              <c16:uniqueId val="{00000005-69D8-471F-9BA6-8D040A62F074}"/>
            </c:ext>
          </c:extLst>
        </c:ser>
        <c:ser>
          <c:idx val="8"/>
          <c:order val="6"/>
          <c:tx>
            <c:strRef>
              <c:f>'ModeShare-Persons'!$A$9</c:f>
              <c:strCache>
                <c:ptCount val="1"/>
                <c:pt idx="0">
                  <c:v>Walk</c:v>
                </c:pt>
              </c:strCache>
            </c:strRef>
          </c:tx>
          <c:spPr>
            <a:ln>
              <a:solidFill>
                <a:srgbClr val="00B0F0"/>
              </a:solidFill>
            </a:ln>
          </c:spPr>
          <c:marker>
            <c:symbol val="x"/>
            <c:size val="7"/>
            <c:spPr>
              <a:solidFill>
                <a:srgbClr val="00B0F0"/>
              </a:solidFill>
              <a:ln>
                <a:solidFill>
                  <a:srgbClr val="00B0F0"/>
                </a:solidFill>
              </a:ln>
            </c:spPr>
          </c:marker>
          <c:cat>
            <c:numRef>
              <c:f>'ModeShare-Persons'!$B$2:$O$2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'ModeShare-Persons'!$B$9:$O$9</c:f>
              <c:numCache>
                <c:formatCode>#,##0</c:formatCode>
                <c:ptCount val="14"/>
                <c:pt idx="0">
                  <c:v>17114</c:v>
                </c:pt>
                <c:pt idx="1">
                  <c:v>18594</c:v>
                </c:pt>
                <c:pt idx="2">
                  <c:v>18360</c:v>
                </c:pt>
                <c:pt idx="3">
                  <c:v>14618</c:v>
                </c:pt>
                <c:pt idx="4">
                  <c:v>15092</c:v>
                </c:pt>
                <c:pt idx="5">
                  <c:v>14551</c:v>
                </c:pt>
                <c:pt idx="6">
                  <c:v>17070</c:v>
                </c:pt>
                <c:pt idx="7">
                  <c:v>17495</c:v>
                </c:pt>
                <c:pt idx="8">
                  <c:v>19711</c:v>
                </c:pt>
                <c:pt idx="9">
                  <c:v>18727</c:v>
                </c:pt>
                <c:pt idx="10">
                  <c:v>21473</c:v>
                </c:pt>
                <c:pt idx="11">
                  <c:v>24936</c:v>
                </c:pt>
                <c:pt idx="12">
                  <c:v>23858</c:v>
                </c:pt>
                <c:pt idx="13">
                  <c:v>24691</c:v>
                </c:pt>
              </c:numCache>
            </c:numRef>
          </c:val>
          <c:smooth val="0"/>
          <c:extLst>
            <c:ext xmlns:c16="http://schemas.microsoft.com/office/drawing/2014/chart" uri="{C3380CC4-5D6E-409C-BE32-E72D297353CC}">
              <c16:uniqueId val="{00000006-69D8-471F-9BA6-8D040A62F074}"/>
            </c:ext>
          </c:extLst>
        </c:ser>
        <c:ser>
          <c:idx val="9"/>
          <c:order val="7"/>
          <c:tx>
            <c:strRef>
              <c:f>'ModeShare-Persons'!$A$10</c:f>
              <c:strCache>
                <c:ptCount val="1"/>
                <c:pt idx="0">
                  <c:v>Cycle</c:v>
                </c:pt>
              </c:strCache>
            </c:strRef>
          </c:tx>
          <c:spPr>
            <a:ln>
              <a:solidFill>
                <a:srgbClr val="C00000"/>
              </a:solidFill>
            </a:ln>
          </c:spPr>
          <c:marker>
            <c:spPr>
              <a:solidFill>
                <a:srgbClr val="C00000"/>
              </a:solidFill>
              <a:ln>
                <a:solidFill>
                  <a:srgbClr val="C00000"/>
                </a:solidFill>
              </a:ln>
            </c:spPr>
          </c:marker>
          <c:cat>
            <c:numRef>
              <c:f>'ModeShare-Persons'!$B$2:$O$2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'ModeShare-Persons'!$B$10:$O$10</c:f>
              <c:numCache>
                <c:formatCode>#,##0</c:formatCode>
                <c:ptCount val="14"/>
                <c:pt idx="0">
                  <c:v>4839</c:v>
                </c:pt>
                <c:pt idx="1">
                  <c:v>5676</c:v>
                </c:pt>
                <c:pt idx="2">
                  <c:v>6143</c:v>
                </c:pt>
                <c:pt idx="3">
                  <c:v>6326</c:v>
                </c:pt>
                <c:pt idx="4">
                  <c:v>5952</c:v>
                </c:pt>
                <c:pt idx="5">
                  <c:v>6870</c:v>
                </c:pt>
                <c:pt idx="6">
                  <c:v>7943</c:v>
                </c:pt>
                <c:pt idx="7">
                  <c:v>9061</c:v>
                </c:pt>
                <c:pt idx="8">
                  <c:v>10349</c:v>
                </c:pt>
                <c:pt idx="9">
                  <c:v>10893</c:v>
                </c:pt>
                <c:pt idx="10">
                  <c:v>12089</c:v>
                </c:pt>
                <c:pt idx="11">
                  <c:v>12447</c:v>
                </c:pt>
                <c:pt idx="12">
                  <c:v>12227</c:v>
                </c:pt>
                <c:pt idx="13">
                  <c:v>13131</c:v>
                </c:pt>
              </c:numCache>
            </c:numRef>
          </c:val>
          <c:smooth val="0"/>
          <c:extLst>
            <c:ext xmlns:c16="http://schemas.microsoft.com/office/drawing/2014/chart" uri="{C3380CC4-5D6E-409C-BE32-E72D297353CC}">
              <c16:uniqueId val="{00000007-69D8-471F-9BA6-8D040A62F074}"/>
            </c:ext>
          </c:extLst>
        </c:ser>
        <c:ser>
          <c:idx val="10"/>
          <c:order val="8"/>
          <c:tx>
            <c:strRef>
              <c:f>'ModeShare-Persons'!$A$11</c:f>
              <c:strCache>
                <c:ptCount val="1"/>
                <c:pt idx="0">
                  <c:v>Goods</c:v>
                </c:pt>
              </c:strCache>
            </c:strRef>
          </c:tx>
          <c:spPr>
            <a:ln>
              <a:solidFill>
                <a:schemeClr val="bg2">
                  <a:lumMod val="50000"/>
                </a:schemeClr>
              </a:solidFill>
            </a:ln>
          </c:spPr>
          <c:marker>
            <c:spPr>
              <a:solidFill>
                <a:srgbClr val="FFFF00"/>
              </a:solidFill>
              <a:ln>
                <a:solidFill>
                  <a:schemeClr val="bg2">
                    <a:lumMod val="50000"/>
                  </a:schemeClr>
                </a:solidFill>
              </a:ln>
            </c:spPr>
          </c:marker>
          <c:cat>
            <c:numRef>
              <c:f>'ModeShare-Persons'!$B$2:$O$2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'ModeShare-Persons'!$B$11:$O$11</c:f>
              <c:numCache>
                <c:formatCode>#,##0</c:formatCode>
                <c:ptCount val="14"/>
                <c:pt idx="0">
                  <c:v>2291</c:v>
                </c:pt>
                <c:pt idx="1">
                  <c:v>1445</c:v>
                </c:pt>
                <c:pt idx="2">
                  <c:v>1223</c:v>
                </c:pt>
                <c:pt idx="3">
                  <c:v>1087</c:v>
                </c:pt>
                <c:pt idx="4" formatCode="General">
                  <c:v>993</c:v>
                </c:pt>
                <c:pt idx="5">
                  <c:v>1176</c:v>
                </c:pt>
                <c:pt idx="6">
                  <c:v>1099</c:v>
                </c:pt>
                <c:pt idx="7">
                  <c:v>1045</c:v>
                </c:pt>
                <c:pt idx="8">
                  <c:v>1087</c:v>
                </c:pt>
                <c:pt idx="9">
                  <c:v>1096</c:v>
                </c:pt>
                <c:pt idx="10">
                  <c:v>1093</c:v>
                </c:pt>
                <c:pt idx="11">
                  <c:v>1024</c:v>
                </c:pt>
                <c:pt idx="12">
                  <c:v>1153</c:v>
                </c:pt>
                <c:pt idx="13">
                  <c:v>983</c:v>
                </c:pt>
              </c:numCache>
            </c:numRef>
          </c:val>
          <c:smooth val="0"/>
          <c:extLst>
            <c:ext xmlns:c16="http://schemas.microsoft.com/office/drawing/2014/chart" uri="{C3380CC4-5D6E-409C-BE32-E72D297353CC}">
              <c16:uniqueId val="{00000008-69D8-471F-9BA6-8D040A62F074}"/>
            </c:ext>
          </c:extLst>
        </c:ser>
        <c:ser>
          <c:idx val="0"/>
          <c:order val="9"/>
          <c:tx>
            <c:strRef>
              <c:f>'ModeShare-Persons'!$A$12</c:f>
              <c:strCache>
                <c:ptCount val="1"/>
                <c:pt idx="0">
                  <c:v>Motorcycles</c:v>
                </c:pt>
              </c:strCache>
            </c:strRef>
          </c:tx>
          <c:spPr>
            <a:ln>
              <a:solidFill>
                <a:schemeClr val="tx1"/>
              </a:solidFill>
            </a:ln>
          </c:spPr>
          <c:marker>
            <c:symbol val="square"/>
            <c:size val="7"/>
            <c:spPr>
              <a:solidFill>
                <a:schemeClr val="bg1">
                  <a:lumMod val="95000"/>
                </a:schemeClr>
              </a:solidFill>
              <a:ln>
                <a:solidFill>
                  <a:schemeClr val="tx1"/>
                </a:solidFill>
              </a:ln>
            </c:spPr>
          </c:marker>
          <c:cat>
            <c:numRef>
              <c:f>'ModeShare-Persons'!$B$2:$O$2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'ModeShare-Persons'!$B$12:$O$12</c:f>
              <c:numCache>
                <c:formatCode>#,##0</c:formatCode>
                <c:ptCount val="14"/>
                <c:pt idx="0">
                  <c:v>2395</c:v>
                </c:pt>
                <c:pt idx="1">
                  <c:v>2429</c:v>
                </c:pt>
                <c:pt idx="2">
                  <c:v>2375</c:v>
                </c:pt>
                <c:pt idx="3">
                  <c:v>2060</c:v>
                </c:pt>
                <c:pt idx="4">
                  <c:v>1656</c:v>
                </c:pt>
                <c:pt idx="5">
                  <c:v>1485</c:v>
                </c:pt>
                <c:pt idx="6">
                  <c:v>1425</c:v>
                </c:pt>
                <c:pt idx="7">
                  <c:v>1423</c:v>
                </c:pt>
                <c:pt idx="8">
                  <c:v>1372</c:v>
                </c:pt>
                <c:pt idx="9">
                  <c:v>1390</c:v>
                </c:pt>
                <c:pt idx="10">
                  <c:v>1464</c:v>
                </c:pt>
                <c:pt idx="11">
                  <c:v>1532</c:v>
                </c:pt>
                <c:pt idx="12">
                  <c:v>1477</c:v>
                </c:pt>
                <c:pt idx="13">
                  <c:v>1485</c:v>
                </c:pt>
              </c:numCache>
            </c:numRef>
          </c:val>
          <c:smooth val="0"/>
          <c:extLst>
            <c:ext xmlns:c16="http://schemas.microsoft.com/office/drawing/2014/chart" uri="{C3380CC4-5D6E-409C-BE32-E72D297353CC}">
              <c16:uniqueId val="{00000009-69D8-471F-9BA6-8D040A62F074}"/>
            </c:ext>
          </c:extLst>
        </c:ser>
        <c:dLbls>
          <c:showLegendKey val="0"/>
          <c:showVal val="0"/>
          <c:showCatName val="0"/>
          <c:showSerName val="0"/>
          <c:showPercent val="0"/>
          <c:showBubbleSize val="0"/>
        </c:dLbls>
        <c:marker val="1"/>
        <c:smooth val="0"/>
        <c:axId val="163138048"/>
        <c:axId val="158759104"/>
      </c:lineChart>
      <c:catAx>
        <c:axId val="163138048"/>
        <c:scaling>
          <c:orientation val="minMax"/>
        </c:scaling>
        <c:delete val="0"/>
        <c:axPos val="b"/>
        <c:numFmt formatCode="General" sourceLinked="1"/>
        <c:majorTickMark val="out"/>
        <c:minorTickMark val="none"/>
        <c:tickLblPos val="nextTo"/>
        <c:crossAx val="158759104"/>
        <c:crosses val="autoZero"/>
        <c:auto val="1"/>
        <c:lblAlgn val="ctr"/>
        <c:lblOffset val="100"/>
        <c:noMultiLvlLbl val="0"/>
      </c:catAx>
      <c:valAx>
        <c:axId val="158759104"/>
        <c:scaling>
          <c:orientation val="minMax"/>
          <c:max val="120000"/>
        </c:scaling>
        <c:delete val="0"/>
        <c:axPos val="l"/>
        <c:majorGridlines/>
        <c:minorGridlines>
          <c:spPr>
            <a:ln>
              <a:prstDash val="dash"/>
            </a:ln>
          </c:spPr>
        </c:minorGridlines>
        <c:numFmt formatCode="#,##0" sourceLinked="1"/>
        <c:majorTickMark val="out"/>
        <c:minorTickMark val="none"/>
        <c:tickLblPos val="nextTo"/>
        <c:crossAx val="163138048"/>
        <c:crosses val="autoZero"/>
        <c:crossBetween val="midCat"/>
        <c:majorUnit val="10000"/>
        <c:minorUnit val="5000"/>
        <c:dispUnits>
          <c:builtInUnit val="thousands"/>
          <c:dispUnitsLbl>
            <c:layout>
              <c:manualLayout>
                <c:xMode val="edge"/>
                <c:yMode val="edge"/>
                <c:x val="1.2830770221438633E-2"/>
                <c:y val="0.38261345224156895"/>
              </c:manualLayout>
            </c:layout>
            <c:tx>
              <c:rich>
                <a:bodyPr/>
                <a:lstStyle/>
                <a:p>
                  <a:pPr algn="ctr" rtl="0">
                    <a:defRPr lang="en-IE" sz="900" b="1" i="0" u="none" strike="noStrike" kern="1200" baseline="0">
                      <a:solidFill>
                        <a:schemeClr val="tx1">
                          <a:lumMod val="50000"/>
                          <a:lumOff val="50000"/>
                        </a:schemeClr>
                      </a:solidFill>
                      <a:latin typeface="+mn-lt"/>
                      <a:ea typeface="+mn-ea"/>
                      <a:cs typeface="+mn-cs"/>
                    </a:defRPr>
                  </a:pPr>
                  <a:r>
                    <a:rPr lang="en-IE" sz="900" b="1" i="0" u="none" strike="noStrike" kern="1200" baseline="0">
                      <a:solidFill>
                        <a:schemeClr val="tx1">
                          <a:lumMod val="50000"/>
                          <a:lumOff val="50000"/>
                        </a:schemeClr>
                      </a:solidFill>
                      <a:latin typeface="+mn-lt"/>
                      <a:ea typeface="+mn-ea"/>
                      <a:cs typeface="+mn-cs"/>
                    </a:rPr>
                    <a:t>thousand person trips (000's)</a:t>
                  </a:r>
                </a:p>
              </c:rich>
            </c:tx>
          </c:dispUnitsLbl>
        </c:dispUnits>
      </c:valAx>
    </c:plotArea>
    <c:legend>
      <c:legendPos val="r"/>
      <c:layout>
        <c:manualLayout>
          <c:xMode val="edge"/>
          <c:yMode val="edge"/>
          <c:x val="8.2797432855139685E-2"/>
          <c:y val="0.88135528513481265"/>
          <c:w val="0.87074209901844457"/>
          <c:h val="0.11864471486518731"/>
        </c:manualLayout>
      </c:layout>
      <c:overlay val="0"/>
      <c:spPr>
        <a:ln>
          <a:noFill/>
        </a:ln>
      </c:spPr>
      <c:txPr>
        <a:bodyPr/>
        <a:lstStyle/>
        <a:p>
          <a:pPr>
            <a:defRPr>
              <a:solidFill>
                <a:schemeClr val="tx1">
                  <a:lumMod val="50000"/>
                  <a:lumOff val="50000"/>
                </a:schemeClr>
              </a:solidFill>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3B7B8-DCDB-44A4-A9C1-848DE7D2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Shinkwin</dc:creator>
  <cp:lastModifiedBy>Sarah-Jane Burns</cp:lastModifiedBy>
  <cp:revision>7</cp:revision>
  <cp:lastPrinted>2018-04-26T14:02:00Z</cp:lastPrinted>
  <dcterms:created xsi:type="dcterms:W3CDTF">2020-05-18T11:50:00Z</dcterms:created>
  <dcterms:modified xsi:type="dcterms:W3CDTF">2020-05-26T08:58:00Z</dcterms:modified>
</cp:coreProperties>
</file>