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E2A70" w14:textId="77777777" w:rsidR="00140DC9" w:rsidRPr="00DC4826" w:rsidRDefault="00140DC9" w:rsidP="00A74856">
      <w:pPr>
        <w:pStyle w:val="Heading1"/>
        <w:rPr>
          <w:lang w:val="en-IE"/>
        </w:rPr>
      </w:pPr>
      <w:bookmarkStart w:id="0" w:name="_GoBack"/>
      <w:bookmarkEnd w:id="0"/>
      <w:r w:rsidRPr="00DC4826">
        <w:rPr>
          <w:lang w:val="en-IE"/>
        </w:rPr>
        <w:t xml:space="preserve">                                                                                                                             </w:t>
      </w:r>
    </w:p>
    <w:p w14:paraId="411EFC34" w14:textId="77777777"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5DD05648" wp14:editId="1C8AE7B1">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5CBE37EC"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08743B32"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6E0F9433" w14:textId="77777777" w:rsidR="00140DC9" w:rsidRPr="00DC4826" w:rsidRDefault="00140DC9" w:rsidP="00E6233C">
      <w:pPr>
        <w:spacing w:line="360" w:lineRule="auto"/>
        <w:ind w:right="-32"/>
        <w:rPr>
          <w:rFonts w:ascii="Calibri" w:hAnsi="Calibri"/>
          <w:color w:val="000000" w:themeColor="text1"/>
          <w:sz w:val="22"/>
          <w:lang w:val="en-IE"/>
        </w:rPr>
      </w:pPr>
    </w:p>
    <w:p w14:paraId="66B55AB7"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566617CA"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25AB7D25"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3EECC956"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1CF4BA5E" w14:textId="77777777"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739E5E9E"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1DA0D5A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6F739C57"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3E302947"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58AC4D93" w14:textId="09D05D5F" w:rsidR="00602CCE" w:rsidRDefault="00332A35" w:rsidP="00E6233C">
            <w:pPr>
              <w:spacing w:line="360" w:lineRule="auto"/>
              <w:ind w:right="-32"/>
              <w:jc w:val="center"/>
              <w:rPr>
                <w:rFonts w:ascii="Calibri" w:hAnsi="Calibri"/>
                <w:b/>
                <w:spacing w:val="-2"/>
                <w:sz w:val="36"/>
                <w:szCs w:val="36"/>
              </w:rPr>
            </w:pPr>
            <w:r w:rsidRPr="00624A8E">
              <w:rPr>
                <w:rFonts w:ascii="Calibri" w:hAnsi="Calibri"/>
                <w:b/>
                <w:color w:val="000000" w:themeColor="text1"/>
                <w:spacing w:val="-2"/>
                <w:sz w:val="36"/>
                <w:szCs w:val="36"/>
                <w:lang w:val="en-IE"/>
              </w:rPr>
              <w:t xml:space="preserve"> </w:t>
            </w:r>
            <w:r w:rsidR="006663A1">
              <w:rPr>
                <w:rFonts w:ascii="Calibri" w:hAnsi="Calibri"/>
                <w:b/>
                <w:spacing w:val="-2"/>
                <w:sz w:val="36"/>
                <w:szCs w:val="36"/>
              </w:rPr>
              <w:t xml:space="preserve">Project Manager </w:t>
            </w:r>
            <w:r w:rsidR="00F41787">
              <w:rPr>
                <w:rFonts w:ascii="Calibri" w:hAnsi="Calibri"/>
                <w:b/>
                <w:spacing w:val="-2"/>
                <w:sz w:val="36"/>
                <w:szCs w:val="36"/>
              </w:rPr>
              <w:t xml:space="preserve">- </w:t>
            </w:r>
            <w:r w:rsidR="006663A1">
              <w:rPr>
                <w:rFonts w:ascii="Calibri" w:hAnsi="Calibri"/>
                <w:b/>
                <w:spacing w:val="-2"/>
                <w:sz w:val="36"/>
                <w:szCs w:val="36"/>
              </w:rPr>
              <w:t>Engineer Grade II (Panel)</w:t>
            </w:r>
            <w:r w:rsidR="00A74856">
              <w:rPr>
                <w:rFonts w:ascii="Calibri" w:hAnsi="Calibri"/>
                <w:b/>
                <w:spacing w:val="-2"/>
                <w:sz w:val="36"/>
                <w:szCs w:val="36"/>
              </w:rPr>
              <w:t xml:space="preserve"> </w:t>
            </w:r>
          </w:p>
          <w:p w14:paraId="6528F6DD" w14:textId="77777777"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6F935CCA" w14:textId="77777777"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14:paraId="035BAFCA"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4141AC24" w14:textId="77777777" w:rsidR="00AC29F4" w:rsidRPr="00DC4826" w:rsidRDefault="00AC29F4" w:rsidP="00E6233C">
      <w:pPr>
        <w:suppressAutoHyphens/>
        <w:spacing w:line="360" w:lineRule="auto"/>
        <w:ind w:right="-32"/>
        <w:rPr>
          <w:rFonts w:ascii="Calibri" w:hAnsi="Calibri"/>
          <w:color w:val="000000" w:themeColor="text1"/>
          <w:spacing w:val="-2"/>
          <w:lang w:val="en-IE"/>
        </w:rPr>
      </w:pPr>
    </w:p>
    <w:p w14:paraId="0F75C8B5" w14:textId="77777777" w:rsidR="00E6233C" w:rsidRPr="00DC4826" w:rsidRDefault="00E6233C" w:rsidP="00E6233C">
      <w:pPr>
        <w:pStyle w:val="BodyText"/>
        <w:spacing w:line="360" w:lineRule="auto"/>
        <w:ind w:right="-32"/>
        <w:rPr>
          <w:rFonts w:ascii="Calibri" w:hAnsi="Calibri"/>
          <w:i/>
          <w:color w:val="000000" w:themeColor="text1"/>
          <w:sz w:val="20"/>
          <w:lang w:val="en-IE"/>
        </w:rPr>
      </w:pPr>
    </w:p>
    <w:p w14:paraId="34A1833F"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3334EA45"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100C1F81"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3C214173" w14:textId="382B7771"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hyperlink r:id="rId10" w:history="1">
        <w:r w:rsidR="00951CAE">
          <w:rPr>
            <w:rStyle w:val="Hyperlink"/>
            <w:rFonts w:ascii="Calibri" w:hAnsi="Calibri" w:cs="Arial"/>
            <w:smallCaps/>
            <w:lang w:val="en-IE" w:eastAsia="en-GB"/>
          </w:rPr>
          <w:t>NTAcareers@rsmireland.ie</w:t>
        </w:r>
      </w:hyperlink>
    </w:p>
    <w:p w14:paraId="62D8AB59"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2D32559E"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7F0B5188"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7043C50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19CCDF4D" w14:textId="43B681DC" w:rsidR="00D642E1" w:rsidRPr="00B26649" w:rsidRDefault="001E4F1F" w:rsidP="00B26649">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66F6E8DD" w14:textId="77777777" w:rsidTr="00B6395A">
        <w:trPr>
          <w:trHeight w:val="807"/>
          <w:jc w:val="center"/>
        </w:trPr>
        <w:tc>
          <w:tcPr>
            <w:tcW w:w="9508" w:type="dxa"/>
            <w:shd w:val="pct30" w:color="000000" w:fill="FFFFFF"/>
            <w:vAlign w:val="center"/>
          </w:tcPr>
          <w:p w14:paraId="639F5487" w14:textId="49F6A1A1" w:rsidR="006665E8" w:rsidRDefault="006663A1" w:rsidP="00E6233C">
            <w:pPr>
              <w:tabs>
                <w:tab w:val="left" w:pos="-720"/>
              </w:tabs>
              <w:suppressAutoHyphens/>
              <w:spacing w:line="360" w:lineRule="auto"/>
              <w:ind w:right="-32"/>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 xml:space="preserve">Project Manager </w:t>
            </w:r>
            <w:r w:rsidR="00F41787">
              <w:rPr>
                <w:rFonts w:ascii="Calibri" w:hAnsi="Calibri"/>
                <w:b/>
                <w:i/>
                <w:caps/>
                <w:color w:val="000000" w:themeColor="text1"/>
                <w:sz w:val="28"/>
                <w:szCs w:val="24"/>
              </w:rPr>
              <w:t xml:space="preserve">- </w:t>
            </w:r>
            <w:r>
              <w:rPr>
                <w:rFonts w:ascii="Calibri" w:hAnsi="Calibri"/>
                <w:b/>
                <w:i/>
                <w:caps/>
                <w:color w:val="000000" w:themeColor="text1"/>
                <w:sz w:val="28"/>
                <w:szCs w:val="24"/>
              </w:rPr>
              <w:t>Engineer Grade II (Panel)</w:t>
            </w:r>
            <w:r w:rsidR="00A74856">
              <w:rPr>
                <w:rFonts w:ascii="Calibri" w:hAnsi="Calibri"/>
                <w:b/>
                <w:i/>
                <w:caps/>
                <w:color w:val="000000" w:themeColor="text1"/>
                <w:sz w:val="28"/>
                <w:szCs w:val="24"/>
              </w:rPr>
              <w:t xml:space="preserve"> </w:t>
            </w:r>
          </w:p>
          <w:p w14:paraId="727AAAC9"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29504C44" w14:textId="77777777"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088A885A" w14:textId="7395060B" w:rsidR="002E14C1" w:rsidRPr="00996B97" w:rsidRDefault="00140DC9" w:rsidP="00996B97">
      <w:pPr>
        <w:tabs>
          <w:tab w:val="left" w:pos="2835"/>
        </w:tabs>
        <w:jc w:val="both"/>
        <w:rPr>
          <w:rFonts w:ascii="Calibri" w:hAnsi="Calibri" w:cs="Arial"/>
          <w:bCs/>
          <w:color w:val="000000" w:themeColor="text1"/>
          <w:sz w:val="22"/>
          <w:szCs w:val="22"/>
        </w:rPr>
      </w:pPr>
      <w:r w:rsidRPr="00DC4826">
        <w:rPr>
          <w:rFonts w:ascii="Calibri" w:hAnsi="Calibri" w:cs="Arial"/>
          <w:b/>
          <w:bCs/>
          <w:color w:val="000000" w:themeColor="text1"/>
          <w:sz w:val="22"/>
          <w:szCs w:val="22"/>
        </w:rPr>
        <w:t>TITLE OF POSITION</w:t>
      </w:r>
      <w:r w:rsidR="00470974" w:rsidRPr="00996B97">
        <w:rPr>
          <w:rFonts w:ascii="Calibri" w:hAnsi="Calibri" w:cs="Arial"/>
          <w:b/>
          <w:bCs/>
          <w:color w:val="000000" w:themeColor="text1"/>
          <w:sz w:val="22"/>
          <w:szCs w:val="22"/>
        </w:rPr>
        <w:t>:</w:t>
      </w:r>
      <w:r w:rsidR="00470974" w:rsidRPr="00996B97">
        <w:rPr>
          <w:rFonts w:ascii="Calibri" w:hAnsi="Calibri" w:cs="Arial"/>
          <w:b/>
          <w:bCs/>
          <w:color w:val="000000" w:themeColor="text1"/>
          <w:sz w:val="22"/>
          <w:szCs w:val="22"/>
        </w:rPr>
        <w:tab/>
      </w:r>
      <w:r w:rsidR="006663A1">
        <w:rPr>
          <w:rFonts w:ascii="Calibri" w:hAnsi="Calibri" w:cs="Arial"/>
          <w:bCs/>
          <w:color w:val="000000" w:themeColor="text1"/>
          <w:sz w:val="22"/>
          <w:szCs w:val="22"/>
        </w:rPr>
        <w:t xml:space="preserve">Project Manager </w:t>
      </w:r>
      <w:r w:rsidR="00F41787">
        <w:rPr>
          <w:rFonts w:ascii="Calibri" w:hAnsi="Calibri" w:cs="Arial"/>
          <w:bCs/>
          <w:color w:val="000000" w:themeColor="text1"/>
          <w:sz w:val="22"/>
          <w:szCs w:val="22"/>
        </w:rPr>
        <w:t xml:space="preserve">- </w:t>
      </w:r>
      <w:r w:rsidR="006663A1">
        <w:rPr>
          <w:rFonts w:ascii="Calibri" w:hAnsi="Calibri" w:cs="Arial"/>
          <w:bCs/>
          <w:color w:val="000000" w:themeColor="text1"/>
          <w:sz w:val="22"/>
          <w:szCs w:val="22"/>
        </w:rPr>
        <w:t>Engineer Grade II (Panel)</w:t>
      </w:r>
      <w:r w:rsidR="00A74856">
        <w:rPr>
          <w:rFonts w:ascii="Calibri" w:hAnsi="Calibri" w:cs="Arial"/>
          <w:bCs/>
          <w:color w:val="000000" w:themeColor="text1"/>
          <w:sz w:val="22"/>
          <w:szCs w:val="22"/>
        </w:rPr>
        <w:t xml:space="preserve"> </w:t>
      </w:r>
    </w:p>
    <w:p w14:paraId="6A6DD299" w14:textId="2E67D9FB" w:rsidR="00140DC9" w:rsidRPr="00996B97" w:rsidRDefault="002E14C1"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ab/>
      </w:r>
      <w:r w:rsidR="00BA6627">
        <w:rPr>
          <w:rFonts w:ascii="Calibri" w:hAnsi="Calibri" w:cs="Arial"/>
          <w:b/>
          <w:bCs/>
          <w:color w:val="000000" w:themeColor="text1"/>
          <w:sz w:val="22"/>
          <w:szCs w:val="22"/>
        </w:rPr>
        <w:t xml:space="preserve">                                    </w:t>
      </w:r>
    </w:p>
    <w:p w14:paraId="1235297A" w14:textId="77777777" w:rsidR="00140DC9" w:rsidRPr="00996B97" w:rsidRDefault="00140DC9" w:rsidP="00B91FB3">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OFFICE</w:t>
      </w:r>
      <w:r w:rsidRPr="00996B97">
        <w:rPr>
          <w:rFonts w:ascii="Calibri" w:hAnsi="Calibri" w:cs="Arial"/>
          <w:b/>
          <w:bCs/>
          <w:color w:val="000000" w:themeColor="text1"/>
          <w:sz w:val="22"/>
          <w:szCs w:val="22"/>
        </w:rPr>
        <w:t>:</w:t>
      </w:r>
      <w:r w:rsidRPr="00996B97">
        <w:rPr>
          <w:rFonts w:ascii="Calibri" w:hAnsi="Calibri" w:cs="Arial"/>
          <w:b/>
          <w:bCs/>
          <w:color w:val="000000" w:themeColor="text1"/>
          <w:sz w:val="22"/>
          <w:szCs w:val="22"/>
        </w:rPr>
        <w:tab/>
      </w:r>
      <w:r w:rsidR="00E6233C" w:rsidRPr="00996B97">
        <w:rPr>
          <w:rFonts w:ascii="Calibri" w:hAnsi="Calibri" w:cs="Arial"/>
          <w:bCs/>
          <w:color w:val="000000" w:themeColor="text1"/>
          <w:sz w:val="22"/>
          <w:szCs w:val="22"/>
        </w:rPr>
        <w:t>National Transport Authority</w:t>
      </w:r>
    </w:p>
    <w:p w14:paraId="1C84E465" w14:textId="77777777" w:rsidR="00996B97" w:rsidRPr="00996B97" w:rsidRDefault="00996B97" w:rsidP="00996B97">
      <w:pPr>
        <w:tabs>
          <w:tab w:val="left" w:pos="2835"/>
        </w:tabs>
        <w:jc w:val="both"/>
        <w:rPr>
          <w:rFonts w:ascii="Calibri" w:hAnsi="Calibri" w:cs="Arial"/>
          <w:b/>
          <w:bCs/>
          <w:color w:val="000000" w:themeColor="text1"/>
          <w:sz w:val="22"/>
          <w:szCs w:val="22"/>
        </w:rPr>
      </w:pPr>
    </w:p>
    <w:p w14:paraId="313ABD93" w14:textId="77777777" w:rsidR="007469D5" w:rsidRPr="00F45868" w:rsidRDefault="007469D5" w:rsidP="00996B97">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sidRPr="00996B97">
        <w:rPr>
          <w:rFonts w:ascii="Calibri" w:hAnsi="Calibri" w:cs="Arial"/>
          <w:bCs/>
          <w:color w:val="000000" w:themeColor="text1"/>
          <w:sz w:val="22"/>
          <w:szCs w:val="22"/>
        </w:rPr>
        <w:t>Dublin</w:t>
      </w:r>
    </w:p>
    <w:p w14:paraId="358783CC" w14:textId="77777777"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2AD80952"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3CEA4AF5"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034A6D61"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5952C395"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5725FE73"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679F7205"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6AE60766"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15B6CF3D" w14:textId="77777777" w:rsidR="00CD5927" w:rsidRPr="00DC4826" w:rsidRDefault="00E14045" w:rsidP="00534408">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392251"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7E63806" w14:textId="77777777"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95671A">
        <w:rPr>
          <w:rFonts w:ascii="Calibri" w:hAnsi="Calibri" w:cs="Arial"/>
          <w:sz w:val="22"/>
          <w:szCs w:val="22"/>
          <w:lang w:val="en-IE" w:eastAsia="en-IE"/>
        </w:rPr>
        <w:t>+</w:t>
      </w:r>
      <w:r w:rsidRPr="002305BC">
        <w:rPr>
          <w:rFonts w:ascii="Calibri" w:hAnsi="Calibri" w:cs="Arial"/>
          <w:sz w:val="22"/>
          <w:szCs w:val="22"/>
          <w:lang w:val="en-IE" w:eastAsia="en-IE"/>
        </w:rPr>
        <w:t xml:space="preserve">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45FFF34E"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0725C8DD" w14:textId="77777777"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1"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79F321EA" w14:textId="7BBB9283" w:rsidR="00915F2C" w:rsidRDefault="00915F2C" w:rsidP="00A56C9C">
      <w:pPr>
        <w:spacing w:line="360" w:lineRule="auto"/>
        <w:ind w:right="-32"/>
        <w:jc w:val="both"/>
        <w:rPr>
          <w:rFonts w:ascii="Calibri" w:hAnsi="Calibri" w:cs="Arial"/>
          <w:sz w:val="22"/>
          <w:szCs w:val="22"/>
          <w:lang w:val="en-IE" w:eastAsia="en-IE"/>
        </w:rPr>
      </w:pPr>
    </w:p>
    <w:p w14:paraId="2B4F1AAF" w14:textId="4549FB8B" w:rsidR="005C1F75" w:rsidRDefault="00915F2C" w:rsidP="00E6233C">
      <w:pPr>
        <w:spacing w:line="360" w:lineRule="auto"/>
        <w:ind w:right="-32"/>
        <w:jc w:val="both"/>
        <w:rPr>
          <w:rFonts w:ascii="Calibri" w:eastAsia="Calibri" w:hAnsi="Calibri"/>
          <w:sz w:val="22"/>
          <w:szCs w:val="22"/>
          <w:lang w:val="en-IE" w:eastAsia="en-US"/>
        </w:rPr>
      </w:pPr>
      <w:r w:rsidRPr="004B2CFB">
        <w:rPr>
          <w:rFonts w:ascii="Calibri" w:eastAsia="Calibri" w:hAnsi="Calibri"/>
          <w:sz w:val="22"/>
          <w:szCs w:val="22"/>
          <w:lang w:val="en-IE" w:eastAsia="en-US"/>
        </w:rPr>
        <w:t xml:space="preserve">The National Transport </w:t>
      </w:r>
      <w:r>
        <w:rPr>
          <w:rFonts w:ascii="Calibri" w:eastAsia="Calibri" w:hAnsi="Calibri"/>
          <w:sz w:val="22"/>
          <w:szCs w:val="22"/>
          <w:lang w:val="en-IE" w:eastAsia="en-US"/>
        </w:rPr>
        <w:t>Authority wishes to establish a</w:t>
      </w:r>
      <w:r w:rsidRPr="004B2CFB">
        <w:rPr>
          <w:rFonts w:ascii="Calibri" w:eastAsia="Calibri" w:hAnsi="Calibri"/>
          <w:sz w:val="22"/>
          <w:szCs w:val="22"/>
          <w:lang w:val="en-IE" w:eastAsia="en-US"/>
        </w:rPr>
        <w:t xml:space="preserve"> </w:t>
      </w:r>
      <w:r>
        <w:rPr>
          <w:rFonts w:ascii="Calibri" w:eastAsia="Calibri" w:hAnsi="Calibri"/>
          <w:sz w:val="22"/>
          <w:szCs w:val="22"/>
          <w:lang w:val="en-IE" w:eastAsia="en-US"/>
        </w:rPr>
        <w:t>Project Manager</w:t>
      </w:r>
      <w:r w:rsidR="00F41787">
        <w:rPr>
          <w:rFonts w:ascii="Calibri" w:eastAsia="Calibri" w:hAnsi="Calibri"/>
          <w:sz w:val="22"/>
          <w:szCs w:val="22"/>
          <w:lang w:val="en-IE" w:eastAsia="en-US"/>
        </w:rPr>
        <w:t xml:space="preserve"> – Engineer Grade II </w:t>
      </w:r>
      <w:r>
        <w:rPr>
          <w:rFonts w:ascii="Calibri" w:eastAsia="Calibri" w:hAnsi="Calibri"/>
          <w:sz w:val="22"/>
          <w:szCs w:val="22"/>
          <w:lang w:val="en-IE" w:eastAsia="en-US"/>
        </w:rPr>
        <w:t>panel</w:t>
      </w:r>
      <w:r w:rsidRPr="004B2CFB">
        <w:rPr>
          <w:rFonts w:ascii="Calibri" w:eastAsia="Calibri" w:hAnsi="Calibri"/>
          <w:sz w:val="22"/>
          <w:szCs w:val="22"/>
          <w:lang w:val="en-IE" w:eastAsia="en-US"/>
        </w:rPr>
        <w:t xml:space="preserve"> from which candidates may be drawn upon as relevant</w:t>
      </w:r>
      <w:r>
        <w:rPr>
          <w:rFonts w:ascii="Calibri" w:eastAsia="Calibri" w:hAnsi="Calibri"/>
          <w:sz w:val="22"/>
          <w:szCs w:val="22"/>
          <w:lang w:val="en-IE" w:eastAsia="en-US"/>
        </w:rPr>
        <w:t xml:space="preserve"> vacancies arise across the NTA</w:t>
      </w:r>
      <w:r w:rsidRPr="004B2CFB">
        <w:rPr>
          <w:rFonts w:ascii="Calibri" w:eastAsia="Calibri" w:hAnsi="Calibri"/>
          <w:sz w:val="22"/>
          <w:szCs w:val="22"/>
          <w:lang w:val="en-IE" w:eastAsia="en-US"/>
        </w:rPr>
        <w:t>.  The panel will be live for one year and may be extended for a further year.</w:t>
      </w:r>
    </w:p>
    <w:p w14:paraId="114032C3" w14:textId="77777777" w:rsidR="005C1F75" w:rsidRDefault="005C1F75" w:rsidP="00E6233C">
      <w:pPr>
        <w:spacing w:line="360" w:lineRule="auto"/>
        <w:ind w:right="-32"/>
        <w:jc w:val="both"/>
        <w:rPr>
          <w:rFonts w:ascii="Calibri" w:eastAsia="Calibri" w:hAnsi="Calibri"/>
          <w:sz w:val="22"/>
          <w:szCs w:val="22"/>
          <w:lang w:val="en-IE" w:eastAsia="en-US"/>
        </w:rPr>
      </w:pPr>
    </w:p>
    <w:p w14:paraId="41BFCD8D" w14:textId="14BF7D8C" w:rsidR="00793C28" w:rsidRDefault="00793C28" w:rsidP="00E6233C">
      <w:pPr>
        <w:spacing w:line="360" w:lineRule="auto"/>
        <w:ind w:right="-32"/>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r w:rsidR="007469D5">
        <w:rPr>
          <w:rFonts w:ascii="Calibri" w:hAnsi="Calibri" w:cs="Arial"/>
          <w:b/>
          <w:i/>
          <w:sz w:val="22"/>
          <w:szCs w:val="22"/>
          <w:u w:val="single"/>
          <w:lang w:val="en-IE" w:eastAsia="en-IE"/>
        </w:rPr>
        <w:t>:</w:t>
      </w:r>
    </w:p>
    <w:p w14:paraId="763D84EB" w14:textId="77777777" w:rsidR="00304AB7" w:rsidRDefault="00304AB7" w:rsidP="00F12AF8">
      <w:pPr>
        <w:spacing w:line="360" w:lineRule="auto"/>
        <w:ind w:right="-32"/>
        <w:jc w:val="both"/>
        <w:rPr>
          <w:rFonts w:ascii="Calibri" w:hAnsi="Calibri" w:cs="Arial"/>
          <w:sz w:val="22"/>
          <w:szCs w:val="22"/>
          <w:lang w:val="en-IE" w:eastAsia="en-IE"/>
        </w:rPr>
      </w:pPr>
    </w:p>
    <w:p w14:paraId="7045F14B" w14:textId="77777777" w:rsidR="00951CAE" w:rsidRPr="00951CAE" w:rsidRDefault="00951CAE" w:rsidP="00530845">
      <w:pPr>
        <w:spacing w:line="360" w:lineRule="auto"/>
        <w:jc w:val="both"/>
        <w:rPr>
          <w:rFonts w:ascii="Calibri" w:hAnsi="Calibri" w:cs="Arial"/>
          <w:sz w:val="22"/>
          <w:szCs w:val="22"/>
          <w:lang w:val="en-IE" w:eastAsia="en-IE"/>
        </w:rPr>
      </w:pPr>
      <w:r w:rsidRPr="00951CAE">
        <w:rPr>
          <w:rFonts w:ascii="Calibri" w:hAnsi="Calibri" w:cs="Arial"/>
          <w:sz w:val="22"/>
          <w:szCs w:val="22"/>
          <w:lang w:val="en-IE" w:eastAsia="en-IE"/>
        </w:rPr>
        <w:t xml:space="preserve">Successful applicants can expect a challenging, diverse and progressive environment within the NTA.  The Authority actively encourages personnel to broaden their experience and development by working in different areas of the Authority. </w:t>
      </w:r>
    </w:p>
    <w:p w14:paraId="7CCB82E5" w14:textId="77777777" w:rsidR="00951CAE" w:rsidRPr="00951CAE" w:rsidRDefault="00951CAE" w:rsidP="00530845">
      <w:pPr>
        <w:spacing w:line="360" w:lineRule="auto"/>
        <w:jc w:val="both"/>
        <w:rPr>
          <w:rFonts w:ascii="Calibri" w:hAnsi="Calibri" w:cs="Arial"/>
          <w:sz w:val="22"/>
          <w:szCs w:val="22"/>
          <w:lang w:val="en-IE" w:eastAsia="en-IE"/>
        </w:rPr>
      </w:pPr>
    </w:p>
    <w:p w14:paraId="4646BA7D" w14:textId="77777777" w:rsidR="00951CAE" w:rsidRPr="00951CAE" w:rsidRDefault="00951CAE" w:rsidP="00530845">
      <w:pPr>
        <w:spacing w:line="360" w:lineRule="auto"/>
        <w:jc w:val="both"/>
        <w:rPr>
          <w:rFonts w:ascii="Calibri" w:hAnsi="Calibri" w:cs="Arial"/>
          <w:sz w:val="22"/>
          <w:szCs w:val="22"/>
          <w:lang w:val="en-IE" w:eastAsia="en-IE"/>
        </w:rPr>
      </w:pPr>
      <w:r w:rsidRPr="00951CAE">
        <w:rPr>
          <w:rFonts w:ascii="Calibri" w:hAnsi="Calibri" w:cs="Arial"/>
          <w:sz w:val="22"/>
          <w:szCs w:val="22"/>
          <w:lang w:val="en-IE" w:eastAsia="en-IE"/>
        </w:rPr>
        <w:t>The duties of the office holder are to give the National Transport Authority such project management services of an advisory, supervisory or executive nature as may be required by the National Transport Authority in the exercise and performance of any of its powers, functions and duties.</w:t>
      </w:r>
    </w:p>
    <w:p w14:paraId="2669784A" w14:textId="77777777" w:rsidR="00951CAE" w:rsidRPr="00951CAE" w:rsidRDefault="00951CAE" w:rsidP="00530845">
      <w:pPr>
        <w:spacing w:line="360" w:lineRule="auto"/>
        <w:jc w:val="both"/>
        <w:rPr>
          <w:rFonts w:ascii="Calibri" w:hAnsi="Calibri" w:cs="Arial"/>
          <w:sz w:val="22"/>
          <w:szCs w:val="22"/>
          <w:lang w:val="en-IE" w:eastAsia="en-IE"/>
        </w:rPr>
      </w:pPr>
    </w:p>
    <w:p w14:paraId="226D2B26" w14:textId="154A3780" w:rsidR="00951CAE" w:rsidRPr="00951CAE" w:rsidRDefault="00951CAE" w:rsidP="00530845">
      <w:pPr>
        <w:spacing w:line="360" w:lineRule="auto"/>
        <w:jc w:val="both"/>
        <w:rPr>
          <w:rFonts w:ascii="Calibri" w:hAnsi="Calibri" w:cs="Arial"/>
          <w:sz w:val="22"/>
          <w:szCs w:val="22"/>
          <w:lang w:val="en-IE" w:eastAsia="en-IE"/>
        </w:rPr>
      </w:pPr>
      <w:r w:rsidRPr="00951CAE">
        <w:rPr>
          <w:rFonts w:ascii="Calibri" w:hAnsi="Calibri" w:cs="Arial"/>
          <w:sz w:val="22"/>
          <w:szCs w:val="22"/>
          <w:lang w:val="en-IE" w:eastAsia="en-IE"/>
        </w:rPr>
        <w:t xml:space="preserve">The primary role of the Project Manager </w:t>
      </w:r>
      <w:r w:rsidR="00F41787">
        <w:rPr>
          <w:rFonts w:ascii="Calibri" w:hAnsi="Calibri" w:cs="Arial"/>
          <w:sz w:val="22"/>
          <w:szCs w:val="22"/>
          <w:lang w:val="en-IE" w:eastAsia="en-IE"/>
        </w:rPr>
        <w:t xml:space="preserve">- </w:t>
      </w:r>
      <w:r w:rsidRPr="00951CAE">
        <w:rPr>
          <w:rFonts w:ascii="Calibri" w:hAnsi="Calibri" w:cs="Arial"/>
          <w:sz w:val="22"/>
          <w:szCs w:val="22"/>
          <w:lang w:val="en-IE" w:eastAsia="en-IE"/>
        </w:rPr>
        <w:t>Engineer Grade II is to manage, or assist in the management of, various public transport, cycling and walking infrastructure projects and programmes that are funded by the Authority. These projects/programmes may be delivered directly by the Authority or by other statutory authoritie</w:t>
      </w:r>
      <w:r w:rsidR="00F41787">
        <w:rPr>
          <w:rFonts w:ascii="Calibri" w:hAnsi="Calibri" w:cs="Arial"/>
          <w:sz w:val="22"/>
          <w:szCs w:val="22"/>
          <w:lang w:val="en-IE" w:eastAsia="en-IE"/>
        </w:rPr>
        <w:t>0</w:t>
      </w:r>
      <w:r w:rsidRPr="00951CAE">
        <w:rPr>
          <w:rFonts w:ascii="Calibri" w:hAnsi="Calibri" w:cs="Arial"/>
          <w:sz w:val="22"/>
          <w:szCs w:val="22"/>
          <w:lang w:val="en-IE" w:eastAsia="en-IE"/>
        </w:rPr>
        <w:t xml:space="preserve">s on behalf of the Authority.  </w:t>
      </w:r>
    </w:p>
    <w:p w14:paraId="08AD5611" w14:textId="77777777" w:rsidR="00951CAE" w:rsidRDefault="00951CAE" w:rsidP="00951CAE">
      <w:pPr>
        <w:jc w:val="both"/>
        <w:rPr>
          <w:rFonts w:ascii="Calibri" w:hAnsi="Calibri"/>
        </w:rPr>
      </w:pPr>
    </w:p>
    <w:p w14:paraId="511D0D32" w14:textId="68FC167A" w:rsidR="00951CAE" w:rsidRPr="00951CAE" w:rsidRDefault="00951CAE" w:rsidP="00530845">
      <w:pPr>
        <w:spacing w:line="360" w:lineRule="auto"/>
        <w:jc w:val="both"/>
        <w:rPr>
          <w:rFonts w:ascii="Calibri" w:hAnsi="Calibri" w:cs="Arial"/>
          <w:sz w:val="22"/>
          <w:szCs w:val="22"/>
          <w:lang w:val="en-IE" w:eastAsia="en-IE"/>
        </w:rPr>
      </w:pPr>
      <w:r w:rsidRPr="00951CAE">
        <w:rPr>
          <w:rFonts w:ascii="Calibri" w:hAnsi="Calibri" w:cs="Arial"/>
          <w:sz w:val="22"/>
          <w:szCs w:val="22"/>
          <w:lang w:val="en-IE" w:eastAsia="en-IE"/>
        </w:rPr>
        <w:t xml:space="preserve">The principal duties and responsibilities of the role of Project Manager </w:t>
      </w:r>
      <w:r w:rsidR="00F41787">
        <w:rPr>
          <w:rFonts w:ascii="Calibri" w:hAnsi="Calibri" w:cs="Arial"/>
          <w:sz w:val="22"/>
          <w:szCs w:val="22"/>
          <w:lang w:val="en-IE" w:eastAsia="en-IE"/>
        </w:rPr>
        <w:t xml:space="preserve">– Engineer Grade II </w:t>
      </w:r>
      <w:r w:rsidRPr="00951CAE">
        <w:rPr>
          <w:rFonts w:ascii="Calibri" w:hAnsi="Calibri" w:cs="Arial"/>
          <w:sz w:val="22"/>
          <w:szCs w:val="22"/>
          <w:lang w:val="en-IE" w:eastAsia="en-IE"/>
        </w:rPr>
        <w:t>may include some or all of the following:</w:t>
      </w:r>
    </w:p>
    <w:p w14:paraId="62902070"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Initiate project development;</w:t>
      </w:r>
    </w:p>
    <w:p w14:paraId="4E394A65"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Set timelines and ensure milestones and targets are met;</w:t>
      </w:r>
    </w:p>
    <w:p w14:paraId="06E7D924"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Manage stakeholders;</w:t>
      </w:r>
    </w:p>
    <w:p w14:paraId="0781E265"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Coordinate multiple Local Authorities plus Transport Agencies and their requirements;</w:t>
      </w:r>
    </w:p>
    <w:p w14:paraId="1CD6E588"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Prepare tender documentation for services and works related contracts;</w:t>
      </w:r>
    </w:p>
    <w:p w14:paraId="7B3045A7"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Procure service providers through framework contracts and competitive tender processes;</w:t>
      </w:r>
    </w:p>
    <w:p w14:paraId="05ED212A"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 xml:space="preserve">Manage procurement process in accordance with procurement rules, regulations and NTA procedures; </w:t>
      </w:r>
    </w:p>
    <w:p w14:paraId="751E07B8"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lastRenderedPageBreak/>
        <w:t>Carry out design reviews and tender documentation reviews in relation to proposed projects;</w:t>
      </w:r>
    </w:p>
    <w:p w14:paraId="1C1B1847"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Monitor performance of all external service providers;</w:t>
      </w:r>
    </w:p>
    <w:p w14:paraId="567F2E23"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Ensure designs and tender documentation meet project requirements;</w:t>
      </w:r>
    </w:p>
    <w:p w14:paraId="6819E674"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Ensure all reporting requirements are met;</w:t>
      </w:r>
    </w:p>
    <w:p w14:paraId="44AAE601"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Manage project finances;</w:t>
      </w:r>
    </w:p>
    <w:p w14:paraId="6B46837C" w14:textId="77777777" w:rsidR="00951CAE"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Prepare various reports on project activities; and</w:t>
      </w:r>
    </w:p>
    <w:p w14:paraId="2220B383" w14:textId="35408EA6" w:rsidR="00FB2F79" w:rsidRDefault="00951CAE" w:rsidP="00530845">
      <w:pPr>
        <w:pStyle w:val="ListParagraph"/>
        <w:numPr>
          <w:ilvl w:val="0"/>
          <w:numId w:val="13"/>
        </w:numPr>
        <w:spacing w:after="200" w:line="360" w:lineRule="auto"/>
        <w:jc w:val="both"/>
        <w:rPr>
          <w:rFonts w:ascii="Calibri" w:hAnsi="Calibri"/>
          <w:sz w:val="22"/>
          <w:lang w:val="en-IE"/>
        </w:rPr>
      </w:pPr>
      <w:r>
        <w:rPr>
          <w:rFonts w:ascii="Calibri" w:hAnsi="Calibri"/>
          <w:sz w:val="22"/>
          <w:lang w:val="en-IE"/>
        </w:rPr>
        <w:t>Monitor scheme delivery during the construction phase.</w:t>
      </w:r>
    </w:p>
    <w:p w14:paraId="4D5C70C0" w14:textId="77777777" w:rsidR="00530845" w:rsidRPr="00951CAE" w:rsidRDefault="00530845" w:rsidP="00530845">
      <w:pPr>
        <w:pStyle w:val="ListParagraph"/>
        <w:spacing w:after="200" w:line="360" w:lineRule="auto"/>
        <w:jc w:val="both"/>
        <w:rPr>
          <w:rFonts w:ascii="Calibri" w:hAnsi="Calibri"/>
          <w:sz w:val="22"/>
          <w:lang w:val="en-IE"/>
        </w:rPr>
      </w:pPr>
    </w:p>
    <w:p w14:paraId="5B936E59" w14:textId="4243ED5F" w:rsidR="007B1ACB" w:rsidRPr="003C59DF" w:rsidRDefault="007B1ACB" w:rsidP="00E6233C">
      <w:pPr>
        <w:spacing w:line="360" w:lineRule="auto"/>
        <w:ind w:right="-32"/>
        <w:jc w:val="both"/>
        <w:rPr>
          <w:rFonts w:ascii="Calibri" w:hAnsi="Calibri" w:cs="Arial"/>
          <w:i/>
          <w:sz w:val="22"/>
          <w:szCs w:val="22"/>
        </w:rPr>
      </w:pPr>
      <w:r w:rsidRPr="00446481">
        <w:rPr>
          <w:rFonts w:ascii="Calibri" w:eastAsia="Calibri" w:hAnsi="Calibri"/>
          <w:b/>
          <w:i/>
          <w:sz w:val="22"/>
          <w:szCs w:val="22"/>
          <w:u w:val="single"/>
          <w:lang w:val="en-IE" w:eastAsia="en-US"/>
        </w:rPr>
        <w:t>Note</w:t>
      </w:r>
      <w:r>
        <w:rPr>
          <w:rFonts w:ascii="Calibri" w:eastAsia="Calibri" w:hAnsi="Calibri"/>
          <w:b/>
          <w:i/>
          <w:sz w:val="22"/>
          <w:szCs w:val="22"/>
          <w:lang w:val="en-IE" w:eastAsia="en-US"/>
        </w:rPr>
        <w:t>:</w:t>
      </w:r>
      <w:r w:rsidR="002A1397">
        <w:rPr>
          <w:rFonts w:ascii="Calibri" w:eastAsia="Calibri" w:hAnsi="Calibri"/>
          <w:b/>
          <w:i/>
          <w:sz w:val="22"/>
          <w:szCs w:val="22"/>
          <w:lang w:val="en-IE" w:eastAsia="en-US"/>
        </w:rPr>
        <w:t xml:space="preserve"> </w:t>
      </w:r>
      <w:r w:rsidRPr="003C59DF">
        <w:rPr>
          <w:rFonts w:ascii="Calibri" w:hAnsi="Calibri" w:cs="Arial"/>
          <w:i/>
          <w:sz w:val="22"/>
          <w:szCs w:val="22"/>
        </w:rPr>
        <w:t>The functions and responsibilities initially assigned to the position</w:t>
      </w:r>
      <w:r w:rsidR="00243AD3">
        <w:rPr>
          <w:rFonts w:ascii="Calibri" w:hAnsi="Calibri" w:cs="Arial"/>
          <w:i/>
          <w:sz w:val="22"/>
          <w:szCs w:val="22"/>
        </w:rPr>
        <w:t>(s)</w:t>
      </w:r>
      <w:r w:rsidRPr="003C59DF">
        <w:rPr>
          <w:rFonts w:ascii="Calibri" w:hAnsi="Calibri" w:cs="Arial"/>
          <w:i/>
          <w:sz w:val="22"/>
          <w:szCs w:val="22"/>
        </w:rPr>
        <w:t xml:space="preserve"> are based on the current organisational requirements and may be changed from time to time. The person</w:t>
      </w:r>
      <w:r w:rsidR="00243AD3">
        <w:rPr>
          <w:rFonts w:ascii="Calibri" w:hAnsi="Calibri" w:cs="Arial"/>
          <w:i/>
          <w:sz w:val="22"/>
          <w:szCs w:val="22"/>
        </w:rPr>
        <w:t>(s)</w:t>
      </w:r>
      <w:r w:rsidR="0095671A">
        <w:rPr>
          <w:rFonts w:ascii="Calibri" w:hAnsi="Calibri" w:cs="Arial"/>
          <w:i/>
          <w:sz w:val="22"/>
          <w:szCs w:val="22"/>
        </w:rPr>
        <w:t xml:space="preserve"> </w:t>
      </w:r>
      <w:r w:rsidRPr="003C59DF">
        <w:rPr>
          <w:rFonts w:ascii="Calibri" w:hAnsi="Calibri" w:cs="Arial"/>
          <w:i/>
          <w:sz w:val="22"/>
          <w:szCs w:val="22"/>
        </w:rPr>
        <w:t>appointed require the flexibility to fulfil other roles and responsibilities at a similar level within the Authority.</w:t>
      </w:r>
    </w:p>
    <w:p w14:paraId="41FD2A4B" w14:textId="77777777" w:rsidR="008A0F31" w:rsidRDefault="008A0F31" w:rsidP="00E6233C">
      <w:pPr>
        <w:tabs>
          <w:tab w:val="left" w:pos="8364"/>
        </w:tabs>
        <w:spacing w:line="360" w:lineRule="auto"/>
        <w:ind w:right="-32"/>
        <w:rPr>
          <w:rFonts w:ascii="Calibri" w:hAnsi="Calibri"/>
          <w:b/>
          <w:i/>
          <w:sz w:val="22"/>
          <w:szCs w:val="22"/>
          <w:u w:val="single"/>
        </w:rPr>
      </w:pPr>
    </w:p>
    <w:p w14:paraId="284C508C" w14:textId="77777777"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12BAC16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219A959D"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26A71EA" w14:textId="1324EBDC" w:rsidR="000778E6" w:rsidRDefault="00CC60B3" w:rsidP="000D7E9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0A7909CD" w14:textId="77777777" w:rsidR="00243AD3" w:rsidRPr="000D7E9C" w:rsidRDefault="00243AD3" w:rsidP="000D7E9C">
      <w:pPr>
        <w:tabs>
          <w:tab w:val="left" w:pos="8364"/>
        </w:tabs>
        <w:spacing w:line="360" w:lineRule="auto"/>
        <w:ind w:right="-32"/>
        <w:rPr>
          <w:rFonts w:ascii="Calibri" w:hAnsi="Calibri"/>
          <w:sz w:val="22"/>
          <w:szCs w:val="22"/>
        </w:rPr>
      </w:pPr>
    </w:p>
    <w:p w14:paraId="08A0FB99"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22E0CB0A" w14:textId="77777777" w:rsidR="00CC60B3"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3EFCF22E" w14:textId="77777777" w:rsidR="00B57BEC" w:rsidRPr="00CC60B3" w:rsidRDefault="00B57BEC" w:rsidP="00E6233C">
      <w:pPr>
        <w:tabs>
          <w:tab w:val="left" w:pos="8364"/>
        </w:tabs>
        <w:spacing w:line="360" w:lineRule="auto"/>
        <w:ind w:right="-32"/>
        <w:jc w:val="both"/>
        <w:rPr>
          <w:rFonts w:ascii="Calibri" w:hAnsi="Calibri"/>
          <w:sz w:val="22"/>
          <w:szCs w:val="22"/>
        </w:rPr>
      </w:pPr>
    </w:p>
    <w:p w14:paraId="24DA09CA" w14:textId="77777777" w:rsidR="00CC60B3" w:rsidRPr="00CC60B3" w:rsidRDefault="00CC60B3" w:rsidP="00E6233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CC60B3">
        <w:rPr>
          <w:rFonts w:ascii="Calibri" w:hAnsi="Calibri"/>
          <w:i/>
          <w:sz w:val="22"/>
          <w:szCs w:val="22"/>
          <w:u w:val="single"/>
        </w:rPr>
        <w:t>ESSENTIAL CRITERIA:</w:t>
      </w:r>
    </w:p>
    <w:p w14:paraId="5BB644FA" w14:textId="77777777" w:rsidR="00CC60B3" w:rsidRPr="00CC60B3" w:rsidRDefault="0076608A" w:rsidP="00E6233C">
      <w:pPr>
        <w:pStyle w:val="NoSpacing"/>
        <w:tabs>
          <w:tab w:val="left" w:pos="8364"/>
        </w:tabs>
        <w:spacing w:line="360" w:lineRule="auto"/>
        <w:ind w:right="-32"/>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7A81064E" w14:textId="77777777" w:rsidR="00CC60B3" w:rsidRPr="00DC4826" w:rsidRDefault="00CC60B3" w:rsidP="00E6233C">
      <w:pPr>
        <w:tabs>
          <w:tab w:val="left" w:pos="8364"/>
        </w:tabs>
        <w:spacing w:after="200" w:line="360" w:lineRule="auto"/>
        <w:ind w:right="-32"/>
        <w:contextualSpacing/>
        <w:jc w:val="both"/>
        <w:rPr>
          <w:rFonts w:ascii="Calibri" w:hAnsi="Calibri"/>
          <w:b/>
          <w:i/>
          <w:color w:val="000000" w:themeColor="text1"/>
          <w:sz w:val="22"/>
          <w:szCs w:val="22"/>
        </w:rPr>
      </w:pPr>
    </w:p>
    <w:p w14:paraId="42DBD639" w14:textId="77777777" w:rsidR="008305D2" w:rsidRPr="002A1397" w:rsidRDefault="00B6395A" w:rsidP="00200A49">
      <w:pPr>
        <w:spacing w:after="120" w:line="360" w:lineRule="auto"/>
        <w:ind w:right="-34"/>
        <w:jc w:val="both"/>
        <w:rPr>
          <w:rFonts w:ascii="Calibri" w:hAnsi="Calibri"/>
          <w:sz w:val="22"/>
          <w:szCs w:val="22"/>
        </w:rPr>
      </w:pPr>
      <w:r>
        <w:rPr>
          <w:rFonts w:ascii="Calibri" w:hAnsi="Calibri"/>
          <w:color w:val="000000" w:themeColor="text1"/>
          <w:sz w:val="22"/>
          <w:szCs w:val="22"/>
        </w:rPr>
        <w:t>E</w:t>
      </w:r>
      <w:r w:rsidRPr="00446481">
        <w:rPr>
          <w:rFonts w:ascii="Calibri" w:hAnsi="Calibri"/>
          <w:sz w:val="22"/>
          <w:szCs w:val="22"/>
        </w:rPr>
        <w:t xml:space="preserve">ach </w:t>
      </w:r>
      <w:r w:rsidR="00446481" w:rsidRPr="00446481">
        <w:rPr>
          <w:rFonts w:ascii="Calibri" w:hAnsi="Calibri"/>
          <w:sz w:val="22"/>
          <w:szCs w:val="22"/>
        </w:rPr>
        <w:t>candidate must meet the following requirements at the time of the competition closing:</w:t>
      </w:r>
    </w:p>
    <w:p w14:paraId="70209784" w14:textId="535B2270" w:rsidR="00951CAE" w:rsidRDefault="00951CAE" w:rsidP="00530845">
      <w:pPr>
        <w:pStyle w:val="ListParagraph"/>
        <w:numPr>
          <w:ilvl w:val="0"/>
          <w:numId w:val="14"/>
        </w:numPr>
        <w:spacing w:after="200" w:line="360" w:lineRule="auto"/>
        <w:ind w:left="714" w:hanging="357"/>
        <w:jc w:val="both"/>
        <w:rPr>
          <w:rFonts w:ascii="Calibri" w:hAnsi="Calibri"/>
        </w:rPr>
      </w:pPr>
      <w:r>
        <w:rPr>
          <w:rFonts w:ascii="Calibri" w:hAnsi="Calibri"/>
          <w:sz w:val="22"/>
          <w:szCs w:val="22"/>
        </w:rPr>
        <w:t>Hold a minimum of an NFQ</w:t>
      </w:r>
      <w:r w:rsidR="00A51EBE">
        <w:rPr>
          <w:rFonts w:ascii="Calibri" w:hAnsi="Calibri"/>
          <w:sz w:val="22"/>
          <w:szCs w:val="22"/>
        </w:rPr>
        <w:t xml:space="preserve"> degree</w:t>
      </w:r>
      <w:r>
        <w:rPr>
          <w:rFonts w:ascii="Calibri" w:hAnsi="Calibri"/>
          <w:sz w:val="22"/>
          <w:szCs w:val="22"/>
        </w:rPr>
        <w:t xml:space="preserve"> </w:t>
      </w:r>
      <w:r w:rsidR="00A51EBE">
        <w:rPr>
          <w:rFonts w:ascii="Calibri" w:hAnsi="Calibri"/>
          <w:sz w:val="22"/>
          <w:szCs w:val="22"/>
        </w:rPr>
        <w:t xml:space="preserve">level </w:t>
      </w:r>
      <w:r w:rsidR="00C6543B">
        <w:rPr>
          <w:rFonts w:ascii="Calibri" w:hAnsi="Calibri"/>
          <w:sz w:val="22"/>
          <w:szCs w:val="22"/>
        </w:rPr>
        <w:t xml:space="preserve">qualification </w:t>
      </w:r>
      <w:r>
        <w:rPr>
          <w:rFonts w:ascii="Calibri" w:hAnsi="Calibri"/>
          <w:sz w:val="22"/>
          <w:szCs w:val="22"/>
        </w:rPr>
        <w:t>in a relevant discipline, being engineering, project management or equivalent;</w:t>
      </w:r>
    </w:p>
    <w:p w14:paraId="2D619BD0" w14:textId="778C57FF" w:rsidR="00951CAE" w:rsidRDefault="00951CAE" w:rsidP="00530845">
      <w:pPr>
        <w:pStyle w:val="ListParagraph"/>
        <w:numPr>
          <w:ilvl w:val="0"/>
          <w:numId w:val="14"/>
        </w:numPr>
        <w:spacing w:after="200" w:line="360" w:lineRule="auto"/>
        <w:ind w:left="714" w:hanging="357"/>
        <w:jc w:val="both"/>
        <w:rPr>
          <w:rFonts w:ascii="Calibri" w:hAnsi="Calibri"/>
        </w:rPr>
      </w:pPr>
      <w:r>
        <w:rPr>
          <w:rFonts w:ascii="Calibri" w:hAnsi="Calibri"/>
          <w:sz w:val="22"/>
          <w:szCs w:val="22"/>
        </w:rPr>
        <w:t xml:space="preserve">Have at least </w:t>
      </w:r>
      <w:r w:rsidR="00243AD3">
        <w:rPr>
          <w:rFonts w:ascii="Calibri" w:hAnsi="Calibri"/>
          <w:sz w:val="22"/>
          <w:szCs w:val="22"/>
        </w:rPr>
        <w:t xml:space="preserve">5 </w:t>
      </w:r>
      <w:r>
        <w:rPr>
          <w:rFonts w:ascii="Calibri" w:hAnsi="Calibri"/>
          <w:sz w:val="22"/>
          <w:szCs w:val="22"/>
        </w:rPr>
        <w:t>years</w:t>
      </w:r>
      <w:r w:rsidR="00243AD3">
        <w:rPr>
          <w:rFonts w:ascii="Calibri" w:hAnsi="Calibri"/>
          <w:sz w:val="22"/>
          <w:szCs w:val="22"/>
        </w:rPr>
        <w:t>’</w:t>
      </w:r>
      <w:r>
        <w:rPr>
          <w:rFonts w:ascii="Calibri" w:hAnsi="Calibri"/>
          <w:sz w:val="22"/>
          <w:szCs w:val="22"/>
        </w:rPr>
        <w:t xml:space="preserve"> satisfactory experience in an engineering or project management focused role of which </w:t>
      </w:r>
      <w:r w:rsidR="00243AD3">
        <w:rPr>
          <w:rFonts w:ascii="Calibri" w:hAnsi="Calibri"/>
          <w:sz w:val="22"/>
          <w:szCs w:val="22"/>
        </w:rPr>
        <w:t xml:space="preserve">2 </w:t>
      </w:r>
      <w:r>
        <w:rPr>
          <w:rFonts w:ascii="Calibri" w:hAnsi="Calibri"/>
          <w:sz w:val="22"/>
          <w:szCs w:val="22"/>
        </w:rPr>
        <w:t xml:space="preserve">years should be in the area of design or project management related to transport projects; and  </w:t>
      </w:r>
    </w:p>
    <w:p w14:paraId="04BC454B" w14:textId="5E18C9AC" w:rsidR="00A21D0B" w:rsidRPr="00C6543B" w:rsidRDefault="00951CAE" w:rsidP="00C6543B">
      <w:pPr>
        <w:pStyle w:val="ListParagraph"/>
        <w:numPr>
          <w:ilvl w:val="0"/>
          <w:numId w:val="14"/>
        </w:numPr>
        <w:spacing w:after="200" w:line="360" w:lineRule="auto"/>
        <w:ind w:left="714" w:hanging="357"/>
        <w:jc w:val="both"/>
        <w:rPr>
          <w:rFonts w:ascii="Calibri" w:hAnsi="Calibri"/>
          <w:sz w:val="22"/>
          <w:lang w:val="en-IE"/>
        </w:rPr>
      </w:pPr>
      <w:r>
        <w:rPr>
          <w:rFonts w:ascii="Calibri" w:hAnsi="Calibri"/>
          <w:sz w:val="22"/>
        </w:rPr>
        <w:lastRenderedPageBreak/>
        <w:t>Possess a high standard of technical training and experience.</w:t>
      </w:r>
    </w:p>
    <w:p w14:paraId="688967AC" w14:textId="0121A1FC" w:rsidR="00B57BEC" w:rsidRPr="00B57BEC" w:rsidRDefault="00D642E1" w:rsidP="00B57BE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B57BEC">
        <w:rPr>
          <w:rFonts w:ascii="Calibri" w:hAnsi="Calibri"/>
          <w:i/>
          <w:sz w:val="22"/>
          <w:szCs w:val="22"/>
          <w:u w:val="single"/>
        </w:rPr>
        <w:t>DESIRABLE ATTRIBUTES</w:t>
      </w:r>
      <w:r w:rsidR="007469D5" w:rsidRPr="00B57BEC">
        <w:rPr>
          <w:rFonts w:ascii="Calibri" w:hAnsi="Calibri"/>
          <w:i/>
          <w:sz w:val="22"/>
          <w:szCs w:val="22"/>
          <w:u w:val="single"/>
        </w:rPr>
        <w:t>:</w:t>
      </w:r>
    </w:p>
    <w:p w14:paraId="78ED0E73" w14:textId="77777777" w:rsidR="006A798A" w:rsidRPr="00B57BEC" w:rsidRDefault="006A798A" w:rsidP="00B57BEC">
      <w:pPr>
        <w:pStyle w:val="NoSpacing"/>
        <w:tabs>
          <w:tab w:val="left" w:pos="8364"/>
        </w:tabs>
        <w:spacing w:line="360" w:lineRule="auto"/>
        <w:ind w:right="-32"/>
        <w:rPr>
          <w:b/>
        </w:rPr>
      </w:pPr>
      <w:r w:rsidRPr="00B57BEC">
        <w:rPr>
          <w:rFonts w:ascii="Calibri" w:hAnsi="Calibri" w:cs="Arial"/>
          <w:b/>
          <w:i/>
          <w:u w:val="single"/>
        </w:rPr>
        <w:t xml:space="preserve">Please note: should further shortlisting be required after essential criteria above, a selection of the </w:t>
      </w:r>
      <w:r w:rsidRPr="00B57BEC">
        <w:rPr>
          <w:b/>
        </w:rPr>
        <w:t xml:space="preserve">following may be assessed. </w:t>
      </w:r>
    </w:p>
    <w:p w14:paraId="3950488A" w14:textId="77777777" w:rsidR="003E509F" w:rsidRPr="00B57BEC" w:rsidRDefault="003E509F" w:rsidP="00B57BEC">
      <w:pPr>
        <w:pStyle w:val="NoSpacing"/>
        <w:tabs>
          <w:tab w:val="left" w:pos="8364"/>
        </w:tabs>
        <w:spacing w:line="360" w:lineRule="auto"/>
        <w:ind w:right="-32"/>
        <w:rPr>
          <w:b/>
        </w:rPr>
      </w:pPr>
    </w:p>
    <w:p w14:paraId="57FBAC39" w14:textId="77777777" w:rsidR="00545127" w:rsidRPr="000338B2" w:rsidRDefault="004025F2" w:rsidP="00530845">
      <w:pPr>
        <w:pStyle w:val="NoSpacing"/>
        <w:tabs>
          <w:tab w:val="left" w:pos="8364"/>
        </w:tabs>
        <w:spacing w:line="360" w:lineRule="auto"/>
        <w:ind w:right="-32"/>
        <w:rPr>
          <w:rFonts w:ascii="Calibri" w:hAnsi="Calibri"/>
        </w:rPr>
      </w:pPr>
      <w:r w:rsidRPr="00B57BEC">
        <w:t>The</w:t>
      </w:r>
      <w:r w:rsidRPr="000338B2">
        <w:rPr>
          <w:rFonts w:ascii="Calibri" w:hAnsi="Calibri"/>
        </w:rPr>
        <w:t xml:space="preserve"> ideal candidate will also:</w:t>
      </w:r>
    </w:p>
    <w:p w14:paraId="4678BCBC" w14:textId="77777777" w:rsidR="00951CAE" w:rsidRPr="00951CAE" w:rsidRDefault="00951CAE" w:rsidP="00530845">
      <w:pPr>
        <w:numPr>
          <w:ilvl w:val="0"/>
          <w:numId w:val="14"/>
        </w:numPr>
        <w:spacing w:after="200" w:line="360" w:lineRule="auto"/>
        <w:contextualSpacing/>
        <w:rPr>
          <w:rFonts w:ascii="Calibri" w:eastAsiaTheme="minorHAnsi" w:hAnsi="Calibri" w:cstheme="minorBidi"/>
          <w:sz w:val="22"/>
          <w:szCs w:val="22"/>
          <w:lang w:val="en-IE" w:eastAsia="en-US"/>
        </w:rPr>
      </w:pPr>
      <w:r w:rsidRPr="00951CAE">
        <w:rPr>
          <w:rFonts w:ascii="Calibri" w:eastAsiaTheme="minorHAnsi" w:hAnsi="Calibri" w:cstheme="minorBidi"/>
          <w:sz w:val="22"/>
          <w:szCs w:val="22"/>
          <w:lang w:val="en-IE" w:eastAsia="en-US"/>
        </w:rPr>
        <w:t>Have good experience in the design development stage and the construction delivery stage of transport infrastructure projects, with a good knowledge of current relevant guidelines and technical specifications;</w:t>
      </w:r>
    </w:p>
    <w:p w14:paraId="20ED634C" w14:textId="77777777" w:rsidR="00951CAE" w:rsidRPr="00951CAE" w:rsidRDefault="00951CAE" w:rsidP="00530845">
      <w:pPr>
        <w:numPr>
          <w:ilvl w:val="0"/>
          <w:numId w:val="14"/>
        </w:numPr>
        <w:spacing w:after="200" w:line="360" w:lineRule="auto"/>
        <w:contextualSpacing/>
        <w:rPr>
          <w:rFonts w:ascii="Calibri" w:eastAsiaTheme="minorHAnsi" w:hAnsi="Calibri" w:cstheme="minorBidi"/>
          <w:sz w:val="22"/>
          <w:szCs w:val="22"/>
          <w:lang w:val="en-IE" w:eastAsia="en-US"/>
        </w:rPr>
      </w:pPr>
      <w:r w:rsidRPr="00951CAE">
        <w:rPr>
          <w:rFonts w:ascii="Calibri" w:eastAsiaTheme="minorHAnsi" w:hAnsi="Calibri" w:cstheme="minorBidi"/>
          <w:sz w:val="22"/>
          <w:szCs w:val="22"/>
          <w:lang w:val="en-IE" w:eastAsia="en-US"/>
        </w:rPr>
        <w:t xml:space="preserve">Have a good knowledge of public service policies, services and activities, particularly in the transport area; </w:t>
      </w:r>
    </w:p>
    <w:p w14:paraId="4E071CC5" w14:textId="3AFF6089" w:rsidR="00951CAE" w:rsidRPr="00951CAE" w:rsidRDefault="00951CAE" w:rsidP="00530845">
      <w:pPr>
        <w:numPr>
          <w:ilvl w:val="0"/>
          <w:numId w:val="14"/>
        </w:numPr>
        <w:spacing w:after="200" w:line="360" w:lineRule="auto"/>
        <w:contextualSpacing/>
        <w:rPr>
          <w:rFonts w:ascii="Calibri" w:eastAsiaTheme="minorHAnsi" w:hAnsi="Calibri" w:cstheme="minorBidi"/>
          <w:sz w:val="22"/>
          <w:szCs w:val="22"/>
          <w:lang w:val="en-IE" w:eastAsia="en-US"/>
        </w:rPr>
      </w:pPr>
      <w:r w:rsidRPr="00951CAE">
        <w:rPr>
          <w:rFonts w:ascii="Calibri" w:eastAsiaTheme="minorHAnsi" w:hAnsi="Calibri" w:cstheme="minorBidi"/>
          <w:sz w:val="22"/>
          <w:szCs w:val="22"/>
          <w:lang w:val="en-IE" w:eastAsia="en-US"/>
        </w:rPr>
        <w:t>Be able to work within, and contribute positively to, multi-disciplinary teams</w:t>
      </w:r>
      <w:r>
        <w:rPr>
          <w:rFonts w:ascii="Calibri" w:eastAsiaTheme="minorHAnsi" w:hAnsi="Calibri" w:cstheme="minorBidi"/>
          <w:sz w:val="22"/>
          <w:szCs w:val="22"/>
          <w:lang w:val="en-IE" w:eastAsia="en-US"/>
        </w:rPr>
        <w:t>;</w:t>
      </w:r>
    </w:p>
    <w:p w14:paraId="01E79A52" w14:textId="77777777" w:rsidR="00951CAE" w:rsidRPr="00951CAE" w:rsidRDefault="00951CAE" w:rsidP="00530845">
      <w:pPr>
        <w:numPr>
          <w:ilvl w:val="0"/>
          <w:numId w:val="14"/>
        </w:numPr>
        <w:spacing w:after="200" w:line="360" w:lineRule="auto"/>
        <w:contextualSpacing/>
        <w:rPr>
          <w:rFonts w:ascii="Calibri" w:eastAsiaTheme="minorHAnsi" w:hAnsi="Calibri" w:cstheme="minorBidi"/>
          <w:sz w:val="22"/>
          <w:szCs w:val="22"/>
          <w:lang w:val="en-IE" w:eastAsia="en-US"/>
        </w:rPr>
      </w:pPr>
      <w:r w:rsidRPr="00951CAE">
        <w:rPr>
          <w:rFonts w:ascii="Calibri" w:eastAsiaTheme="minorHAnsi" w:hAnsi="Calibri" w:cstheme="minorBidi"/>
          <w:sz w:val="22"/>
          <w:szCs w:val="22"/>
          <w:lang w:val="en-IE" w:eastAsia="en-US"/>
        </w:rPr>
        <w:t>Have good analytical skills and a creative approach to problem solving;</w:t>
      </w:r>
    </w:p>
    <w:p w14:paraId="2D17ECB8" w14:textId="77777777" w:rsidR="00951CAE" w:rsidRPr="00951CAE" w:rsidRDefault="00951CAE" w:rsidP="00530845">
      <w:pPr>
        <w:numPr>
          <w:ilvl w:val="0"/>
          <w:numId w:val="14"/>
        </w:numPr>
        <w:spacing w:after="200" w:line="360" w:lineRule="auto"/>
        <w:contextualSpacing/>
        <w:rPr>
          <w:rFonts w:ascii="Calibri" w:eastAsiaTheme="minorHAnsi" w:hAnsi="Calibri" w:cstheme="minorBidi"/>
          <w:sz w:val="22"/>
          <w:szCs w:val="22"/>
          <w:lang w:val="en-IE" w:eastAsia="en-US"/>
        </w:rPr>
      </w:pPr>
      <w:r w:rsidRPr="00951CAE">
        <w:rPr>
          <w:rFonts w:ascii="Calibri" w:eastAsiaTheme="minorHAnsi" w:hAnsi="Calibri" w:cstheme="minorBidi"/>
          <w:sz w:val="22"/>
          <w:szCs w:val="22"/>
          <w:lang w:val="en-IE" w:eastAsia="en-US"/>
        </w:rPr>
        <w:t xml:space="preserve">Possess good interpersonal, presentation and communication skills;  </w:t>
      </w:r>
    </w:p>
    <w:p w14:paraId="09E119C7" w14:textId="77777777" w:rsidR="00951CAE" w:rsidRPr="00951CAE" w:rsidRDefault="00951CAE" w:rsidP="00530845">
      <w:pPr>
        <w:numPr>
          <w:ilvl w:val="0"/>
          <w:numId w:val="14"/>
        </w:numPr>
        <w:spacing w:after="200" w:line="360" w:lineRule="auto"/>
        <w:contextualSpacing/>
        <w:rPr>
          <w:rFonts w:ascii="Calibri" w:eastAsiaTheme="minorHAnsi" w:hAnsi="Calibri" w:cstheme="minorBidi"/>
          <w:sz w:val="22"/>
          <w:szCs w:val="22"/>
          <w:lang w:val="en-IE" w:eastAsia="en-US"/>
        </w:rPr>
      </w:pPr>
      <w:r w:rsidRPr="00951CAE">
        <w:rPr>
          <w:rFonts w:ascii="Calibri" w:eastAsiaTheme="minorHAnsi" w:hAnsi="Calibri" w:cstheme="minorBidi"/>
          <w:sz w:val="22"/>
          <w:szCs w:val="22"/>
          <w:lang w:val="en-IE" w:eastAsia="en-US"/>
        </w:rPr>
        <w:t>Have superior report writing skills together with an ability to produce high quality analysis and reporting; and</w:t>
      </w:r>
    </w:p>
    <w:p w14:paraId="1BA6A3FD" w14:textId="77777777" w:rsidR="00951CAE" w:rsidRPr="00951CAE" w:rsidRDefault="00951CAE" w:rsidP="00530845">
      <w:pPr>
        <w:numPr>
          <w:ilvl w:val="0"/>
          <w:numId w:val="14"/>
        </w:numPr>
        <w:spacing w:after="200" w:line="360" w:lineRule="auto"/>
        <w:rPr>
          <w:rFonts w:ascii="Calibri" w:eastAsiaTheme="minorHAnsi" w:hAnsi="Calibri" w:cstheme="minorBidi"/>
          <w:sz w:val="22"/>
          <w:szCs w:val="22"/>
          <w:lang w:val="en-IE" w:eastAsia="en-US"/>
        </w:rPr>
      </w:pPr>
      <w:r w:rsidRPr="00951CAE">
        <w:rPr>
          <w:rFonts w:ascii="Calibri" w:eastAsiaTheme="minorHAnsi" w:hAnsi="Calibri" w:cstheme="minorBidi"/>
          <w:sz w:val="22"/>
          <w:szCs w:val="22"/>
          <w:lang w:val="en-IE" w:eastAsia="en-US"/>
        </w:rPr>
        <w:t>Possess good I.T. skills.</w:t>
      </w:r>
    </w:p>
    <w:p w14:paraId="77F4850B" w14:textId="77777777" w:rsidR="00A21D0B" w:rsidRDefault="00A21D0B" w:rsidP="00A21D0B">
      <w:pPr>
        <w:spacing w:line="360" w:lineRule="auto"/>
        <w:jc w:val="both"/>
        <w:rPr>
          <w:rFonts w:ascii="Calibri" w:hAnsi="Calibri"/>
          <w:sz w:val="22"/>
          <w:highlight w:val="yellow"/>
          <w:lang w:val="en-IE"/>
        </w:rPr>
      </w:pPr>
    </w:p>
    <w:p w14:paraId="7AA0E909" w14:textId="77777777"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0A18E9CC"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8CDDD65" w14:textId="77777777" w:rsidR="009620D8" w:rsidRPr="009620D8" w:rsidRDefault="009620D8" w:rsidP="009620D8">
      <w:pPr>
        <w:spacing w:line="360" w:lineRule="auto"/>
        <w:ind w:right="-32"/>
        <w:jc w:val="both"/>
        <w:rPr>
          <w:rFonts w:ascii="Calibri" w:hAnsi="Calibri" w:cs="Arial"/>
          <w:b/>
          <w:i/>
          <w:color w:val="000000" w:themeColor="text1"/>
          <w:sz w:val="22"/>
          <w:szCs w:val="22"/>
          <w:u w:val="single"/>
        </w:rPr>
      </w:pPr>
      <w:r w:rsidRPr="009620D8">
        <w:rPr>
          <w:rFonts w:ascii="Calibri" w:hAnsi="Calibri" w:cs="Arial"/>
          <w:b/>
          <w:i/>
          <w:color w:val="000000" w:themeColor="text1"/>
          <w:sz w:val="22"/>
          <w:szCs w:val="22"/>
          <w:u w:val="single"/>
        </w:rPr>
        <w:t>Eligibility to Compete:</w:t>
      </w:r>
    </w:p>
    <w:p w14:paraId="0CB364EE" w14:textId="77777777" w:rsidR="009620D8" w:rsidRPr="009620D8" w:rsidRDefault="009620D8" w:rsidP="009620D8">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5933AE0A" w14:textId="77777777" w:rsidR="009620D8" w:rsidRPr="009620D8" w:rsidRDefault="009620D8" w:rsidP="0053440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the European Economic Area. The EEA consists of the Member States of the European Union, Iceland, Liechtenstein and Norway; or</w:t>
      </w:r>
    </w:p>
    <w:p w14:paraId="2EA89C96" w14:textId="77777777" w:rsidR="009620D8" w:rsidRPr="009620D8" w:rsidRDefault="009620D8" w:rsidP="0053440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citizen of Switzerland pursuant to the agreement between the EU and Switzerland on the free movement of persons; or</w:t>
      </w:r>
    </w:p>
    <w:p w14:paraId="158BF000" w14:textId="77777777" w:rsidR="009620D8" w:rsidRPr="009620D8" w:rsidRDefault="009620D8" w:rsidP="0053440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3482EABF" w14:textId="77777777" w:rsidR="009620D8" w:rsidRPr="009620D8" w:rsidRDefault="009620D8" w:rsidP="00534408">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1D746473" w14:textId="77777777" w:rsidR="0095671A" w:rsidRPr="002D201E" w:rsidRDefault="009620D8" w:rsidP="002D201E">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153E590F" w14:textId="77777777" w:rsidR="008A0F31" w:rsidRDefault="008A0F31" w:rsidP="00E6233C">
      <w:pPr>
        <w:spacing w:line="360" w:lineRule="auto"/>
        <w:ind w:right="-32"/>
        <w:jc w:val="both"/>
        <w:rPr>
          <w:rFonts w:ascii="Calibri" w:hAnsi="Calibri" w:cs="Arial"/>
          <w:b/>
          <w:i/>
          <w:color w:val="000000" w:themeColor="text1"/>
          <w:sz w:val="22"/>
          <w:szCs w:val="22"/>
          <w:u w:val="single"/>
        </w:rPr>
      </w:pPr>
    </w:p>
    <w:p w14:paraId="24FA61A9" w14:textId="77777777" w:rsidR="00C6543B" w:rsidRDefault="00C6543B" w:rsidP="00E6233C">
      <w:pPr>
        <w:spacing w:line="360" w:lineRule="auto"/>
        <w:ind w:right="-32"/>
        <w:jc w:val="both"/>
        <w:rPr>
          <w:rFonts w:ascii="Calibri" w:hAnsi="Calibri" w:cs="Arial"/>
          <w:b/>
          <w:i/>
          <w:color w:val="000000" w:themeColor="text1"/>
          <w:sz w:val="22"/>
          <w:szCs w:val="22"/>
          <w:u w:val="single"/>
        </w:rPr>
      </w:pPr>
    </w:p>
    <w:p w14:paraId="13EB60A8" w14:textId="1AD6294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47E7B618"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F417EE1" w14:textId="77777777" w:rsidR="00E63669" w:rsidRDefault="00E63669" w:rsidP="00E6233C">
      <w:pPr>
        <w:spacing w:line="360" w:lineRule="auto"/>
        <w:ind w:right="-32"/>
        <w:jc w:val="both"/>
        <w:rPr>
          <w:rFonts w:ascii="Calibri" w:hAnsi="Calibri" w:cs="Arial"/>
          <w:color w:val="000000" w:themeColor="text1"/>
          <w:sz w:val="22"/>
          <w:szCs w:val="22"/>
        </w:rPr>
      </w:pPr>
    </w:p>
    <w:p w14:paraId="2EAD2E25"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44D001F4" w14:textId="77777777" w:rsidR="000778E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7AE7D689" w14:textId="77777777" w:rsidR="00885AB7" w:rsidRDefault="00885AB7" w:rsidP="00E6233C">
      <w:pPr>
        <w:spacing w:line="360" w:lineRule="auto"/>
        <w:ind w:right="-32"/>
        <w:jc w:val="both"/>
        <w:rPr>
          <w:rFonts w:ascii="Calibri" w:hAnsi="Calibri" w:cs="Arial"/>
          <w:b/>
          <w:i/>
          <w:color w:val="000000" w:themeColor="text1"/>
          <w:sz w:val="22"/>
          <w:szCs w:val="22"/>
          <w:u w:val="single"/>
        </w:rPr>
      </w:pPr>
    </w:p>
    <w:p w14:paraId="2B1E515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45241F8C"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5DB11A2" w14:textId="77777777" w:rsidR="006D730F" w:rsidRDefault="006D730F" w:rsidP="00E6233C">
      <w:pPr>
        <w:spacing w:line="360" w:lineRule="auto"/>
        <w:ind w:right="-32"/>
        <w:jc w:val="both"/>
        <w:rPr>
          <w:rFonts w:ascii="Calibri" w:hAnsi="Calibri" w:cs="Arial"/>
          <w:color w:val="000000" w:themeColor="text1"/>
          <w:sz w:val="22"/>
          <w:szCs w:val="22"/>
        </w:rPr>
      </w:pPr>
    </w:p>
    <w:p w14:paraId="10402A2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089ECE47" w14:textId="77777777"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 xml:space="preserve">The Department of Environment, Community &amp; Local Government Circular Letter LG(P) 06/2013 introduced a Voluntary Redundancy Scheme for Local Authorities.  In accordance with the terms of </w:t>
      </w:r>
      <w:r w:rsidRPr="00DC4826">
        <w:rPr>
          <w:rFonts w:ascii="Calibri" w:hAnsi="Calibri" w:cs="Arial"/>
          <w:color w:val="000000" w:themeColor="text1"/>
          <w:sz w:val="22"/>
          <w:szCs w:val="22"/>
        </w:rPr>
        <w:lastRenderedPageBreak/>
        <w:t>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0462E10D" w14:textId="5AD752FB" w:rsidR="00B57BEC" w:rsidRDefault="00B57BEC">
      <w:pPr>
        <w:rPr>
          <w:rFonts w:ascii="Calibri" w:hAnsi="Calibri" w:cs="Arial"/>
          <w:b/>
          <w:i/>
          <w:color w:val="000000" w:themeColor="text1"/>
          <w:sz w:val="22"/>
          <w:szCs w:val="22"/>
          <w:u w:val="single"/>
        </w:rPr>
      </w:pPr>
    </w:p>
    <w:p w14:paraId="1DB787F3" w14:textId="2D03C32A"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24E72E4D"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3E7FC37" w14:textId="77777777" w:rsidR="009C76F1" w:rsidRDefault="009C76F1" w:rsidP="00E6233C">
      <w:pPr>
        <w:spacing w:line="360" w:lineRule="auto"/>
        <w:ind w:right="-32"/>
        <w:jc w:val="both"/>
        <w:rPr>
          <w:rFonts w:ascii="Calibri" w:hAnsi="Calibri" w:cs="Arial"/>
          <w:b/>
          <w:i/>
          <w:color w:val="000000" w:themeColor="text1"/>
          <w:sz w:val="22"/>
          <w:szCs w:val="22"/>
          <w:u w:val="single"/>
        </w:rPr>
      </w:pPr>
    </w:p>
    <w:p w14:paraId="05C3A552"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3DA9FE60" w14:textId="77777777" w:rsidR="000C4777" w:rsidRPr="00DC4826" w:rsidRDefault="00690EB0"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286B1B">
        <w:rPr>
          <w:rFonts w:ascii="Calibri" w:hAnsi="Calibri" w:cs="Arial"/>
          <w:b/>
          <w:color w:val="000000" w:themeColor="text1"/>
          <w:sz w:val="22"/>
          <w:szCs w:val="22"/>
        </w:rPr>
        <w:t>Engineer Grade II</w:t>
      </w:r>
    </w:p>
    <w:p w14:paraId="3D907C92" w14:textId="77777777" w:rsidR="00A171F1" w:rsidRPr="00E810BE" w:rsidRDefault="00D8645F" w:rsidP="00E6233C">
      <w:pPr>
        <w:spacing w:line="360" w:lineRule="auto"/>
        <w:ind w:right="-32"/>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6719BA">
        <w:rPr>
          <w:rFonts w:asciiTheme="minorHAnsi" w:hAnsiTheme="minorHAnsi"/>
          <w:b/>
          <w:color w:val="000000" w:themeColor="text1"/>
          <w:sz w:val="22"/>
          <w:szCs w:val="22"/>
        </w:rPr>
        <w:tab/>
      </w:r>
      <w:r w:rsidR="00A56A56" w:rsidRPr="002D201E">
        <w:rPr>
          <w:rFonts w:asciiTheme="minorHAnsi" w:hAnsiTheme="minorHAnsi"/>
          <w:b/>
          <w:color w:val="000000" w:themeColor="text1"/>
          <w:sz w:val="22"/>
          <w:szCs w:val="22"/>
        </w:rPr>
        <w:t>€</w:t>
      </w:r>
      <w:r w:rsidR="0026293C" w:rsidRPr="002D201E">
        <w:rPr>
          <w:rFonts w:asciiTheme="minorHAnsi" w:hAnsiTheme="minorHAnsi"/>
          <w:b/>
          <w:color w:val="000000" w:themeColor="text1"/>
          <w:sz w:val="22"/>
          <w:szCs w:val="22"/>
        </w:rPr>
        <w:t>63,275</w:t>
      </w:r>
      <w:r w:rsidR="00A56A56" w:rsidRPr="002D201E">
        <w:rPr>
          <w:rFonts w:asciiTheme="minorHAnsi" w:hAnsiTheme="minorHAnsi"/>
          <w:b/>
          <w:color w:val="000000" w:themeColor="text1"/>
          <w:sz w:val="22"/>
          <w:szCs w:val="22"/>
        </w:rPr>
        <w:t xml:space="preserve"> - €</w:t>
      </w:r>
      <w:r w:rsidR="0026293C" w:rsidRPr="002D201E">
        <w:rPr>
          <w:rFonts w:asciiTheme="minorHAnsi" w:hAnsiTheme="minorHAnsi"/>
          <w:b/>
          <w:color w:val="000000" w:themeColor="text1"/>
          <w:sz w:val="22"/>
          <w:szCs w:val="22"/>
        </w:rPr>
        <w:t>76,907</w:t>
      </w:r>
    </w:p>
    <w:p w14:paraId="6B07C2C1" w14:textId="77777777" w:rsidR="00A171F1" w:rsidRPr="00DC4826" w:rsidRDefault="00A171F1" w:rsidP="00E6233C">
      <w:pPr>
        <w:spacing w:line="360" w:lineRule="auto"/>
        <w:ind w:left="2880" w:right="-32"/>
        <w:jc w:val="both"/>
        <w:rPr>
          <w:rFonts w:ascii="Calibri" w:hAnsi="Calibri" w:cs="Arial"/>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3C75E86" w14:textId="77777777" w:rsidR="00794095" w:rsidRPr="00DC4826" w:rsidRDefault="00794095" w:rsidP="00E6233C">
      <w:pPr>
        <w:spacing w:line="360" w:lineRule="auto"/>
        <w:ind w:right="-32"/>
        <w:jc w:val="both"/>
        <w:rPr>
          <w:rFonts w:ascii="Calibri" w:hAnsi="Calibri" w:cs="Arial"/>
          <w:color w:val="000000" w:themeColor="text1"/>
          <w:sz w:val="22"/>
          <w:szCs w:val="22"/>
          <w:lang w:val="en-IE"/>
        </w:rPr>
      </w:pPr>
    </w:p>
    <w:p w14:paraId="328210A0" w14:textId="77777777" w:rsidR="00A171F1" w:rsidRPr="00E810BE" w:rsidRDefault="00A171F1" w:rsidP="00E6233C">
      <w:pPr>
        <w:spacing w:line="360" w:lineRule="auto"/>
        <w:ind w:left="2880" w:right="-32"/>
        <w:jc w:val="both"/>
        <w:rPr>
          <w:rFonts w:asciiTheme="minorHAnsi" w:hAnsiTheme="minorHAnsi"/>
          <w:b/>
          <w:color w:val="000000" w:themeColor="text1"/>
          <w:sz w:val="22"/>
          <w:szCs w:val="22"/>
        </w:rPr>
      </w:pPr>
      <w:r w:rsidRPr="003D510B">
        <w:rPr>
          <w:rFonts w:asciiTheme="minorHAnsi" w:hAnsiTheme="minorHAnsi"/>
          <w:b/>
          <w:color w:val="000000" w:themeColor="text1"/>
          <w:sz w:val="22"/>
          <w:szCs w:val="22"/>
        </w:rPr>
        <w:t>€</w:t>
      </w:r>
      <w:r w:rsidR="0026293C">
        <w:rPr>
          <w:rFonts w:asciiTheme="minorHAnsi" w:hAnsiTheme="minorHAnsi"/>
          <w:b/>
          <w:color w:val="000000" w:themeColor="text1"/>
          <w:sz w:val="22"/>
          <w:szCs w:val="22"/>
        </w:rPr>
        <w:t>60,201 - €73,190</w:t>
      </w:r>
    </w:p>
    <w:p w14:paraId="42C48AB7" w14:textId="77777777" w:rsidR="00251461" w:rsidRDefault="00A171F1" w:rsidP="002D201E">
      <w:pPr>
        <w:spacing w:line="360" w:lineRule="auto"/>
        <w:ind w:left="2880" w:right="-32"/>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090A57FD" w14:textId="77777777" w:rsidR="000C4777" w:rsidRPr="00DC4826" w:rsidRDefault="000C4777" w:rsidP="002D201E">
      <w:pPr>
        <w:spacing w:line="360" w:lineRule="auto"/>
        <w:ind w:right="-32"/>
        <w:jc w:val="both"/>
        <w:rPr>
          <w:rFonts w:ascii="Calibri" w:hAnsi="Calibri" w:cs="Arial"/>
          <w:b/>
          <w:i/>
          <w:color w:val="000000" w:themeColor="text1"/>
          <w:sz w:val="22"/>
          <w:szCs w:val="22"/>
        </w:rPr>
      </w:pPr>
    </w:p>
    <w:p w14:paraId="6CDE3FA7" w14:textId="77777777" w:rsidR="00CA49BD" w:rsidRPr="00DF2153" w:rsidRDefault="001D45B9" w:rsidP="0095671A">
      <w:pPr>
        <w:spacing w:line="360" w:lineRule="auto"/>
        <w:ind w:left="2880" w:right="-32"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7469D5">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236792" w:rsidRPr="006719BA">
        <w:rPr>
          <w:rFonts w:ascii="Calibri" w:hAnsi="Calibri" w:cs="Arial"/>
          <w:color w:val="000000" w:themeColor="text1"/>
          <w:sz w:val="22"/>
          <w:szCs w:val="22"/>
        </w:rPr>
        <w:t>2</w:t>
      </w:r>
      <w:r w:rsidR="004172C3">
        <w:rPr>
          <w:rFonts w:ascii="Calibri" w:hAnsi="Calibri" w:cs="Arial"/>
          <w:color w:val="000000" w:themeColor="text1"/>
          <w:sz w:val="22"/>
          <w:szCs w:val="22"/>
        </w:rPr>
        <w:t>7</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253CD318" w14:textId="77777777" w:rsidR="008A0F31" w:rsidRDefault="008A0F31" w:rsidP="00E6233C">
      <w:pPr>
        <w:spacing w:line="360" w:lineRule="auto"/>
        <w:ind w:right="-32"/>
        <w:jc w:val="both"/>
        <w:rPr>
          <w:rFonts w:ascii="Calibri" w:hAnsi="Calibri" w:cs="Arial"/>
          <w:b/>
          <w:i/>
          <w:color w:val="000000" w:themeColor="text1"/>
          <w:sz w:val="22"/>
          <w:szCs w:val="22"/>
        </w:rPr>
      </w:pPr>
    </w:p>
    <w:p w14:paraId="297B0913"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7017F112"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61883134"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lastRenderedPageBreak/>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0D486DC" w14:textId="77777777" w:rsidR="00DF3EFB" w:rsidRPr="0095671A"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34468023" w14:textId="77777777"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0FAE8CDE" w14:textId="77777777" w:rsidR="00E45D09" w:rsidRDefault="00E45D09" w:rsidP="00E6233C">
      <w:pPr>
        <w:spacing w:line="360" w:lineRule="auto"/>
        <w:ind w:right="-32"/>
        <w:rPr>
          <w:rFonts w:ascii="Calibri" w:hAnsi="Calibri" w:cs="Arial"/>
          <w:color w:val="000000" w:themeColor="text1"/>
          <w:sz w:val="22"/>
          <w:szCs w:val="22"/>
        </w:rPr>
      </w:pPr>
    </w:p>
    <w:p w14:paraId="365EE56F" w14:textId="3AB6C5FE" w:rsidR="00A56A56" w:rsidRDefault="005879B0" w:rsidP="0095671A">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10D672F3" w14:textId="77777777" w:rsidR="00C6543B" w:rsidRPr="0095671A" w:rsidRDefault="00C6543B" w:rsidP="0095671A">
      <w:pPr>
        <w:spacing w:line="360" w:lineRule="auto"/>
        <w:ind w:left="2127" w:right="-32" w:hanging="2127"/>
        <w:jc w:val="both"/>
        <w:rPr>
          <w:rFonts w:ascii="Calibri" w:hAnsi="Calibri" w:cs="Arial"/>
          <w:color w:val="000000" w:themeColor="text1"/>
          <w:sz w:val="22"/>
          <w:szCs w:val="22"/>
        </w:rPr>
      </w:pPr>
    </w:p>
    <w:p w14:paraId="7194A36B" w14:textId="77777777"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E4E46BD"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6E069EF9" w14:textId="77777777" w:rsidR="00B57BEC" w:rsidRDefault="00B57BEC" w:rsidP="00E6233C">
      <w:pPr>
        <w:spacing w:line="360" w:lineRule="auto"/>
        <w:ind w:right="-32"/>
        <w:jc w:val="both"/>
        <w:rPr>
          <w:rFonts w:ascii="Calibri" w:hAnsi="Calibri" w:cs="Arial"/>
          <w:iCs/>
          <w:color w:val="000000" w:themeColor="text1"/>
          <w:sz w:val="22"/>
          <w:szCs w:val="22"/>
        </w:rPr>
      </w:pPr>
    </w:p>
    <w:p w14:paraId="4BFCBF10"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3A3AB323" w14:textId="77777777" w:rsidR="00432B39" w:rsidRDefault="00AA38D9" w:rsidP="00E6233C">
      <w:pPr>
        <w:spacing w:line="360" w:lineRule="auto"/>
        <w:ind w:right="-32"/>
        <w:jc w:val="both"/>
        <w:rPr>
          <w:rFonts w:ascii="Calibri" w:hAnsi="Calibri" w:cs="Arial"/>
          <w:iCs/>
          <w:color w:val="000000" w:themeColor="text1"/>
          <w:sz w:val="22"/>
          <w:szCs w:val="22"/>
        </w:rPr>
      </w:pPr>
      <w:hyperlink r:id="rId12" w:history="1">
        <w:r w:rsidR="00794095" w:rsidRPr="000F0CC9">
          <w:rPr>
            <w:rStyle w:val="Hyperlink"/>
            <w:rFonts w:ascii="Calibri" w:hAnsi="Calibri" w:cs="Arial"/>
            <w:iCs/>
            <w:sz w:val="22"/>
            <w:szCs w:val="22"/>
            <w:lang w:eastAsia="en-GB"/>
          </w:rPr>
          <w:t>http://www.irishstatutebook.ie/2012/en/act/pub/0037/index.html</w:t>
        </w:r>
      </w:hyperlink>
      <w:r w:rsidR="00794095">
        <w:rPr>
          <w:rFonts w:ascii="Calibri" w:hAnsi="Calibri" w:cs="Arial"/>
          <w:iCs/>
          <w:color w:val="000000" w:themeColor="text1"/>
          <w:sz w:val="22"/>
          <w:szCs w:val="22"/>
        </w:rPr>
        <w:t xml:space="preserve"> </w:t>
      </w:r>
    </w:p>
    <w:p w14:paraId="78F715E3" w14:textId="77777777" w:rsidR="00304AB7" w:rsidRDefault="00304AB7" w:rsidP="00E6233C">
      <w:pPr>
        <w:spacing w:line="360" w:lineRule="auto"/>
        <w:ind w:right="-32"/>
        <w:jc w:val="both"/>
        <w:rPr>
          <w:rFonts w:ascii="Calibri" w:hAnsi="Calibri" w:cs="Arial"/>
          <w:b/>
          <w:i/>
          <w:color w:val="000000" w:themeColor="text1"/>
          <w:sz w:val="22"/>
          <w:szCs w:val="22"/>
          <w:u w:val="single"/>
          <w:lang w:val="en-IE"/>
        </w:rPr>
      </w:pPr>
    </w:p>
    <w:p w14:paraId="3A0F8CF1" w14:textId="77777777" w:rsidR="008A0F31" w:rsidRDefault="00A323E0" w:rsidP="002D3842">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019ECD8D" w14:textId="77777777" w:rsidR="002D3842" w:rsidRPr="002D3842" w:rsidRDefault="002D3842" w:rsidP="002D3842">
      <w:pPr>
        <w:spacing w:line="360" w:lineRule="auto"/>
        <w:ind w:right="-32"/>
        <w:jc w:val="both"/>
        <w:rPr>
          <w:rFonts w:ascii="Calibri" w:hAnsi="Calibri" w:cs="Arial"/>
          <w:iCs/>
          <w:color w:val="000000" w:themeColor="text1"/>
          <w:sz w:val="22"/>
          <w:szCs w:val="22"/>
        </w:rPr>
      </w:pPr>
    </w:p>
    <w:p w14:paraId="44403F16" w14:textId="77777777" w:rsidR="00A56A56" w:rsidRPr="00DC4826" w:rsidRDefault="00A56A56" w:rsidP="00A56A56">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p>
    <w:p w14:paraId="6FC116EB" w14:textId="2A94E413" w:rsidR="00A56A56" w:rsidRPr="00BD10CE" w:rsidRDefault="00A56A56" w:rsidP="00A56A56">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w:t>
      </w:r>
      <w:r w:rsidRPr="00BD10CE">
        <w:rPr>
          <w:rFonts w:ascii="Calibri" w:hAnsi="Calibri" w:cs="Arial"/>
          <w:bCs/>
          <w:color w:val="000000" w:themeColor="text1"/>
          <w:sz w:val="22"/>
          <w:szCs w:val="22"/>
        </w:rPr>
        <w:t>ument or PDF referencing the title of the role</w:t>
      </w:r>
      <w:r w:rsidRPr="00BD10CE">
        <w:rPr>
          <w:rFonts w:ascii="Calibri" w:hAnsi="Calibri" w:cs="Arial"/>
          <w:color w:val="000000" w:themeColor="text1"/>
          <w:sz w:val="22"/>
          <w:szCs w:val="22"/>
        </w:rPr>
        <w:t xml:space="preserve"> you wish to apply for in the subject of the email to</w:t>
      </w:r>
      <w:r>
        <w:rPr>
          <w:rFonts w:ascii="Calibri" w:hAnsi="Calibri" w:cs="Arial"/>
          <w:color w:val="000000" w:themeColor="text1"/>
          <w:sz w:val="22"/>
          <w:szCs w:val="22"/>
        </w:rPr>
        <w:t xml:space="preserve"> </w:t>
      </w:r>
      <w:hyperlink r:id="rId13" w:history="1">
        <w:r w:rsidR="00951CAE">
          <w:rPr>
            <w:rStyle w:val="Hyperlink"/>
            <w:rFonts w:ascii="Calibri" w:hAnsi="Calibri" w:cs="Arial"/>
            <w:sz w:val="22"/>
            <w:szCs w:val="22"/>
            <w:lang w:eastAsia="en-GB"/>
          </w:rPr>
          <w:t>NTAcareers@rsmireland.ie</w:t>
        </w:r>
      </w:hyperlink>
      <w:r w:rsidR="00304AB7">
        <w:rPr>
          <w:rFonts w:ascii="Calibri" w:hAnsi="Calibri" w:cs="Arial"/>
          <w:color w:val="000000" w:themeColor="text1"/>
          <w:sz w:val="22"/>
          <w:szCs w:val="22"/>
        </w:rPr>
        <w:t xml:space="preserve"> </w:t>
      </w:r>
      <w:r w:rsidRPr="00BD10CE">
        <w:rPr>
          <w:rFonts w:ascii="Calibri" w:hAnsi="Calibri" w:cs="Arial"/>
          <w:color w:val="000000" w:themeColor="text1"/>
          <w:sz w:val="22"/>
          <w:szCs w:val="22"/>
        </w:rPr>
        <w:t xml:space="preserve"> with </w:t>
      </w:r>
      <w:r>
        <w:rPr>
          <w:rFonts w:ascii="Calibri" w:hAnsi="Calibri" w:cs="Arial"/>
          <w:color w:val="000000" w:themeColor="text1"/>
          <w:sz w:val="22"/>
          <w:szCs w:val="22"/>
        </w:rPr>
        <w:t xml:space="preserve">the </w:t>
      </w:r>
      <w:r w:rsidRPr="00BD10CE">
        <w:rPr>
          <w:rFonts w:ascii="Calibri" w:hAnsi="Calibri" w:cs="Arial"/>
          <w:color w:val="000000" w:themeColor="text1"/>
          <w:sz w:val="22"/>
          <w:szCs w:val="22"/>
        </w:rPr>
        <w:t>following:</w:t>
      </w:r>
    </w:p>
    <w:p w14:paraId="5D991833" w14:textId="77777777" w:rsidR="00A56A56" w:rsidRPr="00BD10CE" w:rsidRDefault="00A56A56" w:rsidP="00A56A56">
      <w:pPr>
        <w:tabs>
          <w:tab w:val="left" w:pos="1701"/>
        </w:tabs>
        <w:spacing w:line="360" w:lineRule="auto"/>
        <w:ind w:right="-32"/>
        <w:jc w:val="both"/>
        <w:rPr>
          <w:rFonts w:ascii="Calibri" w:hAnsi="Calibri" w:cs="Arial"/>
          <w:color w:val="000000" w:themeColor="text1"/>
          <w:sz w:val="22"/>
          <w:szCs w:val="22"/>
          <w:lang w:val="en-IE"/>
        </w:rPr>
      </w:pPr>
    </w:p>
    <w:p w14:paraId="55424CD8" w14:textId="77FDA505" w:rsidR="00A56A56" w:rsidRPr="00BD10CE" w:rsidRDefault="00A56A56" w:rsidP="00534408">
      <w:pPr>
        <w:numPr>
          <w:ilvl w:val="0"/>
          <w:numId w:val="9"/>
        </w:numPr>
        <w:tabs>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cover letter/personal statement</w:t>
      </w:r>
      <w:r w:rsidRPr="00BD10CE">
        <w:rPr>
          <w:rFonts w:ascii="Calibri" w:hAnsi="Calibri" w:cs="Arial"/>
          <w:b/>
          <w:color w:val="000000" w:themeColor="text1"/>
          <w:sz w:val="22"/>
          <w:szCs w:val="22"/>
          <w:lang w:val="en-IE"/>
        </w:rPr>
        <w:t xml:space="preserve"> </w:t>
      </w:r>
      <w:r w:rsidRPr="00BD10CE">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Pr>
          <w:rFonts w:ascii="Calibri" w:hAnsi="Calibri" w:cs="Arial"/>
          <w:color w:val="000000" w:themeColor="text1"/>
          <w:sz w:val="22"/>
          <w:szCs w:val="22"/>
          <w:lang w:val="en-IE"/>
        </w:rPr>
        <w:t xml:space="preserve"> </w:t>
      </w:r>
      <w:r w:rsidR="006663A1">
        <w:rPr>
          <w:rFonts w:ascii="Calibri" w:hAnsi="Calibri" w:cs="Arial"/>
          <w:bCs/>
          <w:color w:val="000000" w:themeColor="text1"/>
          <w:sz w:val="22"/>
          <w:szCs w:val="22"/>
        </w:rPr>
        <w:t xml:space="preserve">Project Manager </w:t>
      </w:r>
      <w:r w:rsidR="00F41787">
        <w:rPr>
          <w:rFonts w:ascii="Calibri" w:hAnsi="Calibri" w:cs="Arial"/>
          <w:bCs/>
          <w:color w:val="000000" w:themeColor="text1"/>
          <w:sz w:val="22"/>
          <w:szCs w:val="22"/>
        </w:rPr>
        <w:t xml:space="preserve">- </w:t>
      </w:r>
      <w:r w:rsidR="006663A1">
        <w:rPr>
          <w:rFonts w:ascii="Calibri" w:hAnsi="Calibri" w:cs="Arial"/>
          <w:bCs/>
          <w:color w:val="000000" w:themeColor="text1"/>
          <w:sz w:val="22"/>
          <w:szCs w:val="22"/>
        </w:rPr>
        <w:t>Engineer Grade II (Panel)</w:t>
      </w:r>
      <w:r w:rsidR="00890BC6">
        <w:rPr>
          <w:rFonts w:ascii="Calibri" w:hAnsi="Calibri" w:cs="Arial"/>
          <w:bCs/>
          <w:color w:val="000000" w:themeColor="text1"/>
          <w:sz w:val="22"/>
          <w:szCs w:val="22"/>
        </w:rPr>
        <w:t>;</w:t>
      </w:r>
      <w:r w:rsidR="00890BC6" w:rsidRPr="00996B97">
        <w:rPr>
          <w:rFonts w:ascii="Calibri" w:hAnsi="Calibri" w:cs="Arial"/>
          <w:bCs/>
          <w:color w:val="000000" w:themeColor="text1"/>
          <w:sz w:val="22"/>
          <w:szCs w:val="22"/>
        </w:rPr>
        <w:t xml:space="preserve">   </w:t>
      </w:r>
    </w:p>
    <w:p w14:paraId="6B8ADF05" w14:textId="77777777" w:rsidR="00A56A56" w:rsidRPr="00BD10CE" w:rsidRDefault="00A56A56" w:rsidP="00534408">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comprehensive CV (not to exceed 3 pages);</w:t>
      </w:r>
      <w:r w:rsidR="004043E9">
        <w:rPr>
          <w:rFonts w:ascii="Calibri" w:hAnsi="Calibri" w:cs="Arial"/>
          <w:color w:val="000000" w:themeColor="text1"/>
          <w:sz w:val="22"/>
          <w:szCs w:val="22"/>
          <w:lang w:val="en-IE"/>
        </w:rPr>
        <w:t xml:space="preserve"> and </w:t>
      </w:r>
    </w:p>
    <w:p w14:paraId="499AB9E1" w14:textId="77777777" w:rsidR="00A56A56" w:rsidRPr="00BD10CE" w:rsidRDefault="00A56A56" w:rsidP="00534408">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fully completed Key Ach</w:t>
      </w:r>
      <w:r w:rsidR="004043E9">
        <w:rPr>
          <w:rFonts w:ascii="Calibri" w:hAnsi="Calibri" w:cs="Arial"/>
          <w:color w:val="000000" w:themeColor="text1"/>
          <w:sz w:val="22"/>
          <w:szCs w:val="22"/>
          <w:lang w:val="en-IE"/>
        </w:rPr>
        <w:t>ievements Form (attached).</w:t>
      </w:r>
    </w:p>
    <w:p w14:paraId="4FD9B857" w14:textId="77777777" w:rsidR="00A56A56" w:rsidRPr="00BD10CE" w:rsidRDefault="00A56A56" w:rsidP="00A56A56">
      <w:pPr>
        <w:spacing w:line="360" w:lineRule="auto"/>
        <w:ind w:right="-32"/>
        <w:jc w:val="both"/>
        <w:rPr>
          <w:rFonts w:ascii="Calibri" w:hAnsi="Calibri" w:cs="Arial"/>
          <w:bCs/>
          <w:color w:val="000000" w:themeColor="text1"/>
          <w:sz w:val="22"/>
          <w:szCs w:val="22"/>
        </w:rPr>
      </w:pPr>
    </w:p>
    <w:p w14:paraId="6E81C602" w14:textId="77777777" w:rsidR="00A56A56" w:rsidRPr="00BD10CE" w:rsidRDefault="00A56A56" w:rsidP="00A56A56">
      <w:pPr>
        <w:spacing w:line="360" w:lineRule="auto"/>
        <w:ind w:right="-32"/>
        <w:jc w:val="both"/>
        <w:rPr>
          <w:rFonts w:ascii="Calibri" w:eastAsiaTheme="minorHAnsi" w:hAnsi="Calibri" w:cs="Arial"/>
          <w:bCs/>
          <w:color w:val="000000" w:themeColor="text1"/>
          <w:sz w:val="22"/>
          <w:szCs w:val="22"/>
          <w:lang w:val="en-IE" w:eastAsia="en-US"/>
        </w:rPr>
      </w:pPr>
      <w:r w:rsidRPr="00BD10CE">
        <w:rPr>
          <w:rFonts w:ascii="Calibri" w:hAnsi="Calibri" w:cs="Arial"/>
          <w:bCs/>
          <w:color w:val="000000" w:themeColor="text1"/>
          <w:sz w:val="22"/>
          <w:szCs w:val="22"/>
        </w:rPr>
        <w:lastRenderedPageBreak/>
        <w:t>Please note that omission of any or part of the 3 requested documents, as set out above, will render the application incomplete. Incomplete applications will not be considered for the next stage of the selection process.</w:t>
      </w:r>
      <w:r w:rsidRPr="00BD10CE">
        <w:rPr>
          <w:rFonts w:ascii="Calibri" w:eastAsiaTheme="minorHAnsi" w:hAnsi="Calibri" w:cs="Arial"/>
          <w:bCs/>
          <w:color w:val="000000" w:themeColor="text1"/>
          <w:sz w:val="22"/>
          <w:szCs w:val="22"/>
          <w:lang w:val="en-IE" w:eastAsia="en-US"/>
        </w:rPr>
        <w:t xml:space="preserve"> </w:t>
      </w:r>
    </w:p>
    <w:p w14:paraId="053B9BF1" w14:textId="3C1EF0B0" w:rsidR="00C6543B" w:rsidRDefault="00C6543B"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0A04521A" w14:textId="77777777" w:rsidR="00C6543B" w:rsidRDefault="00C6543B"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414A97F7" w14:textId="77777777" w:rsidR="004270E8" w:rsidRPr="00B455AB" w:rsidRDefault="004270E8"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1EA360B" w14:textId="77777777" w:rsidR="008F583D" w:rsidRPr="00B455AB"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b/>
          <w:i/>
          <w:color w:val="000000" w:themeColor="text1"/>
          <w:sz w:val="22"/>
          <w:szCs w:val="22"/>
          <w:u w:val="single"/>
          <w:lang w:val="en-IE"/>
        </w:rPr>
        <w:t>Closing Date</w:t>
      </w:r>
    </w:p>
    <w:p w14:paraId="0128014B" w14:textId="24F8B76C" w:rsidR="00587932" w:rsidRPr="00B455AB"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The closing date and time for applications is </w:t>
      </w:r>
      <w:r w:rsidR="00B51903" w:rsidRPr="00B455AB">
        <w:rPr>
          <w:rFonts w:ascii="Calibri" w:hAnsi="Calibri" w:cs="Arial"/>
          <w:b/>
          <w:color w:val="000000" w:themeColor="text1"/>
          <w:sz w:val="22"/>
          <w:szCs w:val="22"/>
        </w:rPr>
        <w:t xml:space="preserve">strictly </w:t>
      </w:r>
      <w:r w:rsidRPr="00B455AB">
        <w:rPr>
          <w:rFonts w:ascii="Calibri" w:hAnsi="Calibri" w:cs="Arial"/>
          <w:b/>
          <w:color w:val="000000" w:themeColor="text1"/>
          <w:sz w:val="22"/>
          <w:szCs w:val="22"/>
        </w:rPr>
        <w:t>12pm (noon)</w:t>
      </w:r>
      <w:r w:rsidR="00587932" w:rsidRPr="00B455AB">
        <w:rPr>
          <w:rFonts w:ascii="Calibri" w:hAnsi="Calibri" w:cs="Arial"/>
          <w:b/>
          <w:color w:val="000000" w:themeColor="text1"/>
          <w:sz w:val="22"/>
          <w:szCs w:val="22"/>
        </w:rPr>
        <w:t xml:space="preserve"> on</w:t>
      </w:r>
      <w:r w:rsidR="00E14045" w:rsidRPr="00B455AB">
        <w:rPr>
          <w:rFonts w:ascii="Calibri" w:hAnsi="Calibri" w:cs="Arial"/>
          <w:b/>
          <w:color w:val="000000" w:themeColor="text1"/>
          <w:sz w:val="22"/>
          <w:szCs w:val="22"/>
        </w:rPr>
        <w:t xml:space="preserve"> </w:t>
      </w:r>
      <w:r w:rsidR="00A87EA4" w:rsidRPr="009C76F1">
        <w:rPr>
          <w:rFonts w:ascii="Calibri" w:hAnsi="Calibri" w:cs="Arial"/>
          <w:b/>
          <w:color w:val="000000" w:themeColor="text1"/>
          <w:sz w:val="22"/>
          <w:szCs w:val="22"/>
        </w:rPr>
        <w:t>Friday</w:t>
      </w:r>
      <w:r w:rsidR="008D1B21" w:rsidRPr="009C76F1">
        <w:rPr>
          <w:rFonts w:ascii="Calibri" w:hAnsi="Calibri" w:cs="Arial"/>
          <w:b/>
          <w:color w:val="000000" w:themeColor="text1"/>
          <w:sz w:val="22"/>
          <w:szCs w:val="22"/>
        </w:rPr>
        <w:t xml:space="preserve"> </w:t>
      </w:r>
      <w:r w:rsidR="00951CAE">
        <w:rPr>
          <w:rFonts w:ascii="Calibri" w:hAnsi="Calibri" w:cs="Arial"/>
          <w:b/>
          <w:color w:val="000000" w:themeColor="text1"/>
          <w:sz w:val="22"/>
          <w:szCs w:val="22"/>
        </w:rPr>
        <w:t>8</w:t>
      </w:r>
      <w:r w:rsidR="009C76F1" w:rsidRPr="009C76F1">
        <w:rPr>
          <w:rFonts w:ascii="Calibri" w:hAnsi="Calibri" w:cs="Arial"/>
          <w:b/>
          <w:color w:val="000000" w:themeColor="text1"/>
          <w:sz w:val="22"/>
          <w:szCs w:val="22"/>
          <w:vertAlign w:val="superscript"/>
        </w:rPr>
        <w:t>th</w:t>
      </w:r>
      <w:r w:rsidR="009C76F1" w:rsidRPr="009C76F1">
        <w:rPr>
          <w:rFonts w:ascii="Calibri" w:hAnsi="Calibri" w:cs="Arial"/>
          <w:b/>
          <w:color w:val="000000" w:themeColor="text1"/>
          <w:sz w:val="22"/>
          <w:szCs w:val="22"/>
        </w:rPr>
        <w:t xml:space="preserve"> </w:t>
      </w:r>
      <w:r w:rsidR="00951CAE">
        <w:rPr>
          <w:rFonts w:ascii="Calibri" w:hAnsi="Calibri" w:cs="Arial"/>
          <w:b/>
          <w:color w:val="000000" w:themeColor="text1"/>
          <w:sz w:val="22"/>
          <w:szCs w:val="22"/>
        </w:rPr>
        <w:t>January 2021</w:t>
      </w:r>
      <w:r w:rsidR="004043E9">
        <w:rPr>
          <w:rFonts w:ascii="Calibri" w:hAnsi="Calibri" w:cs="Arial"/>
          <w:b/>
          <w:color w:val="000000" w:themeColor="text1"/>
          <w:sz w:val="22"/>
          <w:szCs w:val="22"/>
        </w:rPr>
        <w:t>.</w:t>
      </w:r>
      <w:r w:rsidR="009C76F1" w:rsidRPr="00B455AB">
        <w:rPr>
          <w:rFonts w:ascii="Calibri" w:hAnsi="Calibri" w:cs="Arial"/>
          <w:b/>
          <w:color w:val="000000" w:themeColor="text1"/>
          <w:sz w:val="22"/>
          <w:szCs w:val="22"/>
        </w:rPr>
        <w:t xml:space="preserve"> Applications</w:t>
      </w:r>
      <w:r w:rsidRPr="00B455AB">
        <w:rPr>
          <w:rFonts w:ascii="Calibri" w:hAnsi="Calibri" w:cs="Arial"/>
          <w:b/>
          <w:color w:val="000000" w:themeColor="text1"/>
          <w:sz w:val="22"/>
          <w:szCs w:val="22"/>
        </w:rPr>
        <w:t xml:space="preserve"> received after the specified deadline cannot be accepted.</w:t>
      </w:r>
      <w:r w:rsidR="00587932" w:rsidRPr="00B455AB">
        <w:rPr>
          <w:rFonts w:ascii="Calibri" w:hAnsi="Calibri" w:cs="Arial"/>
          <w:b/>
          <w:color w:val="000000" w:themeColor="text1"/>
          <w:sz w:val="22"/>
          <w:szCs w:val="22"/>
        </w:rPr>
        <w:t xml:space="preserve"> </w:t>
      </w:r>
    </w:p>
    <w:p w14:paraId="76C63DAF" w14:textId="77777777" w:rsidR="008F583D" w:rsidRPr="00B455AB"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 </w:t>
      </w:r>
    </w:p>
    <w:p w14:paraId="2E395F8F" w14:textId="6DF9EF1B" w:rsidR="00067B7B" w:rsidRDefault="008F583D" w:rsidP="00E6233C">
      <w:pPr>
        <w:spacing w:line="360" w:lineRule="auto"/>
        <w:ind w:right="-32"/>
        <w:jc w:val="both"/>
        <w:rPr>
          <w:rStyle w:val="Hyperlink"/>
          <w:rFonts w:ascii="Calibri" w:hAnsi="Calibri" w:cs="Arial"/>
          <w:b w:val="0"/>
          <w:bCs/>
          <w:sz w:val="22"/>
          <w:szCs w:val="22"/>
          <w:u w:val="none"/>
          <w:lang w:eastAsia="en-GB"/>
        </w:rPr>
      </w:pPr>
      <w:r w:rsidRPr="00B455AB">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4" w:history="1">
        <w:r w:rsidR="00C6543B" w:rsidRPr="009441EC">
          <w:rPr>
            <w:rStyle w:val="Hyperlink"/>
            <w:rFonts w:ascii="Calibri" w:hAnsi="Calibri" w:cs="Arial"/>
            <w:bCs/>
            <w:i/>
            <w:sz w:val="22"/>
            <w:szCs w:val="22"/>
            <w:lang w:eastAsia="en-GB"/>
          </w:rPr>
          <w:t>NTAcareers@rsmireland.ie</w:t>
        </w:r>
      </w:hyperlink>
      <w:r w:rsidR="00E44463" w:rsidRPr="009620D8">
        <w:rPr>
          <w:rStyle w:val="Hyperlink"/>
          <w:rFonts w:ascii="Calibri" w:hAnsi="Calibri" w:cs="Arial"/>
          <w:b w:val="0"/>
          <w:bCs/>
          <w:sz w:val="22"/>
          <w:szCs w:val="22"/>
          <w:u w:val="none"/>
          <w:lang w:eastAsia="en-GB"/>
        </w:rPr>
        <w:t>.</w:t>
      </w:r>
    </w:p>
    <w:p w14:paraId="546529E1" w14:textId="77777777" w:rsidR="00C6543B" w:rsidRDefault="00C6543B" w:rsidP="00E6233C">
      <w:pPr>
        <w:spacing w:line="360" w:lineRule="auto"/>
        <w:ind w:right="-32"/>
        <w:jc w:val="both"/>
        <w:rPr>
          <w:rFonts w:ascii="Calibri" w:hAnsi="Calibri" w:cs="Arial"/>
          <w:b/>
          <w:i/>
          <w:color w:val="000000" w:themeColor="text1"/>
          <w:sz w:val="22"/>
          <w:szCs w:val="22"/>
          <w:u w:val="single"/>
          <w:lang w:val="en-IE"/>
        </w:rPr>
      </w:pPr>
    </w:p>
    <w:p w14:paraId="5BB539D4" w14:textId="1697DFD7" w:rsidR="00B57BEC" w:rsidRDefault="00505742" w:rsidP="00B57BEC">
      <w:pPr>
        <w:spacing w:line="360" w:lineRule="auto"/>
        <w:ind w:right="-32"/>
        <w:jc w:val="both"/>
        <w:rPr>
          <w:rFonts w:ascii="Calibri" w:hAnsi="Calibri" w:cs="Arial"/>
          <w:b/>
          <w:i/>
          <w:color w:val="000000" w:themeColor="text1"/>
          <w:sz w:val="22"/>
          <w:szCs w:val="22"/>
          <w:u w:val="single"/>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 xml:space="preserve">e </w:t>
      </w:r>
      <w:r w:rsidRPr="00B455AB">
        <w:rPr>
          <w:rFonts w:ascii="Calibri" w:hAnsi="Calibri" w:cs="Arial"/>
          <w:color w:val="000000" w:themeColor="text1"/>
          <w:sz w:val="22"/>
          <w:szCs w:val="22"/>
          <w:lang w:val="en-IE"/>
        </w:rPr>
        <w:t>can only accept applications that are submitted through the process as set out above and that</w:t>
      </w:r>
      <w:r w:rsidRPr="00B455AB">
        <w:rPr>
          <w:rFonts w:ascii="Calibri" w:eastAsiaTheme="minorHAnsi" w:hAnsi="Calibri" w:cs="Arial"/>
          <w:bCs/>
          <w:color w:val="000000" w:themeColor="text1"/>
          <w:sz w:val="22"/>
          <w:szCs w:val="22"/>
          <w:lang w:val="en-IE" w:eastAsia="en-US"/>
        </w:rPr>
        <w:t xml:space="preserve"> are submitted to </w:t>
      </w:r>
      <w:hyperlink r:id="rId15" w:history="1">
        <w:r w:rsidR="00951CAE">
          <w:rPr>
            <w:rStyle w:val="Hyperlink"/>
            <w:rFonts w:ascii="Calibri" w:hAnsi="Calibri" w:cs="Arial"/>
            <w:sz w:val="22"/>
            <w:szCs w:val="22"/>
            <w:lang w:eastAsia="en-GB"/>
          </w:rPr>
          <w:t>NTAcareers@rsmireland.ie</w:t>
        </w:r>
      </w:hyperlink>
      <w:r w:rsidR="00223023" w:rsidRPr="009620D8">
        <w:rPr>
          <w:rStyle w:val="Hyperlink"/>
          <w:rFonts w:ascii="Calibri" w:hAnsi="Calibri" w:cs="Arial"/>
          <w:b w:val="0"/>
          <w:bCs/>
          <w:sz w:val="22"/>
          <w:szCs w:val="22"/>
          <w:u w:val="none"/>
          <w:lang w:eastAsia="en-GB"/>
        </w:rPr>
        <w:t>.</w:t>
      </w:r>
    </w:p>
    <w:p w14:paraId="6F049568" w14:textId="77777777" w:rsidR="00B57BEC" w:rsidRDefault="00B57BEC" w:rsidP="00B57BEC">
      <w:pPr>
        <w:spacing w:line="360" w:lineRule="auto"/>
        <w:ind w:right="-32"/>
        <w:jc w:val="both"/>
        <w:rPr>
          <w:rFonts w:ascii="Calibri" w:hAnsi="Calibri" w:cs="Arial"/>
          <w:b/>
          <w:i/>
          <w:color w:val="000000" w:themeColor="text1"/>
          <w:sz w:val="22"/>
          <w:szCs w:val="22"/>
          <w:u w:val="single"/>
        </w:rPr>
      </w:pPr>
    </w:p>
    <w:p w14:paraId="37301686" w14:textId="52785FEB" w:rsidR="00621545" w:rsidRPr="00B57BEC" w:rsidRDefault="002B6322" w:rsidP="00B57BEC">
      <w:pPr>
        <w:spacing w:line="360" w:lineRule="auto"/>
        <w:ind w:right="-32"/>
        <w:jc w:val="both"/>
        <w:rPr>
          <w:rFonts w:ascii="Calibri" w:eastAsiaTheme="minorHAnsi" w:hAnsi="Calibri" w:cs="Arial"/>
          <w:bCs/>
          <w:color w:val="000000" w:themeColor="text1"/>
          <w:sz w:val="22"/>
          <w:szCs w:val="22"/>
          <w:lang w:val="en-IE" w:eastAsia="en-US"/>
        </w:rPr>
      </w:pPr>
      <w:r w:rsidRPr="00DC4826">
        <w:rPr>
          <w:rFonts w:ascii="Calibri" w:hAnsi="Calibri" w:cs="Arial"/>
          <w:b/>
          <w:i/>
          <w:color w:val="000000" w:themeColor="text1"/>
          <w:sz w:val="22"/>
          <w:szCs w:val="22"/>
          <w:u w:val="single"/>
        </w:rPr>
        <w:t>Selection Methods</w:t>
      </w:r>
    </w:p>
    <w:p w14:paraId="4ADCDD15" w14:textId="77777777"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161A56A2" w14:textId="77777777" w:rsidR="004043E9" w:rsidRPr="00DC4826" w:rsidRDefault="004043E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B7A3CD4"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6B7C386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178D9C45"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2EB0C17C"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4DFB7149"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4235E30C"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285421EC"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3EA6170D"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04CF3008"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1B726260"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lastRenderedPageBreak/>
        <w:t>Please Note:</w:t>
      </w:r>
      <w:r w:rsidRPr="002D38FC">
        <w:rPr>
          <w:rFonts w:ascii="Calibri" w:hAnsi="Calibri" w:cs="Arial"/>
          <w:sz w:val="22"/>
          <w:szCs w:val="22"/>
          <w:lang w:val="en-IE"/>
        </w:rPr>
        <w:t xml:space="preserve"> If you come under consideration for appointment, you will be required to: </w:t>
      </w:r>
    </w:p>
    <w:p w14:paraId="0E34AA96" w14:textId="77777777" w:rsidR="002D38FC" w:rsidRP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1580E854" w14:textId="77777777" w:rsidR="002D38FC" w:rsidRP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0D5D9BF6" w14:textId="77777777" w:rsidR="002D38FC" w:rsidRP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5B34DDBE" w14:textId="77777777" w:rsidR="002D38FC" w:rsidRP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162BB6C4" w14:textId="77777777" w:rsidR="002D38FC" w:rsidRDefault="002D38FC" w:rsidP="00534408">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260F3088" w14:textId="77777777" w:rsidR="004043E9" w:rsidRDefault="004043E9" w:rsidP="00E6233C">
      <w:pPr>
        <w:spacing w:line="360" w:lineRule="auto"/>
        <w:ind w:right="-32"/>
        <w:jc w:val="both"/>
        <w:rPr>
          <w:rFonts w:ascii="Calibri" w:hAnsi="Calibri"/>
          <w:b/>
          <w:bCs/>
          <w:i/>
          <w:color w:val="000000" w:themeColor="text1"/>
          <w:sz w:val="22"/>
          <w:szCs w:val="22"/>
          <w:u w:val="single"/>
        </w:rPr>
      </w:pPr>
    </w:p>
    <w:p w14:paraId="2FC59525" w14:textId="77777777"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49F767B6" w14:textId="77777777" w:rsidR="00C8693F"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60606B70" w14:textId="77777777" w:rsidR="00B57BEC" w:rsidRDefault="00B57BEC"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527E98"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7ECF6003"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74A34846"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3718A8EE" w14:textId="77777777" w:rsidR="004043E9"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The Authority will not be responsible for refunding any expenses incurred by candidates.</w:t>
      </w:r>
    </w:p>
    <w:p w14:paraId="481583E8" w14:textId="77777777" w:rsidR="00B75009" w:rsidRDefault="00B75009" w:rsidP="00E6233C">
      <w:pPr>
        <w:tabs>
          <w:tab w:val="left" w:pos="8222"/>
        </w:tabs>
        <w:spacing w:line="360" w:lineRule="auto"/>
        <w:ind w:right="-32"/>
        <w:jc w:val="both"/>
        <w:rPr>
          <w:rFonts w:ascii="Calibri" w:hAnsi="Calibri" w:cs="Arial"/>
          <w:b/>
          <w:i/>
          <w:color w:val="000000" w:themeColor="text1"/>
          <w:sz w:val="22"/>
          <w:szCs w:val="22"/>
          <w:u w:val="single"/>
        </w:rPr>
      </w:pPr>
    </w:p>
    <w:p w14:paraId="7C724620" w14:textId="77777777"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46F93A94" w14:textId="77777777" w:rsidR="006719BA" w:rsidRDefault="000B124C" w:rsidP="00E6233C">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62490A78" w14:textId="77777777" w:rsidR="00302B03" w:rsidRDefault="00302B03" w:rsidP="00094CBF">
      <w:pPr>
        <w:tabs>
          <w:tab w:val="left" w:pos="8222"/>
        </w:tabs>
        <w:spacing w:before="135" w:line="360" w:lineRule="auto"/>
        <w:ind w:right="-32"/>
        <w:jc w:val="both"/>
        <w:outlineLvl w:val="2"/>
        <w:rPr>
          <w:rFonts w:ascii="Calibri" w:hAnsi="Calibri"/>
          <w:b/>
          <w:bCs/>
          <w:i/>
          <w:color w:val="000000" w:themeColor="text1"/>
          <w:sz w:val="22"/>
          <w:szCs w:val="22"/>
          <w:u w:val="single"/>
        </w:rPr>
      </w:pPr>
    </w:p>
    <w:p w14:paraId="27237B1B" w14:textId="77777777"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Deeming of Candidature to be W</w:t>
      </w:r>
      <w:r w:rsidR="008F583D" w:rsidRPr="00DC4826">
        <w:rPr>
          <w:rFonts w:ascii="Calibri" w:hAnsi="Calibri"/>
          <w:b/>
          <w:bCs/>
          <w:i/>
          <w:color w:val="000000" w:themeColor="text1"/>
          <w:sz w:val="22"/>
          <w:szCs w:val="22"/>
          <w:u w:val="single"/>
        </w:rPr>
        <w:t>ithdrawn</w:t>
      </w:r>
    </w:p>
    <w:p w14:paraId="173688A9" w14:textId="77777777" w:rsidR="00A97ACC"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lastRenderedPageBreak/>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22258AAC" w14:textId="6B471EAB" w:rsidR="00094CBF" w:rsidRDefault="00094CBF" w:rsidP="009F6EF8">
      <w:pPr>
        <w:tabs>
          <w:tab w:val="left" w:pos="8222"/>
        </w:tabs>
        <w:spacing w:line="360" w:lineRule="auto"/>
        <w:ind w:right="-32"/>
        <w:jc w:val="both"/>
        <w:rPr>
          <w:rFonts w:ascii="Calibri" w:hAnsi="Calibri"/>
          <w:color w:val="000000" w:themeColor="text1"/>
          <w:sz w:val="22"/>
          <w:szCs w:val="22"/>
        </w:rPr>
      </w:pPr>
    </w:p>
    <w:p w14:paraId="227064C2" w14:textId="77777777" w:rsidR="00C6543B" w:rsidRPr="00D87F60" w:rsidRDefault="00C6543B" w:rsidP="009F6EF8">
      <w:pPr>
        <w:tabs>
          <w:tab w:val="left" w:pos="8222"/>
        </w:tabs>
        <w:spacing w:line="360" w:lineRule="auto"/>
        <w:ind w:right="-32"/>
        <w:jc w:val="both"/>
        <w:rPr>
          <w:rFonts w:ascii="Calibri" w:hAnsi="Calibri"/>
          <w:color w:val="000000" w:themeColor="text1"/>
          <w:sz w:val="22"/>
          <w:szCs w:val="22"/>
        </w:rPr>
      </w:pPr>
    </w:p>
    <w:p w14:paraId="1545A2B5" w14:textId="77777777"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2B7FB267" w14:textId="77777777" w:rsidR="00DC6B93" w:rsidRPr="00DC4826" w:rsidRDefault="008F583D" w:rsidP="00E6233C">
      <w:pPr>
        <w:tabs>
          <w:tab w:val="left" w:pos="8222"/>
        </w:tabs>
        <w:spacing w:line="360" w:lineRule="auto"/>
        <w:ind w:right="-32"/>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5CEBD92E"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5EF7A9A7" w14:textId="62EFBF08"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6" w:history="1">
        <w:r w:rsidR="00951CAE">
          <w:rPr>
            <w:rStyle w:val="Hyperlink"/>
            <w:rFonts w:ascii="Calibri" w:hAnsi="Calibri" w:cs="Arial"/>
            <w:sz w:val="22"/>
            <w:szCs w:val="22"/>
            <w:lang w:eastAsia="en-GB"/>
          </w:rPr>
          <w:t>NTAcareers@rsmireland.ie</w:t>
        </w:r>
      </w:hyperlink>
      <w:r w:rsidR="009C76F1" w:rsidRPr="0095335A">
        <w:rPr>
          <w:rStyle w:val="Hyperlink"/>
          <w:rFonts w:ascii="Calibri" w:hAnsi="Calibri" w:cs="Arial"/>
          <w:bCs/>
          <w:i/>
          <w:sz w:val="22"/>
          <w:szCs w:val="22"/>
          <w:lang w:eastAsia="en-GB"/>
        </w:rPr>
        <w:t>.</w:t>
      </w:r>
    </w:p>
    <w:p w14:paraId="14DC3155" w14:textId="0DDCFAA2" w:rsidR="00C6543B" w:rsidRPr="003634A2" w:rsidRDefault="009C272C" w:rsidP="008A0F31">
      <w:pPr>
        <w:jc w:val="center"/>
        <w:rPr>
          <w:rFonts w:ascii="Calibri" w:hAnsi="Calibri" w:cs="Arial"/>
          <w:b/>
          <w:color w:val="000000" w:themeColor="text1"/>
          <w:sz w:val="32"/>
          <w:szCs w:val="32"/>
        </w:rPr>
      </w:pPr>
      <w:r>
        <w:rPr>
          <w:rFonts w:ascii="Calibri" w:hAnsi="Calibri" w:cs="Arial"/>
          <w:b/>
          <w:color w:val="000000" w:themeColor="text1"/>
          <w:sz w:val="32"/>
          <w:szCs w:val="32"/>
        </w:rPr>
        <w:br w:type="page"/>
      </w:r>
      <w:r w:rsidR="006663A1">
        <w:rPr>
          <w:rFonts w:ascii="Calibri" w:hAnsi="Calibri" w:cs="Arial"/>
          <w:b/>
          <w:color w:val="000000" w:themeColor="text1"/>
          <w:sz w:val="32"/>
          <w:szCs w:val="32"/>
        </w:rPr>
        <w:lastRenderedPageBreak/>
        <w:t xml:space="preserve">Project Manager </w:t>
      </w:r>
      <w:r w:rsidR="00F41787">
        <w:rPr>
          <w:rFonts w:ascii="Calibri" w:hAnsi="Calibri" w:cs="Arial"/>
          <w:b/>
          <w:color w:val="000000" w:themeColor="text1"/>
          <w:sz w:val="32"/>
          <w:szCs w:val="32"/>
        </w:rPr>
        <w:t xml:space="preserve">- </w:t>
      </w:r>
      <w:r w:rsidR="006663A1">
        <w:rPr>
          <w:rFonts w:ascii="Calibri" w:hAnsi="Calibri" w:cs="Arial"/>
          <w:b/>
          <w:color w:val="000000" w:themeColor="text1"/>
          <w:sz w:val="32"/>
          <w:szCs w:val="32"/>
        </w:rPr>
        <w:t>Engineer Grade II (Panel)</w:t>
      </w:r>
      <w:r w:rsidR="00A74856">
        <w:rPr>
          <w:rFonts w:ascii="Calibri" w:hAnsi="Calibri" w:cs="Arial"/>
          <w:b/>
          <w:color w:val="000000" w:themeColor="text1"/>
          <w:sz w:val="32"/>
          <w:szCs w:val="32"/>
        </w:rPr>
        <w:t xml:space="preserve"> </w:t>
      </w:r>
      <w:r w:rsidR="00D04F7D">
        <w:rPr>
          <w:rFonts w:ascii="Calibri" w:hAnsi="Calibri" w:cs="Arial"/>
          <w:b/>
          <w:color w:val="000000" w:themeColor="text1"/>
          <w:sz w:val="32"/>
          <w:szCs w:val="32"/>
        </w:rPr>
        <w:t>– Key Competencies</w:t>
      </w:r>
    </w:p>
    <w:p w14:paraId="5849ADAA" w14:textId="77777777" w:rsidR="00B26CA5" w:rsidRDefault="00B26CA5" w:rsidP="00C6543B">
      <w:pPr>
        <w:jc w:val="center"/>
        <w:rPr>
          <w:rFonts w:asciiTheme="minorHAnsi" w:eastAsia="Calibri" w:hAnsiTheme="minorHAnsi" w:cs="Arial"/>
          <w:color w:val="000000" w:themeColor="text1"/>
          <w:sz w:val="22"/>
          <w:szCs w:val="22"/>
          <w:lang w:val="en-IE"/>
        </w:rPr>
      </w:pPr>
    </w:p>
    <w:p w14:paraId="1D9833F1" w14:textId="77777777" w:rsidR="00367D95" w:rsidRDefault="00367D95" w:rsidP="00367D95">
      <w:pPr>
        <w:tabs>
          <w:tab w:val="left" w:pos="709"/>
          <w:tab w:val="left" w:pos="1985"/>
          <w:tab w:val="left" w:pos="2552"/>
        </w:tabs>
        <w:spacing w:line="360" w:lineRule="auto"/>
        <w:jc w:val="center"/>
        <w:rPr>
          <w:rFonts w:ascii="Calibri" w:hAnsi="Calibri" w:cs="Arial"/>
          <w:b/>
          <w:sz w:val="32"/>
          <w:szCs w:val="32"/>
        </w:rPr>
      </w:pPr>
      <w:r>
        <w:rPr>
          <w:rFonts w:ascii="Calibri" w:hAnsi="Calibri" w:cs="Arial"/>
          <w:b/>
          <w:noProof/>
          <w:sz w:val="32"/>
          <w:szCs w:val="32"/>
          <w:lang w:val="en-IE" w:eastAsia="en-IE"/>
        </w:rPr>
        <w:drawing>
          <wp:anchor distT="0" distB="0" distL="114300" distR="114300" simplePos="0" relativeHeight="251657216" behindDoc="1" locked="0" layoutInCell="1" allowOverlap="1" wp14:anchorId="17E73B7C" wp14:editId="1CE1B0C8">
            <wp:simplePos x="0" y="0"/>
            <wp:positionH relativeFrom="margin">
              <wp:posOffset>118745</wp:posOffset>
            </wp:positionH>
            <wp:positionV relativeFrom="paragraph">
              <wp:posOffset>4528820</wp:posOffset>
            </wp:positionV>
            <wp:extent cx="5471795" cy="3169285"/>
            <wp:effectExtent l="0" t="0" r="0" b="0"/>
            <wp:wrapTight wrapText="bothSides">
              <wp:wrapPolygon edited="0">
                <wp:start x="0" y="0"/>
                <wp:lineTo x="0" y="21423"/>
                <wp:lineTo x="21507" y="21423"/>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2.PNG"/>
                    <pic:cNvPicPr/>
                  </pic:nvPicPr>
                  <pic:blipFill>
                    <a:blip r:embed="rId17">
                      <a:extLst>
                        <a:ext uri="{28A0092B-C50C-407E-A947-70E740481C1C}">
                          <a14:useLocalDpi xmlns:a14="http://schemas.microsoft.com/office/drawing/2010/main" val="0"/>
                        </a:ext>
                      </a:extLst>
                    </a:blip>
                    <a:stretch>
                      <a:fillRect/>
                    </a:stretch>
                  </pic:blipFill>
                  <pic:spPr>
                    <a:xfrm>
                      <a:off x="0" y="0"/>
                      <a:ext cx="5471795" cy="31692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b/>
          <w:noProof/>
          <w:sz w:val="32"/>
          <w:szCs w:val="32"/>
          <w:lang w:val="en-IE" w:eastAsia="en-IE"/>
        </w:rPr>
        <w:drawing>
          <wp:inline distT="0" distB="0" distL="0" distR="0" wp14:anchorId="1947ACFE" wp14:editId="6DC458EC">
            <wp:extent cx="5448534" cy="450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1.PNG"/>
                    <pic:cNvPicPr/>
                  </pic:nvPicPr>
                  <pic:blipFill>
                    <a:blip r:embed="rId18">
                      <a:extLst>
                        <a:ext uri="{28A0092B-C50C-407E-A947-70E740481C1C}">
                          <a14:useLocalDpi xmlns:a14="http://schemas.microsoft.com/office/drawing/2010/main" val="0"/>
                        </a:ext>
                      </a:extLst>
                    </a:blip>
                    <a:stretch>
                      <a:fillRect/>
                    </a:stretch>
                  </pic:blipFill>
                  <pic:spPr>
                    <a:xfrm>
                      <a:off x="0" y="0"/>
                      <a:ext cx="5452919" cy="4507499"/>
                    </a:xfrm>
                    <a:prstGeom prst="rect">
                      <a:avLst/>
                    </a:prstGeom>
                  </pic:spPr>
                </pic:pic>
              </a:graphicData>
            </a:graphic>
          </wp:inline>
        </w:drawing>
      </w:r>
    </w:p>
    <w:p w14:paraId="730D6E94" w14:textId="77777777" w:rsidR="00D04F7D" w:rsidRDefault="00D04F7D">
      <w:pPr>
        <w:rPr>
          <w:rFonts w:ascii="Calibri" w:hAnsi="Calibri" w:cs="Arial"/>
          <w:b/>
          <w:color w:val="000000" w:themeColor="text1"/>
          <w:sz w:val="32"/>
          <w:szCs w:val="32"/>
        </w:rPr>
      </w:pPr>
      <w:r>
        <w:rPr>
          <w:rFonts w:ascii="Calibri" w:hAnsi="Calibri" w:cs="Arial"/>
          <w:b/>
          <w:color w:val="000000" w:themeColor="text1"/>
          <w:sz w:val="32"/>
          <w:szCs w:val="32"/>
        </w:rPr>
        <w:br w:type="page"/>
      </w:r>
    </w:p>
    <w:p w14:paraId="65580F49" w14:textId="7187CD26" w:rsidR="00786693" w:rsidRPr="00D04F7D" w:rsidRDefault="006663A1" w:rsidP="00786693">
      <w:pPr>
        <w:spacing w:line="360" w:lineRule="auto"/>
        <w:ind w:right="-32"/>
        <w:jc w:val="center"/>
        <w:rPr>
          <w:rFonts w:ascii="Calibri" w:hAnsi="Calibri" w:cs="Arial"/>
          <w:color w:val="000000" w:themeColor="text1"/>
          <w:sz w:val="32"/>
          <w:szCs w:val="32"/>
        </w:rPr>
      </w:pPr>
      <w:r>
        <w:rPr>
          <w:rFonts w:ascii="Calibri" w:hAnsi="Calibri" w:cs="Arial"/>
          <w:b/>
          <w:color w:val="000000" w:themeColor="text1"/>
          <w:sz w:val="32"/>
          <w:szCs w:val="32"/>
        </w:rPr>
        <w:lastRenderedPageBreak/>
        <w:t xml:space="preserve">Project Manager </w:t>
      </w:r>
      <w:r w:rsidR="00F41787">
        <w:rPr>
          <w:rFonts w:ascii="Calibri" w:hAnsi="Calibri" w:cs="Arial"/>
          <w:b/>
          <w:color w:val="000000" w:themeColor="text1"/>
          <w:sz w:val="32"/>
          <w:szCs w:val="32"/>
        </w:rPr>
        <w:t xml:space="preserve">- </w:t>
      </w:r>
      <w:r>
        <w:rPr>
          <w:rFonts w:ascii="Calibri" w:hAnsi="Calibri" w:cs="Arial"/>
          <w:b/>
          <w:color w:val="000000" w:themeColor="text1"/>
          <w:sz w:val="32"/>
          <w:szCs w:val="32"/>
        </w:rPr>
        <w:t>Engineer Grade II (Panel)</w:t>
      </w:r>
      <w:r w:rsidR="00A74856">
        <w:rPr>
          <w:rFonts w:ascii="Calibri" w:hAnsi="Calibri" w:cs="Arial"/>
          <w:b/>
          <w:color w:val="000000" w:themeColor="text1"/>
          <w:sz w:val="32"/>
          <w:szCs w:val="32"/>
        </w:rPr>
        <w:t xml:space="preserve"> </w:t>
      </w:r>
      <w:r w:rsidR="00D04F7D">
        <w:rPr>
          <w:rFonts w:ascii="Calibri" w:hAnsi="Calibri" w:cs="Arial"/>
          <w:b/>
          <w:color w:val="000000" w:themeColor="text1"/>
          <w:sz w:val="32"/>
          <w:szCs w:val="32"/>
        </w:rPr>
        <w:t>– Key Achievements Form</w:t>
      </w:r>
    </w:p>
    <w:p w14:paraId="7E4F5688"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44B798A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5267A185"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6CAC524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29DCEA93"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B1FC439"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2CB788B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386E7B8D" w14:textId="77777777" w:rsidTr="00B67903">
        <w:tc>
          <w:tcPr>
            <w:tcW w:w="1276" w:type="dxa"/>
          </w:tcPr>
          <w:p w14:paraId="18057FD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260567DE"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14544D55" w14:textId="77777777" w:rsidTr="00B67903">
        <w:tc>
          <w:tcPr>
            <w:tcW w:w="1276" w:type="dxa"/>
          </w:tcPr>
          <w:p w14:paraId="0186AA24"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2639D95B"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3A69E6F1" w14:textId="77777777" w:rsidTr="00B67903">
        <w:tc>
          <w:tcPr>
            <w:tcW w:w="1276" w:type="dxa"/>
          </w:tcPr>
          <w:p w14:paraId="0127699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00BA947"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33AFBAA4" w14:textId="77777777" w:rsidTr="00B67903">
        <w:tc>
          <w:tcPr>
            <w:tcW w:w="1276" w:type="dxa"/>
          </w:tcPr>
          <w:p w14:paraId="0BCD8698"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66B11CEE"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7797F9CB"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C56E73F" w14:textId="77777777"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4043E9">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4CF21129" w14:textId="77777777"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7D89315A" w14:textId="01D622C5" w:rsidR="00C62700" w:rsidRPr="00C62700" w:rsidRDefault="00D642E1" w:rsidP="00DE0428">
      <w:pPr>
        <w:tabs>
          <w:tab w:val="left" w:pos="0"/>
        </w:tabs>
        <w:suppressAutoHyphens/>
        <w:spacing w:line="360" w:lineRule="auto"/>
        <w:ind w:left="72" w:right="-32"/>
        <w:jc w:val="center"/>
        <w:rPr>
          <w:rFonts w:ascii="Calibri" w:eastAsia="Calibri" w:hAnsi="Calibri" w:cs="Arial"/>
          <w:b/>
          <w:color w:val="000000" w:themeColor="text1"/>
          <w:sz w:val="32"/>
          <w:szCs w:val="32"/>
          <w:lang w:val="en-IE"/>
        </w:rPr>
      </w:pPr>
      <w:r>
        <w:rPr>
          <w:rFonts w:ascii="Calibri" w:hAnsi="Calibri" w:cs="Arial"/>
          <w:color w:val="000000" w:themeColor="text1"/>
          <w:sz w:val="24"/>
          <w:szCs w:val="24"/>
        </w:rPr>
        <w:br w:type="page"/>
      </w:r>
      <w:r w:rsidR="006663A1">
        <w:rPr>
          <w:rFonts w:ascii="Calibri" w:eastAsia="Calibri" w:hAnsi="Calibri" w:cs="Arial"/>
          <w:b/>
          <w:color w:val="000000" w:themeColor="text1"/>
          <w:sz w:val="32"/>
          <w:szCs w:val="32"/>
          <w:lang w:val="en-IE"/>
        </w:rPr>
        <w:lastRenderedPageBreak/>
        <w:t xml:space="preserve">Project Manager </w:t>
      </w:r>
      <w:r w:rsidR="00F41787">
        <w:rPr>
          <w:rFonts w:ascii="Calibri" w:eastAsia="Calibri" w:hAnsi="Calibri" w:cs="Arial"/>
          <w:b/>
          <w:color w:val="000000" w:themeColor="text1"/>
          <w:sz w:val="32"/>
          <w:szCs w:val="32"/>
          <w:lang w:val="en-IE"/>
        </w:rPr>
        <w:t xml:space="preserve">- </w:t>
      </w:r>
      <w:r w:rsidR="006663A1">
        <w:rPr>
          <w:rFonts w:ascii="Calibri" w:eastAsia="Calibri" w:hAnsi="Calibri" w:cs="Arial"/>
          <w:b/>
          <w:color w:val="000000" w:themeColor="text1"/>
          <w:sz w:val="32"/>
          <w:szCs w:val="32"/>
          <w:lang w:val="en-IE"/>
        </w:rPr>
        <w:t>Engineer Grade II (Panel)</w:t>
      </w:r>
      <w:r w:rsidR="00A74856">
        <w:rPr>
          <w:rFonts w:ascii="Calibri" w:eastAsia="Calibri" w:hAnsi="Calibri" w:cs="Arial"/>
          <w:b/>
          <w:color w:val="000000" w:themeColor="text1"/>
          <w:sz w:val="32"/>
          <w:szCs w:val="32"/>
          <w:lang w:val="en-IE"/>
        </w:rPr>
        <w:t xml:space="preserve"> </w:t>
      </w:r>
      <w:r w:rsidR="00D04F7D">
        <w:rPr>
          <w:rFonts w:ascii="Calibri" w:hAnsi="Calibri" w:cs="Arial"/>
          <w:b/>
          <w:color w:val="000000" w:themeColor="text1"/>
          <w:sz w:val="32"/>
          <w:szCs w:val="32"/>
        </w:rPr>
        <w:t>– Key Achievements Form</w:t>
      </w:r>
    </w:p>
    <w:p w14:paraId="13373346"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47B6B55C"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4758555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22CF29C0"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00816C3E"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3AADB3F8" w14:textId="77777777" w:rsidTr="00B67903">
        <w:trPr>
          <w:trHeight w:val="411"/>
        </w:trPr>
        <w:tc>
          <w:tcPr>
            <w:tcW w:w="9039" w:type="dxa"/>
            <w:shd w:val="clear" w:color="auto" w:fill="C0C0C0"/>
          </w:tcPr>
          <w:p w14:paraId="00223090" w14:textId="77777777" w:rsidR="001446E3" w:rsidRPr="007E7401" w:rsidRDefault="000E3729" w:rsidP="00E6233C">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7E7401">
              <w:rPr>
                <w:rFonts w:asciiTheme="minorHAnsi" w:eastAsiaTheme="minorHAnsi" w:hAnsiTheme="minorHAnsi" w:cstheme="minorHAnsi"/>
                <w:b/>
                <w:sz w:val="22"/>
                <w:szCs w:val="22"/>
                <w:lang w:val="en-IE" w:eastAsia="en-US"/>
              </w:rPr>
              <w:t xml:space="preserve">Team </w:t>
            </w:r>
            <w:r w:rsidR="00B26CA5" w:rsidRPr="007E7401">
              <w:rPr>
                <w:rFonts w:asciiTheme="minorHAnsi" w:eastAsiaTheme="minorHAnsi" w:hAnsiTheme="minorHAnsi" w:cstheme="minorHAnsi"/>
                <w:b/>
                <w:sz w:val="22"/>
                <w:szCs w:val="22"/>
                <w:lang w:val="en-IE" w:eastAsia="en-US"/>
              </w:rPr>
              <w:t>Leadership</w:t>
            </w:r>
            <w:r w:rsidR="003634A2">
              <w:rPr>
                <w:rFonts w:asciiTheme="minorHAnsi" w:eastAsiaTheme="minorHAnsi" w:hAnsiTheme="minorHAnsi" w:cstheme="minorHAnsi"/>
                <w:b/>
                <w:sz w:val="22"/>
                <w:szCs w:val="22"/>
                <w:lang w:val="en-IE" w:eastAsia="en-US"/>
              </w:rPr>
              <w:t xml:space="preserve"> </w:t>
            </w:r>
          </w:p>
        </w:tc>
      </w:tr>
      <w:tr w:rsidR="001446E3" w:rsidRPr="008E45BD" w14:paraId="708D0ECE" w14:textId="77777777" w:rsidTr="00B67903">
        <w:trPr>
          <w:trHeight w:val="1277"/>
        </w:trPr>
        <w:tc>
          <w:tcPr>
            <w:tcW w:w="9039" w:type="dxa"/>
            <w:tcBorders>
              <w:bottom w:val="single" w:sz="4" w:space="0" w:color="auto"/>
            </w:tcBorders>
          </w:tcPr>
          <w:p w14:paraId="34DE0427"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4520C15"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1AA65926"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7AB6C045"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4FFB237B"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70457CED" w14:textId="77777777" w:rsidTr="00B67903">
        <w:trPr>
          <w:trHeight w:val="432"/>
        </w:trPr>
        <w:tc>
          <w:tcPr>
            <w:tcW w:w="9039" w:type="dxa"/>
            <w:shd w:val="clear" w:color="auto" w:fill="C0C0C0"/>
          </w:tcPr>
          <w:p w14:paraId="6E7DEEF7" w14:textId="77777777" w:rsidR="001446E3" w:rsidRPr="007E7401" w:rsidRDefault="00D70F41" w:rsidP="00E6233C">
            <w:pPr>
              <w:spacing w:after="200" w:line="360" w:lineRule="auto"/>
              <w:ind w:right="-32"/>
              <w:rPr>
                <w:rFonts w:asciiTheme="minorHAnsi" w:eastAsiaTheme="minorHAnsi" w:hAnsiTheme="minorHAnsi" w:cstheme="minorHAnsi"/>
                <w:i/>
                <w:sz w:val="22"/>
                <w:szCs w:val="22"/>
                <w:lang w:val="en-IE" w:eastAsia="en-US"/>
              </w:rPr>
            </w:pPr>
            <w:r w:rsidRPr="007E7401">
              <w:rPr>
                <w:rFonts w:asciiTheme="minorHAnsi" w:eastAsiaTheme="minorHAnsi" w:hAnsiTheme="minorHAnsi" w:cstheme="minorHAnsi"/>
                <w:b/>
                <w:sz w:val="22"/>
                <w:szCs w:val="22"/>
                <w:lang w:val="en-IE" w:eastAsia="en-US"/>
              </w:rPr>
              <w:t>Judgement, Analysis &amp; Decision Making</w:t>
            </w:r>
          </w:p>
        </w:tc>
      </w:tr>
      <w:tr w:rsidR="001446E3" w:rsidRPr="001446E3" w14:paraId="6D2120E8" w14:textId="77777777" w:rsidTr="00B67903">
        <w:trPr>
          <w:trHeight w:val="1245"/>
        </w:trPr>
        <w:tc>
          <w:tcPr>
            <w:tcW w:w="9039" w:type="dxa"/>
          </w:tcPr>
          <w:p w14:paraId="34D69266"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6BB281A" w14:textId="77777777" w:rsidR="00BD5756"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74FE2723"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553064AC"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3C92F72C"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15A9C101" w14:textId="77777777" w:rsidTr="00B67903">
        <w:trPr>
          <w:trHeight w:val="555"/>
        </w:trPr>
        <w:tc>
          <w:tcPr>
            <w:tcW w:w="9039" w:type="dxa"/>
            <w:shd w:val="clear" w:color="auto" w:fill="A6A6A6" w:themeFill="background1" w:themeFillShade="A6"/>
          </w:tcPr>
          <w:p w14:paraId="2AF860E3" w14:textId="77777777" w:rsidR="001446E3" w:rsidRPr="007E7401" w:rsidRDefault="000E3729"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b/>
                <w:sz w:val="22"/>
                <w:szCs w:val="22"/>
                <w:lang w:val="en-IE" w:eastAsia="en-US"/>
              </w:rPr>
              <w:t xml:space="preserve">Management &amp; </w:t>
            </w:r>
            <w:r w:rsidR="003B6751" w:rsidRPr="007E7401">
              <w:rPr>
                <w:rFonts w:asciiTheme="minorHAnsi" w:eastAsiaTheme="minorHAnsi" w:hAnsiTheme="minorHAnsi" w:cstheme="minorHAnsi"/>
                <w:b/>
                <w:sz w:val="22"/>
                <w:szCs w:val="22"/>
                <w:lang w:val="en-IE" w:eastAsia="en-US"/>
              </w:rPr>
              <w:t>Delivery of Results</w:t>
            </w:r>
          </w:p>
        </w:tc>
      </w:tr>
      <w:tr w:rsidR="001446E3" w:rsidRPr="001446E3" w14:paraId="68A7D3D8" w14:textId="77777777" w:rsidTr="003B6751">
        <w:trPr>
          <w:trHeight w:val="1245"/>
        </w:trPr>
        <w:tc>
          <w:tcPr>
            <w:tcW w:w="9039" w:type="dxa"/>
          </w:tcPr>
          <w:p w14:paraId="2C5E035B"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DB3722E"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58302A6C"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4AD857A9" w14:textId="77777777"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409787A9"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35CB2D09" w14:textId="77777777" w:rsidTr="003B6751">
              <w:trPr>
                <w:trHeight w:val="555"/>
              </w:trPr>
              <w:tc>
                <w:tcPr>
                  <w:tcW w:w="9039" w:type="dxa"/>
                  <w:shd w:val="clear" w:color="auto" w:fill="A6A6A6" w:themeFill="background1" w:themeFillShade="A6"/>
                </w:tcPr>
                <w:p w14:paraId="0977036D" w14:textId="77777777" w:rsidR="003B6751" w:rsidRPr="007E7401" w:rsidRDefault="00643481" w:rsidP="00E6233C">
                  <w:pPr>
                    <w:spacing w:after="200" w:line="360" w:lineRule="auto"/>
                    <w:ind w:right="-32"/>
                    <w:rPr>
                      <w:rFonts w:asciiTheme="minorHAnsi" w:eastAsiaTheme="minorHAnsi" w:hAnsiTheme="minorHAnsi" w:cstheme="minorHAnsi"/>
                      <w:b/>
                      <w:sz w:val="22"/>
                      <w:szCs w:val="22"/>
                      <w:lang w:val="en-IE" w:eastAsia="en-US"/>
                    </w:rPr>
                  </w:pPr>
                  <w:r w:rsidRPr="007E7401">
                    <w:rPr>
                      <w:rFonts w:asciiTheme="minorHAnsi" w:eastAsiaTheme="minorHAnsi" w:hAnsiTheme="minorHAnsi" w:cstheme="minorHAnsi"/>
                      <w:b/>
                      <w:color w:val="000000"/>
                      <w:sz w:val="22"/>
                      <w:szCs w:val="22"/>
                      <w:lang w:val="en-IE" w:eastAsia="en-US"/>
                    </w:rPr>
                    <w:lastRenderedPageBreak/>
                    <w:t xml:space="preserve">Interpersonal </w:t>
                  </w:r>
                  <w:r w:rsidR="003B6751" w:rsidRPr="007E7401">
                    <w:rPr>
                      <w:rFonts w:asciiTheme="minorHAnsi" w:eastAsiaTheme="minorHAnsi" w:hAnsiTheme="minorHAnsi" w:cstheme="minorHAnsi"/>
                      <w:b/>
                      <w:color w:val="000000"/>
                      <w:sz w:val="22"/>
                      <w:szCs w:val="22"/>
                      <w:lang w:val="en-IE" w:eastAsia="en-US"/>
                    </w:rPr>
                    <w:t>&amp; Communication Skills</w:t>
                  </w:r>
                </w:p>
              </w:tc>
            </w:tr>
            <w:tr w:rsidR="003B6751" w:rsidRPr="007E7401" w14:paraId="62FBD168" w14:textId="77777777" w:rsidTr="003B6751">
              <w:trPr>
                <w:trHeight w:val="1245"/>
              </w:trPr>
              <w:tc>
                <w:tcPr>
                  <w:tcW w:w="9039" w:type="dxa"/>
                </w:tcPr>
                <w:p w14:paraId="4E8B9433"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5BC151E0" w14:textId="77777777" w:rsidR="00BD5756"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226EE70D"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13A2AE0C" w14:textId="77777777"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bl>
          <w:p w14:paraId="719D74D2"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72F55411" w14:textId="77777777" w:rsidTr="00B67903">
        <w:trPr>
          <w:trHeight w:val="411"/>
        </w:trPr>
        <w:tc>
          <w:tcPr>
            <w:tcW w:w="9039" w:type="dxa"/>
            <w:shd w:val="clear" w:color="auto" w:fill="C0C0C0"/>
          </w:tcPr>
          <w:p w14:paraId="103C437A" w14:textId="77777777" w:rsidR="001446E3" w:rsidRPr="007E7401" w:rsidRDefault="003B6751" w:rsidP="00E6233C">
            <w:pPr>
              <w:spacing w:line="360" w:lineRule="auto"/>
              <w:ind w:right="-32"/>
              <w:rPr>
                <w:rFonts w:asciiTheme="minorHAnsi" w:hAnsiTheme="minorHAnsi" w:cstheme="minorHAnsi"/>
                <w:b/>
                <w:color w:val="000000"/>
                <w:sz w:val="22"/>
                <w:szCs w:val="22"/>
              </w:rPr>
            </w:pPr>
            <w:r w:rsidRPr="007E7401">
              <w:rPr>
                <w:rFonts w:asciiTheme="minorHAnsi" w:hAnsiTheme="minorHAnsi" w:cstheme="minorHAnsi"/>
                <w:b/>
                <w:color w:val="000000"/>
                <w:sz w:val="22"/>
                <w:szCs w:val="22"/>
              </w:rPr>
              <w:t>Specialist Knowledge, Expertise and Self Development</w:t>
            </w:r>
          </w:p>
        </w:tc>
      </w:tr>
      <w:tr w:rsidR="001446E3" w:rsidRPr="00956E4F" w14:paraId="58062D7A" w14:textId="77777777" w:rsidTr="00B67903">
        <w:trPr>
          <w:trHeight w:val="1277"/>
        </w:trPr>
        <w:tc>
          <w:tcPr>
            <w:tcW w:w="9039" w:type="dxa"/>
            <w:tcBorders>
              <w:bottom w:val="single" w:sz="4" w:space="0" w:color="auto"/>
            </w:tcBorders>
          </w:tcPr>
          <w:p w14:paraId="48A70B95"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B743343"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43DF6CE7"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6D61B268"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00B782B" w14:textId="77777777"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530DAABD"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E5BF971"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97D30EE"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2CADBE0"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B61E9CF"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6535DFA"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7490702"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79E7A45"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5C578CB"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3B7C169"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B83C5CA"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947BEE9"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073B31C"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1AAF112" w14:textId="77777777"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55EF065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4DD350C2"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3ECE06CE"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0E7EEF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C85E2A" w14:textId="77777777" w:rsidR="00461D9C" w:rsidRPr="000B7AEF" w:rsidRDefault="00461D9C" w:rsidP="00534408">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D14D93" w14:textId="77777777" w:rsidR="00461D9C" w:rsidRDefault="00461D9C" w:rsidP="00534408">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3199B6F4" w14:textId="77777777"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710C6B1B"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0475DB0E"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0B7AEF" w14:paraId="019C4341" w14:textId="77777777" w:rsidTr="006044B2">
        <w:tc>
          <w:tcPr>
            <w:tcW w:w="1668" w:type="dxa"/>
            <w:shd w:val="clear" w:color="auto" w:fill="0F243E" w:themeFill="text2" w:themeFillShade="80"/>
          </w:tcPr>
          <w:p w14:paraId="38615F75"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0A97EE43"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0F611BEB" w14:textId="77777777" w:rsidTr="006044B2">
        <w:tc>
          <w:tcPr>
            <w:tcW w:w="1668" w:type="dxa"/>
          </w:tcPr>
          <w:p w14:paraId="62CCCFF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6652BE7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911767F" w14:textId="77777777" w:rsidTr="006044B2">
        <w:tc>
          <w:tcPr>
            <w:tcW w:w="1668" w:type="dxa"/>
          </w:tcPr>
          <w:p w14:paraId="1B78CD8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0472897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40281B71" w14:textId="77777777" w:rsidTr="006044B2">
        <w:tc>
          <w:tcPr>
            <w:tcW w:w="1668" w:type="dxa"/>
          </w:tcPr>
          <w:p w14:paraId="6DFBCA2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6F8799E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7186DD05" w14:textId="77777777" w:rsidTr="006044B2">
        <w:tc>
          <w:tcPr>
            <w:tcW w:w="1668" w:type="dxa"/>
          </w:tcPr>
          <w:p w14:paraId="5DB1A6E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035BBD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372D485F" w14:textId="77777777" w:rsidTr="006044B2">
        <w:tc>
          <w:tcPr>
            <w:tcW w:w="1668" w:type="dxa"/>
          </w:tcPr>
          <w:p w14:paraId="5DD9FB9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0E964D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5F3E3C6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1A017BA"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25BB3262"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19889E2A"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29286C74"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0ED564A7"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830B39"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D525828" w14:textId="7777777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B0CD73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76A8326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5"/>
        <w:gridCol w:w="7661"/>
      </w:tblGrid>
      <w:tr w:rsidR="00DC4826" w:rsidRPr="000B7AEF" w14:paraId="7C2D33D5" w14:textId="77777777" w:rsidTr="006044B2">
        <w:tc>
          <w:tcPr>
            <w:tcW w:w="1668" w:type="dxa"/>
            <w:shd w:val="clear" w:color="auto" w:fill="0F243E" w:themeFill="text2" w:themeFillShade="80"/>
          </w:tcPr>
          <w:p w14:paraId="2DA2EE84"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EA507E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3B5FEE26" w14:textId="77777777" w:rsidTr="006044B2">
        <w:tc>
          <w:tcPr>
            <w:tcW w:w="1668" w:type="dxa"/>
          </w:tcPr>
          <w:p w14:paraId="6D2A697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0F1BDF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5944B9EE" w14:textId="77777777" w:rsidTr="006044B2">
        <w:tc>
          <w:tcPr>
            <w:tcW w:w="1668" w:type="dxa"/>
          </w:tcPr>
          <w:p w14:paraId="6A3FF18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3221E4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711675DF" w14:textId="77777777" w:rsidTr="006044B2">
        <w:tc>
          <w:tcPr>
            <w:tcW w:w="1668" w:type="dxa"/>
          </w:tcPr>
          <w:p w14:paraId="3C9DD03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0D4A291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590CC667" w14:textId="77777777" w:rsidTr="006044B2">
        <w:tc>
          <w:tcPr>
            <w:tcW w:w="1668" w:type="dxa"/>
          </w:tcPr>
          <w:p w14:paraId="05B4E02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70800A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0CA6A2BA" w14:textId="77777777" w:rsidTr="006044B2">
        <w:tc>
          <w:tcPr>
            <w:tcW w:w="1668" w:type="dxa"/>
          </w:tcPr>
          <w:p w14:paraId="5A2433C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39E4769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37F38F7C" w14:textId="77777777" w:rsidTr="006044B2">
        <w:tc>
          <w:tcPr>
            <w:tcW w:w="1668" w:type="dxa"/>
          </w:tcPr>
          <w:p w14:paraId="6FBD768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527A469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15D46676"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106B6B40"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03FE3A70"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4B149967" w14:textId="77777777" w:rsidR="008878AD" w:rsidRPr="000B7AEF"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19" w:history="1">
        <w:r w:rsidR="00E11FFE"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704DDF87" w14:textId="77777777" w:rsidR="00461D9C" w:rsidRPr="00DC4826" w:rsidRDefault="00461D9C" w:rsidP="00E6233C">
      <w:pPr>
        <w:tabs>
          <w:tab w:val="left" w:pos="3645"/>
        </w:tabs>
        <w:spacing w:line="360" w:lineRule="auto"/>
        <w:ind w:right="-32"/>
        <w:rPr>
          <w:rFonts w:ascii="Calibri" w:hAnsi="Calibri" w:cs="Arial"/>
          <w:color w:val="000000" w:themeColor="text1"/>
          <w:lang w:eastAsia="en-US"/>
        </w:rPr>
      </w:pPr>
    </w:p>
    <w:p w14:paraId="76853972" w14:textId="77777777" w:rsidR="00461D9C" w:rsidRPr="00DC4826" w:rsidRDefault="00461D9C" w:rsidP="00E6233C">
      <w:pPr>
        <w:spacing w:line="360" w:lineRule="auto"/>
        <w:ind w:right="-32"/>
        <w:rPr>
          <w:rFonts w:ascii="Calibri" w:hAnsi="Calibri" w:cs="Arial"/>
          <w:color w:val="000000" w:themeColor="text1"/>
          <w:lang w:eastAsia="en-US"/>
        </w:rPr>
      </w:pPr>
    </w:p>
    <w:p w14:paraId="6FF9D0E8"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20"/>
      <w:footerReference w:type="even" r:id="rId21"/>
      <w:footerReference w:type="default" r:id="rId22"/>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A74A" w14:textId="77777777" w:rsidR="00BF4CAD" w:rsidRDefault="00BF4CAD">
      <w:r>
        <w:separator/>
      </w:r>
    </w:p>
  </w:endnote>
  <w:endnote w:type="continuationSeparator" w:id="0">
    <w:p w14:paraId="5EECCEB4" w14:textId="77777777" w:rsidR="00BF4CAD" w:rsidRDefault="00B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486E0"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EB22" w14:textId="77777777" w:rsidR="00B67903" w:rsidRDefault="00B67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A84E" w14:textId="3C152C42" w:rsidR="00EB3AA4" w:rsidRDefault="006663A1" w:rsidP="00584379">
    <w:pPr>
      <w:jc w:val="center"/>
      <w:rPr>
        <w:b/>
        <w:spacing w:val="-2"/>
        <w:sz w:val="16"/>
        <w:szCs w:val="16"/>
        <w:lang w:val="en-IE"/>
      </w:rPr>
    </w:pPr>
    <w:r>
      <w:rPr>
        <w:b/>
        <w:spacing w:val="-2"/>
        <w:sz w:val="16"/>
        <w:szCs w:val="16"/>
        <w:lang w:val="en-IE"/>
      </w:rPr>
      <w:t xml:space="preserve">Project Manager </w:t>
    </w:r>
    <w:r w:rsidR="00F41787">
      <w:rPr>
        <w:b/>
        <w:spacing w:val="-2"/>
        <w:sz w:val="16"/>
        <w:szCs w:val="16"/>
        <w:lang w:val="en-IE"/>
      </w:rPr>
      <w:t xml:space="preserve">- </w:t>
    </w:r>
    <w:r>
      <w:rPr>
        <w:b/>
        <w:spacing w:val="-2"/>
        <w:sz w:val="16"/>
        <w:szCs w:val="16"/>
        <w:lang w:val="en-IE"/>
      </w:rPr>
      <w:t>Engineer Grade II (Panel)</w:t>
    </w:r>
    <w:r w:rsidR="00A74856">
      <w:rPr>
        <w:b/>
        <w:spacing w:val="-2"/>
        <w:sz w:val="16"/>
        <w:szCs w:val="16"/>
        <w:lang w:val="en-IE"/>
      </w:rPr>
      <w:t xml:space="preserve"> </w:t>
    </w:r>
  </w:p>
  <w:p w14:paraId="42967D45"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A1A5D" w14:textId="77777777" w:rsidR="00BF4CAD" w:rsidRDefault="00BF4CAD">
      <w:r>
        <w:separator/>
      </w:r>
    </w:p>
  </w:footnote>
  <w:footnote w:type="continuationSeparator" w:id="0">
    <w:p w14:paraId="6B93F869" w14:textId="77777777" w:rsidR="00BF4CAD" w:rsidRDefault="00BF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95EB" w14:textId="23537E22" w:rsidR="00B67903" w:rsidRDefault="00B67903">
    <w:pPr>
      <w:pStyle w:val="Header"/>
      <w:jc w:val="right"/>
    </w:pPr>
    <w:r>
      <w:fldChar w:fldCharType="begin"/>
    </w:r>
    <w:r>
      <w:instrText xml:space="preserve"> PAGE   \* MERGEFORMAT </w:instrText>
    </w:r>
    <w:r>
      <w:fldChar w:fldCharType="separate"/>
    </w:r>
    <w:r w:rsidR="00AA38D9">
      <w:rPr>
        <w:noProof/>
      </w:rPr>
      <w:t>2</w:t>
    </w:r>
    <w:r>
      <w:rPr>
        <w:noProof/>
      </w:rPr>
      <w:fldChar w:fldCharType="end"/>
    </w:r>
  </w:p>
  <w:p w14:paraId="021054C2"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191F39"/>
    <w:multiLevelType w:val="hybridMultilevel"/>
    <w:tmpl w:val="9924615E"/>
    <w:lvl w:ilvl="0" w:tplc="1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E711B"/>
    <w:multiLevelType w:val="hybridMultilevel"/>
    <w:tmpl w:val="8870915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6">
    <w:nsid w:val="18506415"/>
    <w:multiLevelType w:val="hybridMultilevel"/>
    <w:tmpl w:val="C388AFA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8B50CA"/>
    <w:multiLevelType w:val="hybridMultilevel"/>
    <w:tmpl w:val="4FB41E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9"/>
  </w:num>
  <w:num w:numId="7">
    <w:abstractNumId w:val="5"/>
  </w:num>
  <w:num w:numId="8">
    <w:abstractNumId w:val="4"/>
  </w:num>
  <w:num w:numId="9">
    <w:abstractNumId w:val="1"/>
  </w:num>
  <w:num w:numId="10">
    <w:abstractNumId w:val="13"/>
  </w:num>
  <w:num w:numId="11">
    <w:abstractNumId w:val="9"/>
  </w:num>
  <w:num w:numId="12">
    <w:abstractNumId w:val="2"/>
  </w:num>
  <w:num w:numId="13">
    <w:abstractNumId w:val="11"/>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9B"/>
    <w:rsid w:val="000106E7"/>
    <w:rsid w:val="00011ECF"/>
    <w:rsid w:val="0001518A"/>
    <w:rsid w:val="00016AB1"/>
    <w:rsid w:val="000221CF"/>
    <w:rsid w:val="00026571"/>
    <w:rsid w:val="000338B2"/>
    <w:rsid w:val="000340BF"/>
    <w:rsid w:val="00036B62"/>
    <w:rsid w:val="00043D2D"/>
    <w:rsid w:val="00043F89"/>
    <w:rsid w:val="00045BAB"/>
    <w:rsid w:val="00052D86"/>
    <w:rsid w:val="00055BD3"/>
    <w:rsid w:val="00055C5A"/>
    <w:rsid w:val="000569B6"/>
    <w:rsid w:val="00063520"/>
    <w:rsid w:val="00066145"/>
    <w:rsid w:val="00067B7B"/>
    <w:rsid w:val="00073F54"/>
    <w:rsid w:val="000763EB"/>
    <w:rsid w:val="000778E6"/>
    <w:rsid w:val="0008650E"/>
    <w:rsid w:val="00086640"/>
    <w:rsid w:val="00092C7D"/>
    <w:rsid w:val="00094CBF"/>
    <w:rsid w:val="00095112"/>
    <w:rsid w:val="00096FE9"/>
    <w:rsid w:val="000A22E4"/>
    <w:rsid w:val="000A3B44"/>
    <w:rsid w:val="000B124C"/>
    <w:rsid w:val="000B359F"/>
    <w:rsid w:val="000B7AEF"/>
    <w:rsid w:val="000C4777"/>
    <w:rsid w:val="000D24F8"/>
    <w:rsid w:val="000D3AF4"/>
    <w:rsid w:val="000D3C44"/>
    <w:rsid w:val="000D42B2"/>
    <w:rsid w:val="000D7E9C"/>
    <w:rsid w:val="000E3729"/>
    <w:rsid w:val="000F0983"/>
    <w:rsid w:val="000F11D0"/>
    <w:rsid w:val="000F2387"/>
    <w:rsid w:val="000F688A"/>
    <w:rsid w:val="000F792B"/>
    <w:rsid w:val="0010173C"/>
    <w:rsid w:val="00101F05"/>
    <w:rsid w:val="001060CB"/>
    <w:rsid w:val="00106B7D"/>
    <w:rsid w:val="001107FB"/>
    <w:rsid w:val="00117603"/>
    <w:rsid w:val="00121408"/>
    <w:rsid w:val="00123DB8"/>
    <w:rsid w:val="001315CE"/>
    <w:rsid w:val="00133DED"/>
    <w:rsid w:val="00140DC9"/>
    <w:rsid w:val="00141453"/>
    <w:rsid w:val="00141915"/>
    <w:rsid w:val="00142262"/>
    <w:rsid w:val="001436B1"/>
    <w:rsid w:val="001446E3"/>
    <w:rsid w:val="00145ACD"/>
    <w:rsid w:val="00147F7A"/>
    <w:rsid w:val="00150907"/>
    <w:rsid w:val="00152ADA"/>
    <w:rsid w:val="00153009"/>
    <w:rsid w:val="00154EAB"/>
    <w:rsid w:val="001570B2"/>
    <w:rsid w:val="0016005C"/>
    <w:rsid w:val="001606F2"/>
    <w:rsid w:val="00161E0D"/>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C0132"/>
    <w:rsid w:val="001C28F3"/>
    <w:rsid w:val="001C3311"/>
    <w:rsid w:val="001C3664"/>
    <w:rsid w:val="001C5C98"/>
    <w:rsid w:val="001D0464"/>
    <w:rsid w:val="001D45B9"/>
    <w:rsid w:val="001D560F"/>
    <w:rsid w:val="001D75DD"/>
    <w:rsid w:val="001E3556"/>
    <w:rsid w:val="001E4F1F"/>
    <w:rsid w:val="001F1EE0"/>
    <w:rsid w:val="001F30AD"/>
    <w:rsid w:val="001F6C14"/>
    <w:rsid w:val="001F7338"/>
    <w:rsid w:val="00200A49"/>
    <w:rsid w:val="00205043"/>
    <w:rsid w:val="00210DEE"/>
    <w:rsid w:val="002119A9"/>
    <w:rsid w:val="002144D4"/>
    <w:rsid w:val="00217926"/>
    <w:rsid w:val="00223023"/>
    <w:rsid w:val="002241E3"/>
    <w:rsid w:val="002305BC"/>
    <w:rsid w:val="002312A5"/>
    <w:rsid w:val="0023540E"/>
    <w:rsid w:val="0023575D"/>
    <w:rsid w:val="00235DBA"/>
    <w:rsid w:val="00236792"/>
    <w:rsid w:val="00237AC3"/>
    <w:rsid w:val="00237C3B"/>
    <w:rsid w:val="00240164"/>
    <w:rsid w:val="00243022"/>
    <w:rsid w:val="00243356"/>
    <w:rsid w:val="00243414"/>
    <w:rsid w:val="00243AD3"/>
    <w:rsid w:val="00250AE6"/>
    <w:rsid w:val="00251461"/>
    <w:rsid w:val="00254731"/>
    <w:rsid w:val="00256479"/>
    <w:rsid w:val="00261B28"/>
    <w:rsid w:val="0026293C"/>
    <w:rsid w:val="00270418"/>
    <w:rsid w:val="002713BC"/>
    <w:rsid w:val="00284969"/>
    <w:rsid w:val="00286B1B"/>
    <w:rsid w:val="0029154A"/>
    <w:rsid w:val="002A1397"/>
    <w:rsid w:val="002A1833"/>
    <w:rsid w:val="002A681C"/>
    <w:rsid w:val="002A6D88"/>
    <w:rsid w:val="002A7800"/>
    <w:rsid w:val="002B5825"/>
    <w:rsid w:val="002B596D"/>
    <w:rsid w:val="002B6322"/>
    <w:rsid w:val="002C0271"/>
    <w:rsid w:val="002C0ACF"/>
    <w:rsid w:val="002C27FE"/>
    <w:rsid w:val="002C325D"/>
    <w:rsid w:val="002C4648"/>
    <w:rsid w:val="002C52DD"/>
    <w:rsid w:val="002D04B2"/>
    <w:rsid w:val="002D201E"/>
    <w:rsid w:val="002D2BCA"/>
    <w:rsid w:val="002D3842"/>
    <w:rsid w:val="002D38FC"/>
    <w:rsid w:val="002D4A1C"/>
    <w:rsid w:val="002D62B7"/>
    <w:rsid w:val="002E14C1"/>
    <w:rsid w:val="002F6BC4"/>
    <w:rsid w:val="002F7104"/>
    <w:rsid w:val="00300381"/>
    <w:rsid w:val="00300F9F"/>
    <w:rsid w:val="00301C07"/>
    <w:rsid w:val="00302B03"/>
    <w:rsid w:val="00302DAD"/>
    <w:rsid w:val="00304AB7"/>
    <w:rsid w:val="00304B2E"/>
    <w:rsid w:val="00313436"/>
    <w:rsid w:val="00315974"/>
    <w:rsid w:val="00315E40"/>
    <w:rsid w:val="00320B38"/>
    <w:rsid w:val="003232F1"/>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1F3A"/>
    <w:rsid w:val="00352A51"/>
    <w:rsid w:val="00355A1C"/>
    <w:rsid w:val="003564B1"/>
    <w:rsid w:val="00356F58"/>
    <w:rsid w:val="003625B8"/>
    <w:rsid w:val="003627DD"/>
    <w:rsid w:val="00362DE5"/>
    <w:rsid w:val="003634A2"/>
    <w:rsid w:val="003669CA"/>
    <w:rsid w:val="00366A7E"/>
    <w:rsid w:val="00366CBE"/>
    <w:rsid w:val="00367D95"/>
    <w:rsid w:val="00373814"/>
    <w:rsid w:val="00377D95"/>
    <w:rsid w:val="00380B94"/>
    <w:rsid w:val="00381B5A"/>
    <w:rsid w:val="00382D50"/>
    <w:rsid w:val="00383BF5"/>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59DF"/>
    <w:rsid w:val="003D25EB"/>
    <w:rsid w:val="003D3448"/>
    <w:rsid w:val="003D510B"/>
    <w:rsid w:val="003D70D7"/>
    <w:rsid w:val="003E294D"/>
    <w:rsid w:val="003E509F"/>
    <w:rsid w:val="003F0A98"/>
    <w:rsid w:val="003F2C82"/>
    <w:rsid w:val="0040096C"/>
    <w:rsid w:val="004025F2"/>
    <w:rsid w:val="00403575"/>
    <w:rsid w:val="004043E9"/>
    <w:rsid w:val="004065A4"/>
    <w:rsid w:val="00407157"/>
    <w:rsid w:val="00411650"/>
    <w:rsid w:val="00411BCC"/>
    <w:rsid w:val="004172C3"/>
    <w:rsid w:val="004270E8"/>
    <w:rsid w:val="00427228"/>
    <w:rsid w:val="00427F45"/>
    <w:rsid w:val="00430C79"/>
    <w:rsid w:val="004329DA"/>
    <w:rsid w:val="00432B39"/>
    <w:rsid w:val="00437302"/>
    <w:rsid w:val="00437AC1"/>
    <w:rsid w:val="00441C4E"/>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1A1"/>
    <w:rsid w:val="00473AEC"/>
    <w:rsid w:val="00475DD1"/>
    <w:rsid w:val="00477066"/>
    <w:rsid w:val="004776B3"/>
    <w:rsid w:val="00483B97"/>
    <w:rsid w:val="004845C2"/>
    <w:rsid w:val="00484CD4"/>
    <w:rsid w:val="0048629D"/>
    <w:rsid w:val="00486D4A"/>
    <w:rsid w:val="004916F6"/>
    <w:rsid w:val="004940F4"/>
    <w:rsid w:val="00494E72"/>
    <w:rsid w:val="00495128"/>
    <w:rsid w:val="004A189A"/>
    <w:rsid w:val="004A3EB3"/>
    <w:rsid w:val="004A6E0B"/>
    <w:rsid w:val="004B1F28"/>
    <w:rsid w:val="004B51F9"/>
    <w:rsid w:val="004B6434"/>
    <w:rsid w:val="004B6F76"/>
    <w:rsid w:val="004C3168"/>
    <w:rsid w:val="004C3348"/>
    <w:rsid w:val="004C4068"/>
    <w:rsid w:val="004C5263"/>
    <w:rsid w:val="004C6579"/>
    <w:rsid w:val="004D003A"/>
    <w:rsid w:val="004D5DD1"/>
    <w:rsid w:val="004D6627"/>
    <w:rsid w:val="004E0181"/>
    <w:rsid w:val="004E33C0"/>
    <w:rsid w:val="004E6D42"/>
    <w:rsid w:val="004F120B"/>
    <w:rsid w:val="004F1B72"/>
    <w:rsid w:val="004F48C3"/>
    <w:rsid w:val="004F6103"/>
    <w:rsid w:val="004F75FC"/>
    <w:rsid w:val="00500CDA"/>
    <w:rsid w:val="005027C7"/>
    <w:rsid w:val="005036E5"/>
    <w:rsid w:val="0050412E"/>
    <w:rsid w:val="00505742"/>
    <w:rsid w:val="00506CF9"/>
    <w:rsid w:val="005105C1"/>
    <w:rsid w:val="0051538B"/>
    <w:rsid w:val="005160E6"/>
    <w:rsid w:val="005239AF"/>
    <w:rsid w:val="00523EB4"/>
    <w:rsid w:val="00523FF1"/>
    <w:rsid w:val="00524FA7"/>
    <w:rsid w:val="00525692"/>
    <w:rsid w:val="00525AC7"/>
    <w:rsid w:val="00525BE1"/>
    <w:rsid w:val="005303BE"/>
    <w:rsid w:val="00530845"/>
    <w:rsid w:val="00534408"/>
    <w:rsid w:val="00535887"/>
    <w:rsid w:val="00537981"/>
    <w:rsid w:val="00540EDA"/>
    <w:rsid w:val="00545127"/>
    <w:rsid w:val="00550832"/>
    <w:rsid w:val="00550926"/>
    <w:rsid w:val="00554338"/>
    <w:rsid w:val="005619C0"/>
    <w:rsid w:val="005626F5"/>
    <w:rsid w:val="00565CC7"/>
    <w:rsid w:val="00566370"/>
    <w:rsid w:val="00581270"/>
    <w:rsid w:val="00581A0D"/>
    <w:rsid w:val="00583A58"/>
    <w:rsid w:val="00584379"/>
    <w:rsid w:val="00586EB3"/>
    <w:rsid w:val="005872AB"/>
    <w:rsid w:val="00587932"/>
    <w:rsid w:val="005879B0"/>
    <w:rsid w:val="005903EA"/>
    <w:rsid w:val="00592D40"/>
    <w:rsid w:val="00593812"/>
    <w:rsid w:val="00596B43"/>
    <w:rsid w:val="005B5A3B"/>
    <w:rsid w:val="005B6C24"/>
    <w:rsid w:val="005C0C16"/>
    <w:rsid w:val="005C1F75"/>
    <w:rsid w:val="005C3ACC"/>
    <w:rsid w:val="005C42D7"/>
    <w:rsid w:val="005C4A87"/>
    <w:rsid w:val="005C5B37"/>
    <w:rsid w:val="005D0F52"/>
    <w:rsid w:val="005D1738"/>
    <w:rsid w:val="005D1DEA"/>
    <w:rsid w:val="005E38C8"/>
    <w:rsid w:val="005E7F3F"/>
    <w:rsid w:val="005F5441"/>
    <w:rsid w:val="005F546C"/>
    <w:rsid w:val="00602CCE"/>
    <w:rsid w:val="006044B2"/>
    <w:rsid w:val="00607814"/>
    <w:rsid w:val="00607D0E"/>
    <w:rsid w:val="006140B1"/>
    <w:rsid w:val="00621545"/>
    <w:rsid w:val="00622D3B"/>
    <w:rsid w:val="00623F4D"/>
    <w:rsid w:val="00624A8E"/>
    <w:rsid w:val="006264E1"/>
    <w:rsid w:val="00630657"/>
    <w:rsid w:val="00634137"/>
    <w:rsid w:val="00635D7F"/>
    <w:rsid w:val="00636827"/>
    <w:rsid w:val="00637E66"/>
    <w:rsid w:val="00641CF0"/>
    <w:rsid w:val="00643481"/>
    <w:rsid w:val="00651607"/>
    <w:rsid w:val="0065306A"/>
    <w:rsid w:val="00654007"/>
    <w:rsid w:val="0065408F"/>
    <w:rsid w:val="0066256E"/>
    <w:rsid w:val="0066276C"/>
    <w:rsid w:val="006662CE"/>
    <w:rsid w:val="006663A1"/>
    <w:rsid w:val="006665E8"/>
    <w:rsid w:val="0067100F"/>
    <w:rsid w:val="0067159A"/>
    <w:rsid w:val="006719BA"/>
    <w:rsid w:val="00672BE1"/>
    <w:rsid w:val="00672FCD"/>
    <w:rsid w:val="00675F3C"/>
    <w:rsid w:val="006808EE"/>
    <w:rsid w:val="006819DB"/>
    <w:rsid w:val="00681DA4"/>
    <w:rsid w:val="00685936"/>
    <w:rsid w:val="00690EB0"/>
    <w:rsid w:val="00696D78"/>
    <w:rsid w:val="00697FC1"/>
    <w:rsid w:val="006A1000"/>
    <w:rsid w:val="006A798A"/>
    <w:rsid w:val="006B0AC5"/>
    <w:rsid w:val="006B22C8"/>
    <w:rsid w:val="006B7BA9"/>
    <w:rsid w:val="006C26A9"/>
    <w:rsid w:val="006C2977"/>
    <w:rsid w:val="006C7EC5"/>
    <w:rsid w:val="006D16EE"/>
    <w:rsid w:val="006D3805"/>
    <w:rsid w:val="006D5198"/>
    <w:rsid w:val="006D534A"/>
    <w:rsid w:val="006D623D"/>
    <w:rsid w:val="006D6F73"/>
    <w:rsid w:val="006D730F"/>
    <w:rsid w:val="006E0099"/>
    <w:rsid w:val="006E1458"/>
    <w:rsid w:val="006E34B0"/>
    <w:rsid w:val="006E3AD8"/>
    <w:rsid w:val="006F2FAC"/>
    <w:rsid w:val="006F69A7"/>
    <w:rsid w:val="00701754"/>
    <w:rsid w:val="00705B11"/>
    <w:rsid w:val="0072410F"/>
    <w:rsid w:val="0073370B"/>
    <w:rsid w:val="007352B0"/>
    <w:rsid w:val="0074055F"/>
    <w:rsid w:val="00742417"/>
    <w:rsid w:val="007430B7"/>
    <w:rsid w:val="00743FC2"/>
    <w:rsid w:val="007469D5"/>
    <w:rsid w:val="0074763F"/>
    <w:rsid w:val="00750597"/>
    <w:rsid w:val="00750A25"/>
    <w:rsid w:val="00751039"/>
    <w:rsid w:val="00753748"/>
    <w:rsid w:val="007543C6"/>
    <w:rsid w:val="00754B29"/>
    <w:rsid w:val="00754E10"/>
    <w:rsid w:val="00756B8C"/>
    <w:rsid w:val="0075748F"/>
    <w:rsid w:val="00762916"/>
    <w:rsid w:val="00763231"/>
    <w:rsid w:val="0076608A"/>
    <w:rsid w:val="00772B7F"/>
    <w:rsid w:val="00772E79"/>
    <w:rsid w:val="00776A24"/>
    <w:rsid w:val="00783138"/>
    <w:rsid w:val="00785096"/>
    <w:rsid w:val="00785E11"/>
    <w:rsid w:val="00786285"/>
    <w:rsid w:val="00786693"/>
    <w:rsid w:val="007908A6"/>
    <w:rsid w:val="00791EB2"/>
    <w:rsid w:val="00793C28"/>
    <w:rsid w:val="00794095"/>
    <w:rsid w:val="00795E32"/>
    <w:rsid w:val="00797398"/>
    <w:rsid w:val="007A1A72"/>
    <w:rsid w:val="007A5915"/>
    <w:rsid w:val="007B1ACB"/>
    <w:rsid w:val="007B2AB5"/>
    <w:rsid w:val="007B2D4E"/>
    <w:rsid w:val="007B2F37"/>
    <w:rsid w:val="007B3BE9"/>
    <w:rsid w:val="007C2C11"/>
    <w:rsid w:val="007C46D7"/>
    <w:rsid w:val="007C56F5"/>
    <w:rsid w:val="007D175E"/>
    <w:rsid w:val="007E0366"/>
    <w:rsid w:val="007E0D62"/>
    <w:rsid w:val="007E266B"/>
    <w:rsid w:val="007E6AE4"/>
    <w:rsid w:val="007E7401"/>
    <w:rsid w:val="007E7FE0"/>
    <w:rsid w:val="007F758D"/>
    <w:rsid w:val="008008D4"/>
    <w:rsid w:val="008008DE"/>
    <w:rsid w:val="00802483"/>
    <w:rsid w:val="00805C30"/>
    <w:rsid w:val="00812D94"/>
    <w:rsid w:val="008167A4"/>
    <w:rsid w:val="00822EDB"/>
    <w:rsid w:val="00822F63"/>
    <w:rsid w:val="0082372A"/>
    <w:rsid w:val="00824A0F"/>
    <w:rsid w:val="0082581A"/>
    <w:rsid w:val="008305D2"/>
    <w:rsid w:val="00831F02"/>
    <w:rsid w:val="00832F76"/>
    <w:rsid w:val="00835423"/>
    <w:rsid w:val="00835EA3"/>
    <w:rsid w:val="0083705C"/>
    <w:rsid w:val="00841219"/>
    <w:rsid w:val="00845139"/>
    <w:rsid w:val="008474B7"/>
    <w:rsid w:val="00850D70"/>
    <w:rsid w:val="0085333D"/>
    <w:rsid w:val="00854731"/>
    <w:rsid w:val="00856BA6"/>
    <w:rsid w:val="00857D4E"/>
    <w:rsid w:val="00862A12"/>
    <w:rsid w:val="00863496"/>
    <w:rsid w:val="00863F19"/>
    <w:rsid w:val="00865911"/>
    <w:rsid w:val="00874633"/>
    <w:rsid w:val="008823AA"/>
    <w:rsid w:val="00884845"/>
    <w:rsid w:val="00885AB7"/>
    <w:rsid w:val="008878AD"/>
    <w:rsid w:val="00890BC6"/>
    <w:rsid w:val="008A0F31"/>
    <w:rsid w:val="008A18B5"/>
    <w:rsid w:val="008A1E3C"/>
    <w:rsid w:val="008A5E10"/>
    <w:rsid w:val="008B6DCF"/>
    <w:rsid w:val="008C01D1"/>
    <w:rsid w:val="008C3A02"/>
    <w:rsid w:val="008C3D75"/>
    <w:rsid w:val="008C4289"/>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5F2C"/>
    <w:rsid w:val="00916E61"/>
    <w:rsid w:val="00922153"/>
    <w:rsid w:val="00927B84"/>
    <w:rsid w:val="0093080D"/>
    <w:rsid w:val="0094290B"/>
    <w:rsid w:val="00946BAF"/>
    <w:rsid w:val="00946E03"/>
    <w:rsid w:val="00951702"/>
    <w:rsid w:val="00951CAE"/>
    <w:rsid w:val="0095335A"/>
    <w:rsid w:val="0095671A"/>
    <w:rsid w:val="00960A6F"/>
    <w:rsid w:val="009620D8"/>
    <w:rsid w:val="00965A72"/>
    <w:rsid w:val="0096636D"/>
    <w:rsid w:val="009707D1"/>
    <w:rsid w:val="0097410E"/>
    <w:rsid w:val="00982D04"/>
    <w:rsid w:val="00983801"/>
    <w:rsid w:val="00983873"/>
    <w:rsid w:val="00984480"/>
    <w:rsid w:val="009851BA"/>
    <w:rsid w:val="00990BED"/>
    <w:rsid w:val="00993CD1"/>
    <w:rsid w:val="00996B97"/>
    <w:rsid w:val="009A116B"/>
    <w:rsid w:val="009A2A50"/>
    <w:rsid w:val="009A32C9"/>
    <w:rsid w:val="009A5BB2"/>
    <w:rsid w:val="009C0513"/>
    <w:rsid w:val="009C0968"/>
    <w:rsid w:val="009C1DF5"/>
    <w:rsid w:val="009C272C"/>
    <w:rsid w:val="009C3647"/>
    <w:rsid w:val="009C413D"/>
    <w:rsid w:val="009C5767"/>
    <w:rsid w:val="009C76F1"/>
    <w:rsid w:val="009D14DF"/>
    <w:rsid w:val="009D200D"/>
    <w:rsid w:val="009D54F8"/>
    <w:rsid w:val="009E35FC"/>
    <w:rsid w:val="009E51CA"/>
    <w:rsid w:val="009F05B3"/>
    <w:rsid w:val="009F2C57"/>
    <w:rsid w:val="009F3E9E"/>
    <w:rsid w:val="009F6EF8"/>
    <w:rsid w:val="009F7B3E"/>
    <w:rsid w:val="00A04066"/>
    <w:rsid w:val="00A04B64"/>
    <w:rsid w:val="00A07CAB"/>
    <w:rsid w:val="00A11709"/>
    <w:rsid w:val="00A14358"/>
    <w:rsid w:val="00A143E0"/>
    <w:rsid w:val="00A1543B"/>
    <w:rsid w:val="00A171F1"/>
    <w:rsid w:val="00A17474"/>
    <w:rsid w:val="00A219BF"/>
    <w:rsid w:val="00A21D0B"/>
    <w:rsid w:val="00A23BA3"/>
    <w:rsid w:val="00A279BE"/>
    <w:rsid w:val="00A323E0"/>
    <w:rsid w:val="00A34265"/>
    <w:rsid w:val="00A348F5"/>
    <w:rsid w:val="00A35A52"/>
    <w:rsid w:val="00A3660A"/>
    <w:rsid w:val="00A37F0A"/>
    <w:rsid w:val="00A4024D"/>
    <w:rsid w:val="00A40422"/>
    <w:rsid w:val="00A450CF"/>
    <w:rsid w:val="00A474F2"/>
    <w:rsid w:val="00A50368"/>
    <w:rsid w:val="00A51EBE"/>
    <w:rsid w:val="00A56A56"/>
    <w:rsid w:val="00A56C9C"/>
    <w:rsid w:val="00A57325"/>
    <w:rsid w:val="00A57986"/>
    <w:rsid w:val="00A63526"/>
    <w:rsid w:val="00A73BC9"/>
    <w:rsid w:val="00A74856"/>
    <w:rsid w:val="00A75131"/>
    <w:rsid w:val="00A76D2D"/>
    <w:rsid w:val="00A76FB6"/>
    <w:rsid w:val="00A770DC"/>
    <w:rsid w:val="00A77930"/>
    <w:rsid w:val="00A83504"/>
    <w:rsid w:val="00A83A4B"/>
    <w:rsid w:val="00A87B02"/>
    <w:rsid w:val="00A87EA4"/>
    <w:rsid w:val="00A927E7"/>
    <w:rsid w:val="00A92802"/>
    <w:rsid w:val="00A97ACC"/>
    <w:rsid w:val="00A97B35"/>
    <w:rsid w:val="00AA10E1"/>
    <w:rsid w:val="00AA312C"/>
    <w:rsid w:val="00AA38D9"/>
    <w:rsid w:val="00AA419C"/>
    <w:rsid w:val="00AA4809"/>
    <w:rsid w:val="00AA49E2"/>
    <w:rsid w:val="00AA5868"/>
    <w:rsid w:val="00AA5E02"/>
    <w:rsid w:val="00AA65D0"/>
    <w:rsid w:val="00AA73EC"/>
    <w:rsid w:val="00AB09A5"/>
    <w:rsid w:val="00AB124D"/>
    <w:rsid w:val="00AB542D"/>
    <w:rsid w:val="00AB6637"/>
    <w:rsid w:val="00AB76C5"/>
    <w:rsid w:val="00AC29F4"/>
    <w:rsid w:val="00AC470E"/>
    <w:rsid w:val="00AD0E17"/>
    <w:rsid w:val="00AD1B40"/>
    <w:rsid w:val="00AD7A31"/>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164E2"/>
    <w:rsid w:val="00B23A3F"/>
    <w:rsid w:val="00B26649"/>
    <w:rsid w:val="00B26CA5"/>
    <w:rsid w:val="00B34114"/>
    <w:rsid w:val="00B36DD3"/>
    <w:rsid w:val="00B455AB"/>
    <w:rsid w:val="00B50016"/>
    <w:rsid w:val="00B50373"/>
    <w:rsid w:val="00B507BA"/>
    <w:rsid w:val="00B50F00"/>
    <w:rsid w:val="00B51903"/>
    <w:rsid w:val="00B5289D"/>
    <w:rsid w:val="00B562AE"/>
    <w:rsid w:val="00B5644B"/>
    <w:rsid w:val="00B56DE0"/>
    <w:rsid w:val="00B57BEC"/>
    <w:rsid w:val="00B60D6E"/>
    <w:rsid w:val="00B63027"/>
    <w:rsid w:val="00B6395A"/>
    <w:rsid w:val="00B64D9B"/>
    <w:rsid w:val="00B67903"/>
    <w:rsid w:val="00B71EDD"/>
    <w:rsid w:val="00B7287F"/>
    <w:rsid w:val="00B7430A"/>
    <w:rsid w:val="00B75009"/>
    <w:rsid w:val="00B819D0"/>
    <w:rsid w:val="00B81D78"/>
    <w:rsid w:val="00B8337A"/>
    <w:rsid w:val="00B838CB"/>
    <w:rsid w:val="00B86CC4"/>
    <w:rsid w:val="00B900DD"/>
    <w:rsid w:val="00B91FB3"/>
    <w:rsid w:val="00B94B46"/>
    <w:rsid w:val="00B95C37"/>
    <w:rsid w:val="00BA07CC"/>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5CDB"/>
    <w:rsid w:val="00BE639F"/>
    <w:rsid w:val="00BE6703"/>
    <w:rsid w:val="00BF4CAD"/>
    <w:rsid w:val="00C02D8F"/>
    <w:rsid w:val="00C052D9"/>
    <w:rsid w:val="00C117E7"/>
    <w:rsid w:val="00C14440"/>
    <w:rsid w:val="00C15585"/>
    <w:rsid w:val="00C20D5E"/>
    <w:rsid w:val="00C229DF"/>
    <w:rsid w:val="00C314A4"/>
    <w:rsid w:val="00C33F1E"/>
    <w:rsid w:val="00C359CD"/>
    <w:rsid w:val="00C37F16"/>
    <w:rsid w:val="00C453F0"/>
    <w:rsid w:val="00C463F6"/>
    <w:rsid w:val="00C4649C"/>
    <w:rsid w:val="00C46EC0"/>
    <w:rsid w:val="00C474A2"/>
    <w:rsid w:val="00C47590"/>
    <w:rsid w:val="00C475C7"/>
    <w:rsid w:val="00C476CD"/>
    <w:rsid w:val="00C500F3"/>
    <w:rsid w:val="00C530E0"/>
    <w:rsid w:val="00C54427"/>
    <w:rsid w:val="00C62700"/>
    <w:rsid w:val="00C63300"/>
    <w:rsid w:val="00C64846"/>
    <w:rsid w:val="00C653D3"/>
    <w:rsid w:val="00C6543B"/>
    <w:rsid w:val="00C70BBC"/>
    <w:rsid w:val="00C71039"/>
    <w:rsid w:val="00C71145"/>
    <w:rsid w:val="00C755AB"/>
    <w:rsid w:val="00C7671C"/>
    <w:rsid w:val="00C77477"/>
    <w:rsid w:val="00C77D63"/>
    <w:rsid w:val="00C77EAC"/>
    <w:rsid w:val="00C8206E"/>
    <w:rsid w:val="00C829A8"/>
    <w:rsid w:val="00C83D33"/>
    <w:rsid w:val="00C83D5D"/>
    <w:rsid w:val="00C8692E"/>
    <w:rsid w:val="00C8693F"/>
    <w:rsid w:val="00C86994"/>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530"/>
    <w:rsid w:val="00CD0FC2"/>
    <w:rsid w:val="00CD1C3A"/>
    <w:rsid w:val="00CD2F44"/>
    <w:rsid w:val="00CD3B94"/>
    <w:rsid w:val="00CD5927"/>
    <w:rsid w:val="00CE0F32"/>
    <w:rsid w:val="00CE6BF1"/>
    <w:rsid w:val="00CE75C2"/>
    <w:rsid w:val="00CF0293"/>
    <w:rsid w:val="00CF2238"/>
    <w:rsid w:val="00CF23EA"/>
    <w:rsid w:val="00CF3989"/>
    <w:rsid w:val="00CF3B44"/>
    <w:rsid w:val="00CF4C1C"/>
    <w:rsid w:val="00CF6551"/>
    <w:rsid w:val="00CF6AF2"/>
    <w:rsid w:val="00CF7A81"/>
    <w:rsid w:val="00CF7C1A"/>
    <w:rsid w:val="00D0082A"/>
    <w:rsid w:val="00D0262E"/>
    <w:rsid w:val="00D02666"/>
    <w:rsid w:val="00D032B6"/>
    <w:rsid w:val="00D0364B"/>
    <w:rsid w:val="00D0374A"/>
    <w:rsid w:val="00D04F7D"/>
    <w:rsid w:val="00D05E85"/>
    <w:rsid w:val="00D06A73"/>
    <w:rsid w:val="00D159DD"/>
    <w:rsid w:val="00D21D55"/>
    <w:rsid w:val="00D249F1"/>
    <w:rsid w:val="00D24D4B"/>
    <w:rsid w:val="00D26AD0"/>
    <w:rsid w:val="00D30D27"/>
    <w:rsid w:val="00D31941"/>
    <w:rsid w:val="00D323F8"/>
    <w:rsid w:val="00D32916"/>
    <w:rsid w:val="00D32A1E"/>
    <w:rsid w:val="00D3440C"/>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0428"/>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569A"/>
    <w:rsid w:val="00E278F1"/>
    <w:rsid w:val="00E327A9"/>
    <w:rsid w:val="00E33D24"/>
    <w:rsid w:val="00E34E93"/>
    <w:rsid w:val="00E35044"/>
    <w:rsid w:val="00E35100"/>
    <w:rsid w:val="00E37A8F"/>
    <w:rsid w:val="00E44463"/>
    <w:rsid w:val="00E44516"/>
    <w:rsid w:val="00E45D09"/>
    <w:rsid w:val="00E5084A"/>
    <w:rsid w:val="00E5321C"/>
    <w:rsid w:val="00E537D4"/>
    <w:rsid w:val="00E61C4C"/>
    <w:rsid w:val="00E621BC"/>
    <w:rsid w:val="00E6233C"/>
    <w:rsid w:val="00E63669"/>
    <w:rsid w:val="00E671D1"/>
    <w:rsid w:val="00E67DCE"/>
    <w:rsid w:val="00E71122"/>
    <w:rsid w:val="00E722F3"/>
    <w:rsid w:val="00E72D9B"/>
    <w:rsid w:val="00E810BE"/>
    <w:rsid w:val="00E819CB"/>
    <w:rsid w:val="00E820EA"/>
    <w:rsid w:val="00E91929"/>
    <w:rsid w:val="00E96DB3"/>
    <w:rsid w:val="00EB1036"/>
    <w:rsid w:val="00EB3AA4"/>
    <w:rsid w:val="00EB4CB3"/>
    <w:rsid w:val="00EB71AA"/>
    <w:rsid w:val="00EC3BF6"/>
    <w:rsid w:val="00EC420E"/>
    <w:rsid w:val="00EC460D"/>
    <w:rsid w:val="00ED185A"/>
    <w:rsid w:val="00ED3646"/>
    <w:rsid w:val="00ED7B36"/>
    <w:rsid w:val="00EE3F20"/>
    <w:rsid w:val="00EE5487"/>
    <w:rsid w:val="00EE5BA8"/>
    <w:rsid w:val="00EF24D3"/>
    <w:rsid w:val="00EF5729"/>
    <w:rsid w:val="00EF62E8"/>
    <w:rsid w:val="00EF69B1"/>
    <w:rsid w:val="00EF7F06"/>
    <w:rsid w:val="00F042D0"/>
    <w:rsid w:val="00F0563F"/>
    <w:rsid w:val="00F101FC"/>
    <w:rsid w:val="00F10B11"/>
    <w:rsid w:val="00F12AF8"/>
    <w:rsid w:val="00F275C0"/>
    <w:rsid w:val="00F33315"/>
    <w:rsid w:val="00F33562"/>
    <w:rsid w:val="00F35B2F"/>
    <w:rsid w:val="00F4119C"/>
    <w:rsid w:val="00F41787"/>
    <w:rsid w:val="00F44545"/>
    <w:rsid w:val="00F469FD"/>
    <w:rsid w:val="00F46C48"/>
    <w:rsid w:val="00F506B0"/>
    <w:rsid w:val="00F518B2"/>
    <w:rsid w:val="00F53190"/>
    <w:rsid w:val="00F53AC5"/>
    <w:rsid w:val="00F553B5"/>
    <w:rsid w:val="00F63274"/>
    <w:rsid w:val="00F644CC"/>
    <w:rsid w:val="00F65E7D"/>
    <w:rsid w:val="00F70DB2"/>
    <w:rsid w:val="00F71835"/>
    <w:rsid w:val="00F750DC"/>
    <w:rsid w:val="00F775AF"/>
    <w:rsid w:val="00F8612E"/>
    <w:rsid w:val="00F8759D"/>
    <w:rsid w:val="00F900DF"/>
    <w:rsid w:val="00F97AB3"/>
    <w:rsid w:val="00F97B7A"/>
    <w:rsid w:val="00FA5E94"/>
    <w:rsid w:val="00FA6468"/>
    <w:rsid w:val="00FA7705"/>
    <w:rsid w:val="00FB2F79"/>
    <w:rsid w:val="00FB7846"/>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E7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60703525">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192307103">
      <w:bodyDiv w:val="1"/>
      <w:marLeft w:val="0"/>
      <w:marRight w:val="0"/>
      <w:marTop w:val="0"/>
      <w:marBottom w:val="0"/>
      <w:divBdr>
        <w:top w:val="none" w:sz="0" w:space="0" w:color="auto"/>
        <w:left w:val="none" w:sz="0" w:space="0" w:color="auto"/>
        <w:bottom w:val="none" w:sz="0" w:space="0" w:color="auto"/>
        <w:right w:val="none" w:sz="0" w:space="0" w:color="auto"/>
      </w:divBdr>
    </w:div>
    <w:div w:id="212471606">
      <w:bodyDiv w:val="1"/>
      <w:marLeft w:val="0"/>
      <w:marRight w:val="0"/>
      <w:marTop w:val="0"/>
      <w:marBottom w:val="0"/>
      <w:divBdr>
        <w:top w:val="none" w:sz="0" w:space="0" w:color="auto"/>
        <w:left w:val="none" w:sz="0" w:space="0" w:color="auto"/>
        <w:bottom w:val="none" w:sz="0" w:space="0" w:color="auto"/>
        <w:right w:val="none" w:sz="0" w:space="0" w:color="auto"/>
      </w:divBdr>
    </w:div>
    <w:div w:id="261032134">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345449335">
      <w:bodyDiv w:val="1"/>
      <w:marLeft w:val="0"/>
      <w:marRight w:val="0"/>
      <w:marTop w:val="0"/>
      <w:marBottom w:val="0"/>
      <w:divBdr>
        <w:top w:val="none" w:sz="0" w:space="0" w:color="auto"/>
        <w:left w:val="none" w:sz="0" w:space="0" w:color="auto"/>
        <w:bottom w:val="none" w:sz="0" w:space="0" w:color="auto"/>
        <w:right w:val="none" w:sz="0" w:space="0" w:color="auto"/>
      </w:divBdr>
    </w:div>
    <w:div w:id="352195868">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440877434">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767241357">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148745131">
      <w:bodyDiv w:val="1"/>
      <w:marLeft w:val="0"/>
      <w:marRight w:val="0"/>
      <w:marTop w:val="0"/>
      <w:marBottom w:val="0"/>
      <w:divBdr>
        <w:top w:val="none" w:sz="0" w:space="0" w:color="auto"/>
        <w:left w:val="none" w:sz="0" w:space="0" w:color="auto"/>
        <w:bottom w:val="none" w:sz="0" w:space="0" w:color="auto"/>
        <w:right w:val="none" w:sz="0" w:space="0" w:color="auto"/>
      </w:divBdr>
    </w:div>
    <w:div w:id="1286425340">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06032045">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07959096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nationaltransport.i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NTAcareers@rsmireland.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transport.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areers@nationaltransport.ie" TargetMode="External"/><Relationship Id="rId23" Type="http://schemas.openxmlformats.org/officeDocument/2006/relationships/fontTable" Target="fontTable.xml"/><Relationship Id="rId10" Type="http://schemas.openxmlformats.org/officeDocument/2006/relationships/hyperlink" Target="mailto:careers@nationaltransport.ie" TargetMode="External"/><Relationship Id="rId19" Type="http://schemas.openxmlformats.org/officeDocument/2006/relationships/hyperlink" Target="mailto:privacy@nationaltransport.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Acareers@rsmireland.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A0E5-2055-4731-A35E-95811BE7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3449</Words>
  <Characters>20034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23437</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Maire Bell</cp:lastModifiedBy>
  <cp:revision>2</cp:revision>
  <cp:lastPrinted>2019-12-12T11:27:00Z</cp:lastPrinted>
  <dcterms:created xsi:type="dcterms:W3CDTF">2020-12-09T17:38:00Z</dcterms:created>
  <dcterms:modified xsi:type="dcterms:W3CDTF">2020-12-09T17:38:00Z</dcterms:modified>
</cp:coreProperties>
</file>