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60" w:rsidRPr="00126A03" w:rsidRDefault="00216B60" w:rsidP="00216B60">
      <w:pPr>
        <w:spacing w:after="0" w:line="360" w:lineRule="auto"/>
        <w:rPr>
          <w:rFonts w:cs="Tahoma"/>
        </w:rPr>
      </w:pPr>
      <w:bookmarkStart w:id="0" w:name="_GoBack"/>
      <w:bookmarkEnd w:id="0"/>
      <w:r w:rsidRPr="00126A03">
        <w:rPr>
          <w:rFonts w:cs="Tahoma"/>
          <w:noProof/>
          <w:lang w:eastAsia="en-IE"/>
        </w:rPr>
        <w:drawing>
          <wp:inline distT="0" distB="0" distL="0" distR="0" wp14:anchorId="37CC1EC0" wp14:editId="2CC4885D">
            <wp:extent cx="2146300" cy="1303020"/>
            <wp:effectExtent l="0" t="0" r="6350" b="0"/>
            <wp:docPr id="2" name="Picture 2" title="N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 Logo.PNG"/>
                    <pic:cNvPicPr/>
                  </pic:nvPicPr>
                  <pic:blipFill>
                    <a:blip r:embed="rId8">
                      <a:extLst>
                        <a:ext uri="{28A0092B-C50C-407E-A947-70E740481C1C}">
                          <a14:useLocalDpi xmlns:a14="http://schemas.microsoft.com/office/drawing/2010/main" val="0"/>
                        </a:ext>
                      </a:extLst>
                    </a:blip>
                    <a:stretch>
                      <a:fillRect/>
                    </a:stretch>
                  </pic:blipFill>
                  <pic:spPr>
                    <a:xfrm>
                      <a:off x="0" y="0"/>
                      <a:ext cx="2146300" cy="1303020"/>
                    </a:xfrm>
                    <a:prstGeom prst="rect">
                      <a:avLst/>
                    </a:prstGeom>
                  </pic:spPr>
                </pic:pic>
              </a:graphicData>
            </a:graphic>
          </wp:inline>
        </w:drawing>
      </w:r>
    </w:p>
    <w:p w:rsidR="00216B60" w:rsidRPr="00126A03" w:rsidRDefault="00216B60" w:rsidP="00216B60">
      <w:pPr>
        <w:spacing w:after="0" w:line="360" w:lineRule="auto"/>
        <w:jc w:val="right"/>
        <w:rPr>
          <w:rFonts w:cs="Tahoma"/>
        </w:rPr>
      </w:pPr>
    </w:p>
    <w:p w:rsidR="00216B60" w:rsidRPr="00126A03" w:rsidRDefault="00216B60" w:rsidP="00216B60">
      <w:pPr>
        <w:pStyle w:val="Title"/>
        <w:spacing w:after="0" w:line="360" w:lineRule="auto"/>
        <w:jc w:val="center"/>
        <w:rPr>
          <w:rFonts w:cs="Tahoma"/>
        </w:rPr>
      </w:pPr>
    </w:p>
    <w:p w:rsidR="00216B60" w:rsidRPr="00126A03" w:rsidRDefault="00216B60" w:rsidP="00216B60">
      <w:pPr>
        <w:pStyle w:val="Title"/>
        <w:spacing w:after="0" w:line="360" w:lineRule="auto"/>
        <w:jc w:val="center"/>
        <w:rPr>
          <w:rFonts w:cs="Tahoma"/>
        </w:rPr>
      </w:pPr>
    </w:p>
    <w:p w:rsidR="00216B60" w:rsidRPr="00126A03" w:rsidRDefault="00216B60" w:rsidP="00126A03">
      <w:pPr>
        <w:pStyle w:val="Title"/>
        <w:spacing w:after="0" w:line="360" w:lineRule="auto"/>
        <w:rPr>
          <w:rFonts w:cs="Tahoma"/>
        </w:rPr>
      </w:pPr>
      <w:r w:rsidRPr="00126A03">
        <w:rPr>
          <w:rFonts w:cs="Tahoma"/>
        </w:rPr>
        <w:t>Public Consultation on Proposals for</w:t>
      </w:r>
    </w:p>
    <w:p w:rsidR="00216B60" w:rsidRPr="00126A03" w:rsidRDefault="00216B60" w:rsidP="00126A03">
      <w:pPr>
        <w:pStyle w:val="Title"/>
        <w:spacing w:line="360" w:lineRule="auto"/>
        <w:rPr>
          <w:rFonts w:cs="Tahoma"/>
          <w:b/>
        </w:rPr>
      </w:pPr>
      <w:r w:rsidRPr="00126A03">
        <w:rPr>
          <w:rFonts w:cs="Tahoma"/>
          <w:b/>
        </w:rPr>
        <w:t>SPSV Fines for the Non-Compliant</w:t>
      </w:r>
    </w:p>
    <w:p w:rsidR="00216B60" w:rsidRPr="002E48CF" w:rsidRDefault="00216B60" w:rsidP="00C36A9F">
      <w:pPr>
        <w:pStyle w:val="Title"/>
        <w:numPr>
          <w:ilvl w:val="0"/>
          <w:numId w:val="2"/>
        </w:numPr>
        <w:spacing w:line="360" w:lineRule="auto"/>
        <w:rPr>
          <w:rFonts w:cs="Tahoma"/>
          <w:sz w:val="36"/>
          <w:szCs w:val="36"/>
        </w:rPr>
      </w:pPr>
      <w:r w:rsidRPr="00126A03">
        <w:rPr>
          <w:rFonts w:cs="Tahoma"/>
          <w:sz w:val="36"/>
          <w:szCs w:val="36"/>
        </w:rPr>
        <w:t>Focus on Safety, Consumer Protection and Services for Users with a Disability</w:t>
      </w:r>
      <w:r w:rsidR="002E48CF">
        <w:rPr>
          <w:rFonts w:cs="Tahoma"/>
          <w:sz w:val="36"/>
          <w:szCs w:val="36"/>
        </w:rPr>
        <w:t xml:space="preserve"> </w:t>
      </w:r>
      <w:r w:rsidRPr="002E48CF">
        <w:rPr>
          <w:rFonts w:cs="Tahoma"/>
        </w:rPr>
        <w:t>and</w:t>
      </w:r>
    </w:p>
    <w:p w:rsidR="00216B60" w:rsidRPr="00126A03" w:rsidRDefault="00216B60" w:rsidP="00126A03">
      <w:pPr>
        <w:pStyle w:val="Title"/>
        <w:spacing w:after="0" w:line="360" w:lineRule="auto"/>
        <w:rPr>
          <w:rFonts w:eastAsiaTheme="minorHAnsi" w:cs="Tahoma"/>
          <w:spacing w:val="0"/>
          <w:kern w:val="0"/>
          <w:sz w:val="20"/>
          <w:szCs w:val="20"/>
        </w:rPr>
      </w:pPr>
      <w:r w:rsidRPr="00126A03">
        <w:rPr>
          <w:rFonts w:cs="Tahoma"/>
          <w:b/>
        </w:rPr>
        <w:t>SPSV Driver Licence Validity Period</w:t>
      </w:r>
    </w:p>
    <w:p w:rsidR="00216B60" w:rsidRPr="00126A03" w:rsidRDefault="00216B60" w:rsidP="00216B60">
      <w:pPr>
        <w:rPr>
          <w:rFonts w:cs="Tahoma"/>
        </w:rPr>
      </w:pPr>
    </w:p>
    <w:p w:rsidR="00216B60" w:rsidRPr="00126A03" w:rsidRDefault="00216B60" w:rsidP="00216B60">
      <w:pPr>
        <w:pStyle w:val="Title"/>
        <w:spacing w:after="0"/>
        <w:jc w:val="right"/>
        <w:rPr>
          <w:rFonts w:eastAsiaTheme="minorEastAsia" w:cs="Tahoma"/>
          <w:color w:val="000000" w:themeColor="text1"/>
          <w:sz w:val="24"/>
          <w:szCs w:val="24"/>
        </w:rPr>
      </w:pPr>
    </w:p>
    <w:p w:rsidR="00216B60" w:rsidRPr="00126A03" w:rsidRDefault="00216B60" w:rsidP="00C36A9F">
      <w:r w:rsidRPr="00126A03">
        <w:t>National Transport Authority</w:t>
      </w:r>
    </w:p>
    <w:p w:rsidR="00216B60" w:rsidRPr="00126A03" w:rsidRDefault="00216B60" w:rsidP="00C36A9F">
      <w:r w:rsidRPr="00126A03">
        <w:t>Dún Scéine</w:t>
      </w:r>
    </w:p>
    <w:p w:rsidR="00216B60" w:rsidRPr="00126A03" w:rsidRDefault="00216B60" w:rsidP="00C36A9F">
      <w:r w:rsidRPr="00126A03">
        <w:t>Iveagh Court</w:t>
      </w:r>
    </w:p>
    <w:p w:rsidR="00216B60" w:rsidRPr="00126A03" w:rsidRDefault="00216B60" w:rsidP="00C36A9F">
      <w:r w:rsidRPr="00126A03">
        <w:t>Harcourt Lane</w:t>
      </w:r>
    </w:p>
    <w:p w:rsidR="00216B60" w:rsidRPr="00126A03" w:rsidRDefault="00216B60" w:rsidP="00C36A9F">
      <w:r w:rsidRPr="00126A03">
        <w:t>Dublin 2</w:t>
      </w: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16B60">
      <w:pPr>
        <w:spacing w:after="0"/>
        <w:jc w:val="right"/>
        <w:rPr>
          <w:rFonts w:eastAsiaTheme="minorEastAsia" w:cs="Tahoma"/>
          <w:color w:val="000000" w:themeColor="text1"/>
          <w:szCs w:val="24"/>
        </w:rPr>
      </w:pPr>
    </w:p>
    <w:p w:rsidR="00216B60" w:rsidRPr="00126A03" w:rsidRDefault="00216B60" w:rsidP="002E48CF">
      <w:r w:rsidRPr="00126A03">
        <w:lastRenderedPageBreak/>
        <w:t>August 2022</w:t>
      </w:r>
    </w:p>
    <w:p w:rsidR="00216B60" w:rsidRPr="00126A03" w:rsidRDefault="00216B60" w:rsidP="00216B60">
      <w:pPr>
        <w:spacing w:after="0"/>
        <w:jc w:val="right"/>
        <w:rPr>
          <w:rFonts w:eastAsiaTheme="minorEastAsia" w:cs="Tahoma"/>
          <w:color w:val="000000" w:themeColor="text1"/>
          <w:szCs w:val="24"/>
        </w:rPr>
      </w:pPr>
    </w:p>
    <w:sdt>
      <w:sdtPr>
        <w:rPr>
          <w:rFonts w:ascii="Tahoma" w:eastAsiaTheme="minorHAnsi" w:hAnsi="Tahoma" w:cstheme="minorBidi"/>
          <w:color w:val="auto"/>
          <w:sz w:val="24"/>
          <w:szCs w:val="22"/>
          <w:lang w:val="en-IE"/>
        </w:rPr>
        <w:id w:val="79889490"/>
        <w:docPartObj>
          <w:docPartGallery w:val="Table of Contents"/>
          <w:docPartUnique/>
        </w:docPartObj>
      </w:sdtPr>
      <w:sdtEndPr>
        <w:rPr>
          <w:b/>
          <w:bCs/>
          <w:noProof/>
        </w:rPr>
      </w:sdtEndPr>
      <w:sdtContent>
        <w:p w:rsidR="00C36A9F" w:rsidRPr="00C36A9F" w:rsidRDefault="00C36A9F">
          <w:pPr>
            <w:pStyle w:val="TOCHeading"/>
            <w:rPr>
              <w:rStyle w:val="SubtitleChar"/>
            </w:rPr>
          </w:pPr>
          <w:r w:rsidRPr="00C36A9F">
            <w:rPr>
              <w:rStyle w:val="SubtitleChar"/>
            </w:rPr>
            <w:t>Contents</w:t>
          </w:r>
        </w:p>
        <w:p w:rsidR="00C36A9F" w:rsidRPr="00C36A9F" w:rsidRDefault="00C36A9F">
          <w:pPr>
            <w:pStyle w:val="TOC1"/>
            <w:rPr>
              <w:rFonts w:ascii="Tahoma" w:eastAsiaTheme="minorEastAsia" w:hAnsi="Tahoma" w:cs="Tahoma"/>
              <w:sz w:val="22"/>
              <w:szCs w:val="22"/>
              <w:lang w:val="en-IE" w:eastAsia="en-IE"/>
            </w:rPr>
          </w:pPr>
          <w:r>
            <w:fldChar w:fldCharType="begin"/>
          </w:r>
          <w:r>
            <w:instrText xml:space="preserve"> TOC \o "1-3" \h \z \u </w:instrText>
          </w:r>
          <w:r>
            <w:fldChar w:fldCharType="separate"/>
          </w:r>
          <w:hyperlink w:anchor="_Toc111642200" w:history="1">
            <w:r w:rsidRPr="00C36A9F">
              <w:rPr>
                <w:rStyle w:val="Hyperlink"/>
                <w:rFonts w:ascii="Tahoma" w:hAnsi="Tahoma" w:cs="Tahoma"/>
              </w:rPr>
              <w:t>Introduction</w:t>
            </w:r>
            <w:r w:rsidRPr="00C36A9F">
              <w:rPr>
                <w:rFonts w:ascii="Tahoma" w:hAnsi="Tahoma" w:cs="Tahoma"/>
                <w:webHidden/>
              </w:rPr>
              <w:tab/>
            </w:r>
            <w:r w:rsidRPr="00C36A9F">
              <w:rPr>
                <w:rFonts w:ascii="Tahoma" w:hAnsi="Tahoma" w:cs="Tahoma"/>
                <w:webHidden/>
              </w:rPr>
              <w:fldChar w:fldCharType="begin"/>
            </w:r>
            <w:r w:rsidRPr="00C36A9F">
              <w:rPr>
                <w:rFonts w:ascii="Tahoma" w:hAnsi="Tahoma" w:cs="Tahoma"/>
                <w:webHidden/>
              </w:rPr>
              <w:instrText xml:space="preserve"> PAGEREF _Toc111642200 \h </w:instrText>
            </w:r>
            <w:r w:rsidRPr="00C36A9F">
              <w:rPr>
                <w:rFonts w:ascii="Tahoma" w:hAnsi="Tahoma" w:cs="Tahoma"/>
                <w:webHidden/>
              </w:rPr>
            </w:r>
            <w:r w:rsidRPr="00C36A9F">
              <w:rPr>
                <w:rFonts w:ascii="Tahoma" w:hAnsi="Tahoma" w:cs="Tahoma"/>
                <w:webHidden/>
              </w:rPr>
              <w:fldChar w:fldCharType="separate"/>
            </w:r>
            <w:r w:rsidRPr="00C36A9F">
              <w:rPr>
                <w:rFonts w:ascii="Tahoma" w:hAnsi="Tahoma" w:cs="Tahoma"/>
                <w:webHidden/>
              </w:rPr>
              <w:t>3</w:t>
            </w:r>
            <w:r w:rsidRPr="00C36A9F">
              <w:rPr>
                <w:rFonts w:ascii="Tahoma" w:hAnsi="Tahoma" w:cs="Tahoma"/>
                <w:webHidden/>
              </w:rPr>
              <w:fldChar w:fldCharType="end"/>
            </w:r>
          </w:hyperlink>
        </w:p>
        <w:p w:rsidR="00C36A9F" w:rsidRPr="00C36A9F" w:rsidRDefault="00AE12F3">
          <w:pPr>
            <w:pStyle w:val="TOC1"/>
            <w:rPr>
              <w:rFonts w:ascii="Tahoma" w:eastAsiaTheme="minorEastAsia" w:hAnsi="Tahoma" w:cs="Tahoma"/>
              <w:sz w:val="22"/>
              <w:szCs w:val="22"/>
              <w:lang w:val="en-IE" w:eastAsia="en-IE"/>
            </w:rPr>
          </w:pPr>
          <w:hyperlink w:anchor="_Toc111642201" w:history="1">
            <w:r w:rsidR="00C36A9F" w:rsidRPr="00C36A9F">
              <w:rPr>
                <w:rStyle w:val="Hyperlink"/>
                <w:rFonts w:ascii="Tahoma" w:hAnsi="Tahoma" w:cs="Tahoma"/>
              </w:rPr>
              <w:t>Proposed Fines for SPSV Legislative Breaches</w:t>
            </w:r>
            <w:r w:rsidR="00C36A9F" w:rsidRPr="00C36A9F">
              <w:rPr>
                <w:rFonts w:ascii="Tahoma" w:hAnsi="Tahoma" w:cs="Tahoma"/>
                <w:webHidden/>
              </w:rPr>
              <w:tab/>
            </w:r>
            <w:r w:rsidR="00C36A9F" w:rsidRPr="00C36A9F">
              <w:rPr>
                <w:rFonts w:ascii="Tahoma" w:hAnsi="Tahoma" w:cs="Tahoma"/>
                <w:webHidden/>
              </w:rPr>
              <w:fldChar w:fldCharType="begin"/>
            </w:r>
            <w:r w:rsidR="00C36A9F" w:rsidRPr="00C36A9F">
              <w:rPr>
                <w:rFonts w:ascii="Tahoma" w:hAnsi="Tahoma" w:cs="Tahoma"/>
                <w:webHidden/>
              </w:rPr>
              <w:instrText xml:space="preserve"> PAGEREF _Toc111642201 \h </w:instrText>
            </w:r>
            <w:r w:rsidR="00C36A9F" w:rsidRPr="00C36A9F">
              <w:rPr>
                <w:rFonts w:ascii="Tahoma" w:hAnsi="Tahoma" w:cs="Tahoma"/>
                <w:webHidden/>
              </w:rPr>
            </w:r>
            <w:r w:rsidR="00C36A9F" w:rsidRPr="00C36A9F">
              <w:rPr>
                <w:rFonts w:ascii="Tahoma" w:hAnsi="Tahoma" w:cs="Tahoma"/>
                <w:webHidden/>
              </w:rPr>
              <w:fldChar w:fldCharType="separate"/>
            </w:r>
            <w:r w:rsidR="00C36A9F" w:rsidRPr="00C36A9F">
              <w:rPr>
                <w:rFonts w:ascii="Tahoma" w:hAnsi="Tahoma" w:cs="Tahoma"/>
                <w:webHidden/>
              </w:rPr>
              <w:t>6</w:t>
            </w:r>
            <w:r w:rsidR="00C36A9F" w:rsidRPr="00C36A9F">
              <w:rPr>
                <w:rFonts w:ascii="Tahoma" w:hAnsi="Tahoma" w:cs="Tahoma"/>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02" w:history="1">
            <w:r w:rsidR="00C36A9F" w:rsidRPr="00C36A9F">
              <w:rPr>
                <w:rStyle w:val="Hyperlink"/>
                <w:rFonts w:ascii="Tahoma" w:hAnsi="Tahoma" w:cs="Tahoma"/>
                <w:noProof/>
              </w:rPr>
              <w:t>Background</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_Toc111642202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6</w:t>
            </w:r>
            <w:r w:rsidR="00C36A9F" w:rsidRPr="00C36A9F">
              <w:rPr>
                <w:rFonts w:ascii="Tahoma" w:hAnsi="Tahoma" w:cs="Tahoma"/>
                <w:noProof/>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03" w:history="1">
            <w:r w:rsidR="00C36A9F" w:rsidRPr="00C36A9F">
              <w:rPr>
                <w:rStyle w:val="Hyperlink"/>
                <w:rFonts w:ascii="Tahoma" w:eastAsia="Calibri" w:hAnsi="Tahoma" w:cs="Tahoma"/>
                <w:noProof/>
                <w:lang w:eastAsia="ga-IE"/>
              </w:rPr>
              <w:t>Current Legislation</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_Toc111642203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8</w:t>
            </w:r>
            <w:r w:rsidR="00C36A9F" w:rsidRPr="00C36A9F">
              <w:rPr>
                <w:rFonts w:ascii="Tahoma" w:hAnsi="Tahoma" w:cs="Tahoma"/>
                <w:noProof/>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04" w:history="1">
            <w:r w:rsidR="00C36A9F" w:rsidRPr="00C36A9F">
              <w:rPr>
                <w:rStyle w:val="Hyperlink"/>
                <w:rFonts w:ascii="Tahoma" w:eastAsia="Calibri" w:hAnsi="Tahoma" w:cs="Tahoma"/>
                <w:noProof/>
                <w:lang w:eastAsia="ga-IE"/>
              </w:rPr>
              <w:t>Regulatory Impact</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_Toc111642204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11</w:t>
            </w:r>
            <w:r w:rsidR="00C36A9F" w:rsidRPr="00C36A9F">
              <w:rPr>
                <w:rFonts w:ascii="Tahoma" w:hAnsi="Tahoma"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05" w:history="1">
            <w:r w:rsidR="00C36A9F" w:rsidRPr="00C36A9F">
              <w:rPr>
                <w:rStyle w:val="Hyperlink"/>
                <w:rFonts w:cs="Tahoma"/>
                <w:noProof/>
                <w:lang w:eastAsia="ga-IE"/>
              </w:rPr>
              <w:t>Necessity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_Toc111642205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11</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06" w:history="1">
            <w:r w:rsidR="00C36A9F" w:rsidRPr="00C36A9F">
              <w:rPr>
                <w:rStyle w:val="Hyperlink"/>
                <w:rFonts w:cs="Tahoma"/>
                <w:noProof/>
                <w:lang w:eastAsia="ga-IE"/>
              </w:rPr>
              <w:t>Effectiveness</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_Toc111642206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12</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07" w:history="1">
            <w:r w:rsidR="00C36A9F" w:rsidRPr="00C36A9F">
              <w:rPr>
                <w:rStyle w:val="Hyperlink"/>
                <w:rFonts w:cs="Tahoma"/>
                <w:noProof/>
                <w:lang w:eastAsia="ga-IE"/>
              </w:rPr>
              <w:t>Proportionality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_Toc111642207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12</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08" w:history="1">
            <w:r w:rsidR="00C36A9F" w:rsidRPr="00C36A9F">
              <w:rPr>
                <w:rStyle w:val="Hyperlink"/>
                <w:rFonts w:cs="Tahoma"/>
                <w:noProof/>
                <w:lang w:eastAsia="ga-IE"/>
              </w:rPr>
              <w:t>Predictability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_Toc111642208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12</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09" w:history="1">
            <w:r w:rsidR="00C36A9F" w:rsidRPr="00C36A9F">
              <w:rPr>
                <w:rStyle w:val="Hyperlink"/>
                <w:rFonts w:cs="Tahoma"/>
                <w:noProof/>
                <w:lang w:eastAsia="ga-IE"/>
              </w:rPr>
              <w:t>Transparency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_Toc111642209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13</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10" w:history="1">
            <w:r w:rsidR="00C36A9F" w:rsidRPr="00C36A9F">
              <w:rPr>
                <w:rStyle w:val="Hyperlink"/>
                <w:rFonts w:cs="Tahoma"/>
                <w:noProof/>
                <w:lang w:eastAsia="ga-IE"/>
              </w:rPr>
              <w:t>Accountability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_Toc111642210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13</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11" w:history="1">
            <w:r w:rsidR="00C36A9F" w:rsidRPr="00C36A9F">
              <w:rPr>
                <w:rStyle w:val="Hyperlink"/>
                <w:rFonts w:cs="Tahoma"/>
                <w:noProof/>
                <w:lang w:eastAsia="ga-IE"/>
              </w:rPr>
              <w:t>Simplicity</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_Toc111642211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13</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12" w:history="1">
            <w:r w:rsidR="00C36A9F" w:rsidRPr="00C36A9F">
              <w:rPr>
                <w:rStyle w:val="Hyperlink"/>
                <w:rFonts w:cs="Tahoma"/>
                <w:noProof/>
                <w:lang w:eastAsia="ga-IE"/>
              </w:rPr>
              <w:t>Participation</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_Toc111642212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13</w:t>
            </w:r>
            <w:r w:rsidR="00C36A9F" w:rsidRPr="00C36A9F">
              <w:rPr>
                <w:rFonts w:cs="Tahoma"/>
                <w:noProof/>
                <w:webHidden/>
              </w:rPr>
              <w:fldChar w:fldCharType="end"/>
            </w:r>
          </w:hyperlink>
        </w:p>
        <w:p w:rsidR="00C36A9F" w:rsidRPr="00C36A9F" w:rsidRDefault="00AE12F3">
          <w:pPr>
            <w:pStyle w:val="TOC3"/>
            <w:tabs>
              <w:tab w:val="right" w:leader="dot" w:pos="9016"/>
            </w:tabs>
            <w:rPr>
              <w:rFonts w:eastAsiaTheme="minorEastAsia" w:cs="Tahoma"/>
              <w:noProof/>
              <w:sz w:val="22"/>
              <w:lang w:eastAsia="en-IE"/>
            </w:rPr>
          </w:pPr>
          <w:hyperlink w:anchor="_Toc111642213" w:history="1">
            <w:r w:rsidR="00C36A9F" w:rsidRPr="00C36A9F">
              <w:rPr>
                <w:rStyle w:val="Hyperlink"/>
                <w:rFonts w:cs="Tahoma"/>
                <w:noProof/>
                <w:lang w:eastAsia="ga-IE"/>
              </w:rPr>
              <w:t>Enforcement and Compliance</w:t>
            </w:r>
            <w:r w:rsidR="00C36A9F" w:rsidRPr="00C36A9F">
              <w:rPr>
                <w:rFonts w:cs="Tahoma"/>
                <w:noProof/>
                <w:webHidden/>
              </w:rPr>
              <w:tab/>
            </w:r>
            <w:r w:rsidR="00C36A9F" w:rsidRPr="00C36A9F">
              <w:rPr>
                <w:rFonts w:cs="Tahoma"/>
                <w:noProof/>
                <w:webHidden/>
              </w:rPr>
              <w:fldChar w:fldCharType="begin"/>
            </w:r>
            <w:r w:rsidR="00C36A9F" w:rsidRPr="00C36A9F">
              <w:rPr>
                <w:rFonts w:cs="Tahoma"/>
                <w:noProof/>
                <w:webHidden/>
              </w:rPr>
              <w:instrText xml:space="preserve"> PAGEREF _Toc111642213 \h </w:instrText>
            </w:r>
            <w:r w:rsidR="00C36A9F" w:rsidRPr="00C36A9F">
              <w:rPr>
                <w:rFonts w:cs="Tahoma"/>
                <w:noProof/>
                <w:webHidden/>
              </w:rPr>
            </w:r>
            <w:r w:rsidR="00C36A9F" w:rsidRPr="00C36A9F">
              <w:rPr>
                <w:rFonts w:cs="Tahoma"/>
                <w:noProof/>
                <w:webHidden/>
              </w:rPr>
              <w:fldChar w:fldCharType="separate"/>
            </w:r>
            <w:r w:rsidR="00C36A9F" w:rsidRPr="00C36A9F">
              <w:rPr>
                <w:rFonts w:cs="Tahoma"/>
                <w:noProof/>
                <w:webHidden/>
              </w:rPr>
              <w:t>13</w:t>
            </w:r>
            <w:r w:rsidR="00C36A9F" w:rsidRPr="00C36A9F">
              <w:rPr>
                <w:rFonts w:cs="Tahoma"/>
                <w:noProof/>
                <w:webHidden/>
              </w:rPr>
              <w:fldChar w:fldCharType="end"/>
            </w:r>
          </w:hyperlink>
        </w:p>
        <w:p w:rsidR="00C36A9F" w:rsidRPr="00C36A9F" w:rsidRDefault="00AE12F3">
          <w:pPr>
            <w:pStyle w:val="TOC1"/>
            <w:rPr>
              <w:rFonts w:ascii="Tahoma" w:eastAsiaTheme="minorEastAsia" w:hAnsi="Tahoma" w:cs="Tahoma"/>
              <w:sz w:val="22"/>
              <w:szCs w:val="22"/>
              <w:lang w:val="en-IE" w:eastAsia="en-IE"/>
            </w:rPr>
          </w:pPr>
          <w:hyperlink w:anchor="_Toc111642214" w:history="1">
            <w:r w:rsidR="00C36A9F" w:rsidRPr="00C36A9F">
              <w:rPr>
                <w:rStyle w:val="Hyperlink"/>
                <w:rFonts w:ascii="Tahoma" w:hAnsi="Tahoma" w:cs="Tahoma"/>
              </w:rPr>
              <w:t>Proposed SPSV Driver Licence Validity Period</w:t>
            </w:r>
            <w:r w:rsidR="00C36A9F" w:rsidRPr="00C36A9F">
              <w:rPr>
                <w:rFonts w:ascii="Tahoma" w:hAnsi="Tahoma" w:cs="Tahoma"/>
                <w:webHidden/>
              </w:rPr>
              <w:tab/>
            </w:r>
            <w:r w:rsidR="00C36A9F" w:rsidRPr="00C36A9F">
              <w:rPr>
                <w:rFonts w:ascii="Tahoma" w:hAnsi="Tahoma" w:cs="Tahoma"/>
                <w:webHidden/>
              </w:rPr>
              <w:fldChar w:fldCharType="begin"/>
            </w:r>
            <w:r w:rsidR="00C36A9F" w:rsidRPr="00C36A9F">
              <w:rPr>
                <w:rFonts w:ascii="Tahoma" w:hAnsi="Tahoma" w:cs="Tahoma"/>
                <w:webHidden/>
              </w:rPr>
              <w:instrText xml:space="preserve"> PAGEREF _Toc111642214 \h </w:instrText>
            </w:r>
            <w:r w:rsidR="00C36A9F" w:rsidRPr="00C36A9F">
              <w:rPr>
                <w:rFonts w:ascii="Tahoma" w:hAnsi="Tahoma" w:cs="Tahoma"/>
                <w:webHidden/>
              </w:rPr>
            </w:r>
            <w:r w:rsidR="00C36A9F" w:rsidRPr="00C36A9F">
              <w:rPr>
                <w:rFonts w:ascii="Tahoma" w:hAnsi="Tahoma" w:cs="Tahoma"/>
                <w:webHidden/>
              </w:rPr>
              <w:fldChar w:fldCharType="separate"/>
            </w:r>
            <w:r w:rsidR="00C36A9F" w:rsidRPr="00C36A9F">
              <w:rPr>
                <w:rFonts w:ascii="Tahoma" w:hAnsi="Tahoma" w:cs="Tahoma"/>
                <w:webHidden/>
              </w:rPr>
              <w:t>15</w:t>
            </w:r>
            <w:r w:rsidR="00C36A9F" w:rsidRPr="00C36A9F">
              <w:rPr>
                <w:rFonts w:ascii="Tahoma" w:hAnsi="Tahoma" w:cs="Tahoma"/>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15" w:history="1">
            <w:r w:rsidR="00C36A9F" w:rsidRPr="00C36A9F">
              <w:rPr>
                <w:rStyle w:val="Hyperlink"/>
                <w:rFonts w:ascii="Tahoma" w:hAnsi="Tahoma" w:cs="Tahoma"/>
                <w:noProof/>
              </w:rPr>
              <w:t>Background</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_Toc111642215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15</w:t>
            </w:r>
            <w:r w:rsidR="00C36A9F" w:rsidRPr="00C36A9F">
              <w:rPr>
                <w:rFonts w:ascii="Tahoma" w:hAnsi="Tahoma" w:cs="Tahoma"/>
                <w:noProof/>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16" w:history="1">
            <w:r w:rsidR="00C36A9F" w:rsidRPr="00C36A9F">
              <w:rPr>
                <w:rStyle w:val="Hyperlink"/>
                <w:rFonts w:ascii="Tahoma" w:hAnsi="Tahoma" w:cs="Tahoma"/>
                <w:noProof/>
              </w:rPr>
              <w:t>Current Legislation</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_Toc111642216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15</w:t>
            </w:r>
            <w:r w:rsidR="00C36A9F" w:rsidRPr="00C36A9F">
              <w:rPr>
                <w:rFonts w:ascii="Tahoma" w:hAnsi="Tahoma" w:cs="Tahoma"/>
                <w:noProof/>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17" w:history="1">
            <w:r w:rsidR="00C36A9F" w:rsidRPr="00C36A9F">
              <w:rPr>
                <w:rStyle w:val="Hyperlink"/>
                <w:rFonts w:ascii="Tahoma" w:hAnsi="Tahoma" w:cs="Tahoma"/>
                <w:noProof/>
              </w:rPr>
              <w:t>Proposal</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_Toc111642217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16</w:t>
            </w:r>
            <w:r w:rsidR="00C36A9F" w:rsidRPr="00C36A9F">
              <w:rPr>
                <w:rFonts w:ascii="Tahoma" w:hAnsi="Tahoma" w:cs="Tahoma"/>
                <w:noProof/>
                <w:webHidden/>
              </w:rPr>
              <w:fldChar w:fldCharType="end"/>
            </w:r>
          </w:hyperlink>
        </w:p>
        <w:p w:rsidR="00C36A9F" w:rsidRPr="00C36A9F" w:rsidRDefault="00AE12F3">
          <w:pPr>
            <w:pStyle w:val="TOC2"/>
            <w:rPr>
              <w:rFonts w:ascii="Tahoma" w:eastAsiaTheme="minorEastAsia" w:hAnsi="Tahoma" w:cs="Tahoma"/>
              <w:noProof/>
              <w:sz w:val="22"/>
              <w:szCs w:val="22"/>
              <w:lang w:val="en-IE" w:eastAsia="en-IE"/>
            </w:rPr>
          </w:pPr>
          <w:hyperlink w:anchor="_Toc111642218" w:history="1">
            <w:r w:rsidR="00C36A9F" w:rsidRPr="00C36A9F">
              <w:rPr>
                <w:rStyle w:val="Hyperlink"/>
                <w:rFonts w:ascii="Tahoma" w:hAnsi="Tahoma" w:cs="Tahoma"/>
                <w:noProof/>
              </w:rPr>
              <w:t>Regulatory Impact</w:t>
            </w:r>
            <w:r w:rsidR="00C36A9F" w:rsidRPr="00C36A9F">
              <w:rPr>
                <w:rFonts w:ascii="Tahoma" w:hAnsi="Tahoma" w:cs="Tahoma"/>
                <w:noProof/>
                <w:webHidden/>
              </w:rPr>
              <w:tab/>
            </w:r>
            <w:r w:rsidR="00C36A9F" w:rsidRPr="00C36A9F">
              <w:rPr>
                <w:rFonts w:ascii="Tahoma" w:hAnsi="Tahoma" w:cs="Tahoma"/>
                <w:noProof/>
                <w:webHidden/>
              </w:rPr>
              <w:fldChar w:fldCharType="begin"/>
            </w:r>
            <w:r w:rsidR="00C36A9F" w:rsidRPr="00C36A9F">
              <w:rPr>
                <w:rFonts w:ascii="Tahoma" w:hAnsi="Tahoma" w:cs="Tahoma"/>
                <w:noProof/>
                <w:webHidden/>
              </w:rPr>
              <w:instrText xml:space="preserve"> PAGEREF _Toc111642218 \h </w:instrText>
            </w:r>
            <w:r w:rsidR="00C36A9F" w:rsidRPr="00C36A9F">
              <w:rPr>
                <w:rFonts w:ascii="Tahoma" w:hAnsi="Tahoma" w:cs="Tahoma"/>
                <w:noProof/>
                <w:webHidden/>
              </w:rPr>
            </w:r>
            <w:r w:rsidR="00C36A9F" w:rsidRPr="00C36A9F">
              <w:rPr>
                <w:rFonts w:ascii="Tahoma" w:hAnsi="Tahoma" w:cs="Tahoma"/>
                <w:noProof/>
                <w:webHidden/>
              </w:rPr>
              <w:fldChar w:fldCharType="separate"/>
            </w:r>
            <w:r w:rsidR="00C36A9F" w:rsidRPr="00C36A9F">
              <w:rPr>
                <w:rFonts w:ascii="Tahoma" w:hAnsi="Tahoma" w:cs="Tahoma"/>
                <w:noProof/>
                <w:webHidden/>
              </w:rPr>
              <w:t>16</w:t>
            </w:r>
            <w:r w:rsidR="00C36A9F" w:rsidRPr="00C36A9F">
              <w:rPr>
                <w:rFonts w:ascii="Tahoma" w:hAnsi="Tahoma" w:cs="Tahoma"/>
                <w:noProof/>
                <w:webHidden/>
              </w:rPr>
              <w:fldChar w:fldCharType="end"/>
            </w:r>
          </w:hyperlink>
        </w:p>
        <w:p w:rsidR="00C36A9F" w:rsidRPr="00C36A9F" w:rsidRDefault="00AE12F3">
          <w:pPr>
            <w:pStyle w:val="TOC1"/>
            <w:rPr>
              <w:rFonts w:ascii="Tahoma" w:eastAsiaTheme="minorEastAsia" w:hAnsi="Tahoma" w:cs="Tahoma"/>
              <w:sz w:val="22"/>
              <w:szCs w:val="22"/>
              <w:lang w:val="en-IE" w:eastAsia="en-IE"/>
            </w:rPr>
          </w:pPr>
          <w:hyperlink w:anchor="_Toc111642219" w:history="1">
            <w:r w:rsidR="00C36A9F" w:rsidRPr="00C36A9F">
              <w:rPr>
                <w:rStyle w:val="Hyperlink"/>
                <w:rFonts w:ascii="Tahoma" w:hAnsi="Tahoma" w:cs="Tahoma"/>
              </w:rPr>
              <w:t>Appendix A – Current Schedule 8 of the Taxi Regulation (Small Public Service Vehicle) Regulations 2015</w:t>
            </w:r>
            <w:r w:rsidR="00C36A9F" w:rsidRPr="00C36A9F">
              <w:rPr>
                <w:rFonts w:ascii="Tahoma" w:hAnsi="Tahoma" w:cs="Tahoma"/>
                <w:webHidden/>
              </w:rPr>
              <w:tab/>
            </w:r>
            <w:r w:rsidR="00C36A9F" w:rsidRPr="00C36A9F">
              <w:rPr>
                <w:rFonts w:ascii="Tahoma" w:hAnsi="Tahoma" w:cs="Tahoma"/>
                <w:webHidden/>
              </w:rPr>
              <w:fldChar w:fldCharType="begin"/>
            </w:r>
            <w:r w:rsidR="00C36A9F" w:rsidRPr="00C36A9F">
              <w:rPr>
                <w:rFonts w:ascii="Tahoma" w:hAnsi="Tahoma" w:cs="Tahoma"/>
                <w:webHidden/>
              </w:rPr>
              <w:instrText xml:space="preserve"> PAGEREF _Toc111642219 \h </w:instrText>
            </w:r>
            <w:r w:rsidR="00C36A9F" w:rsidRPr="00C36A9F">
              <w:rPr>
                <w:rFonts w:ascii="Tahoma" w:hAnsi="Tahoma" w:cs="Tahoma"/>
                <w:webHidden/>
              </w:rPr>
            </w:r>
            <w:r w:rsidR="00C36A9F" w:rsidRPr="00C36A9F">
              <w:rPr>
                <w:rFonts w:ascii="Tahoma" w:hAnsi="Tahoma" w:cs="Tahoma"/>
                <w:webHidden/>
              </w:rPr>
              <w:fldChar w:fldCharType="separate"/>
            </w:r>
            <w:r w:rsidR="00C36A9F" w:rsidRPr="00C36A9F">
              <w:rPr>
                <w:rFonts w:ascii="Tahoma" w:hAnsi="Tahoma" w:cs="Tahoma"/>
                <w:webHidden/>
              </w:rPr>
              <w:t>17</w:t>
            </w:r>
            <w:r w:rsidR="00C36A9F" w:rsidRPr="00C36A9F">
              <w:rPr>
                <w:rFonts w:ascii="Tahoma" w:hAnsi="Tahoma" w:cs="Tahoma"/>
                <w:webHidden/>
              </w:rPr>
              <w:fldChar w:fldCharType="end"/>
            </w:r>
          </w:hyperlink>
        </w:p>
        <w:p w:rsidR="00C36A9F" w:rsidRPr="00C36A9F" w:rsidRDefault="00AE12F3">
          <w:pPr>
            <w:pStyle w:val="TOC1"/>
            <w:rPr>
              <w:rFonts w:ascii="Tahoma" w:eastAsiaTheme="minorEastAsia" w:hAnsi="Tahoma" w:cs="Tahoma"/>
              <w:sz w:val="22"/>
              <w:szCs w:val="22"/>
              <w:lang w:val="en-IE" w:eastAsia="en-IE"/>
            </w:rPr>
          </w:pPr>
          <w:hyperlink w:anchor="_Toc111642220" w:history="1">
            <w:r w:rsidR="00C36A9F" w:rsidRPr="00C36A9F">
              <w:rPr>
                <w:rStyle w:val="Hyperlink"/>
                <w:rFonts w:ascii="Tahoma" w:hAnsi="Tahoma" w:cs="Tahoma"/>
              </w:rPr>
              <w:t>Appendix B – Proposed SCHEDULE 8 Fixed Payment Offences – Prescribed Amounts</w:t>
            </w:r>
            <w:r w:rsidR="00C36A9F" w:rsidRPr="00C36A9F">
              <w:rPr>
                <w:rFonts w:ascii="Tahoma" w:hAnsi="Tahoma" w:cs="Tahoma"/>
                <w:webHidden/>
              </w:rPr>
              <w:tab/>
            </w:r>
            <w:r w:rsidR="00C36A9F" w:rsidRPr="00C36A9F">
              <w:rPr>
                <w:rFonts w:ascii="Tahoma" w:hAnsi="Tahoma" w:cs="Tahoma"/>
                <w:webHidden/>
              </w:rPr>
              <w:fldChar w:fldCharType="begin"/>
            </w:r>
            <w:r w:rsidR="00C36A9F" w:rsidRPr="00C36A9F">
              <w:rPr>
                <w:rFonts w:ascii="Tahoma" w:hAnsi="Tahoma" w:cs="Tahoma"/>
                <w:webHidden/>
              </w:rPr>
              <w:instrText xml:space="preserve"> PAGEREF _Toc111642220 \h </w:instrText>
            </w:r>
            <w:r w:rsidR="00C36A9F" w:rsidRPr="00C36A9F">
              <w:rPr>
                <w:rFonts w:ascii="Tahoma" w:hAnsi="Tahoma" w:cs="Tahoma"/>
                <w:webHidden/>
              </w:rPr>
            </w:r>
            <w:r w:rsidR="00C36A9F" w:rsidRPr="00C36A9F">
              <w:rPr>
                <w:rFonts w:ascii="Tahoma" w:hAnsi="Tahoma" w:cs="Tahoma"/>
                <w:webHidden/>
              </w:rPr>
              <w:fldChar w:fldCharType="separate"/>
            </w:r>
            <w:r w:rsidR="00C36A9F" w:rsidRPr="00C36A9F">
              <w:rPr>
                <w:rFonts w:ascii="Tahoma" w:hAnsi="Tahoma" w:cs="Tahoma"/>
                <w:webHidden/>
              </w:rPr>
              <w:t>22</w:t>
            </w:r>
            <w:r w:rsidR="00C36A9F" w:rsidRPr="00C36A9F">
              <w:rPr>
                <w:rFonts w:ascii="Tahoma" w:hAnsi="Tahoma" w:cs="Tahoma"/>
                <w:webHidden/>
              </w:rPr>
              <w:fldChar w:fldCharType="end"/>
            </w:r>
          </w:hyperlink>
        </w:p>
        <w:p w:rsidR="00C36A9F" w:rsidRDefault="00AE12F3">
          <w:pPr>
            <w:pStyle w:val="TOC1"/>
            <w:rPr>
              <w:rFonts w:asciiTheme="minorHAnsi" w:eastAsiaTheme="minorEastAsia" w:hAnsiTheme="minorHAnsi" w:cstheme="minorBidi"/>
              <w:sz w:val="22"/>
              <w:szCs w:val="22"/>
              <w:lang w:val="en-IE" w:eastAsia="en-IE"/>
            </w:rPr>
          </w:pPr>
          <w:hyperlink w:anchor="_Toc111642221" w:history="1">
            <w:r w:rsidR="00C36A9F" w:rsidRPr="00C41AEF">
              <w:rPr>
                <w:rStyle w:val="Hyperlink"/>
                <w:rFonts w:ascii="Tahoma" w:hAnsi="Tahoma" w:cs="Tahoma"/>
              </w:rPr>
              <w:t>Appendix C - Fixed Payment Offences – Prescribed/Proposed Amounts and Fines Issued</w:t>
            </w:r>
            <w:r w:rsidR="00C36A9F">
              <w:rPr>
                <w:webHidden/>
              </w:rPr>
              <w:tab/>
            </w:r>
            <w:r w:rsidR="00C36A9F">
              <w:rPr>
                <w:webHidden/>
              </w:rPr>
              <w:fldChar w:fldCharType="begin"/>
            </w:r>
            <w:r w:rsidR="00C36A9F">
              <w:rPr>
                <w:webHidden/>
              </w:rPr>
              <w:instrText xml:space="preserve"> PAGEREF _Toc111642221 \h </w:instrText>
            </w:r>
            <w:r w:rsidR="00C36A9F">
              <w:rPr>
                <w:webHidden/>
              </w:rPr>
            </w:r>
            <w:r w:rsidR="00C36A9F">
              <w:rPr>
                <w:webHidden/>
              </w:rPr>
              <w:fldChar w:fldCharType="separate"/>
            </w:r>
            <w:r w:rsidR="00C36A9F">
              <w:rPr>
                <w:webHidden/>
              </w:rPr>
              <w:t>26</w:t>
            </w:r>
            <w:r w:rsidR="00C36A9F">
              <w:rPr>
                <w:webHidden/>
              </w:rPr>
              <w:fldChar w:fldCharType="end"/>
            </w:r>
          </w:hyperlink>
        </w:p>
        <w:p w:rsidR="00C36A9F" w:rsidRDefault="00C36A9F">
          <w:r>
            <w:rPr>
              <w:b/>
              <w:bCs/>
              <w:noProof/>
            </w:rPr>
            <w:fldChar w:fldCharType="end"/>
          </w:r>
        </w:p>
      </w:sdtContent>
    </w:sdt>
    <w:p w:rsidR="00216B60" w:rsidRPr="00126A03" w:rsidRDefault="00216B60" w:rsidP="00216B60">
      <w:pPr>
        <w:pStyle w:val="TOC1"/>
        <w:rPr>
          <w:rFonts w:ascii="Tahoma" w:eastAsiaTheme="minorEastAsia" w:hAnsi="Tahoma" w:cs="Tahoma"/>
          <w:sz w:val="22"/>
          <w:szCs w:val="22"/>
          <w:lang w:val="en-IE" w:eastAsia="en-IE"/>
        </w:rPr>
      </w:pPr>
    </w:p>
    <w:p w:rsidR="00216B60" w:rsidRPr="00126A03" w:rsidRDefault="00216B60" w:rsidP="00216B60">
      <w:pPr>
        <w:spacing w:after="160" w:line="259" w:lineRule="auto"/>
        <w:rPr>
          <w:rFonts w:eastAsiaTheme="minorEastAsia" w:cs="Tahoma"/>
          <w:bCs/>
          <w:noProof/>
          <w:color w:val="000000" w:themeColor="text1"/>
          <w:spacing w:val="15"/>
          <w:sz w:val="28"/>
        </w:rPr>
      </w:pPr>
    </w:p>
    <w:p w:rsidR="00216B60" w:rsidRPr="00126A03" w:rsidRDefault="00216B60" w:rsidP="00216B60">
      <w:pPr>
        <w:pStyle w:val="Subtitle"/>
        <w:spacing w:after="0" w:line="360" w:lineRule="auto"/>
        <w:rPr>
          <w:rFonts w:cs="Tahoma"/>
          <w:bCs/>
          <w:noProof/>
        </w:rPr>
      </w:pPr>
    </w:p>
    <w:p w:rsidR="00216B60" w:rsidRPr="00126A03" w:rsidRDefault="00216B60" w:rsidP="00216B60">
      <w:pPr>
        <w:spacing w:after="0" w:line="360" w:lineRule="auto"/>
        <w:rPr>
          <w:rFonts w:cs="Tahoma"/>
        </w:rPr>
      </w:pPr>
    </w:p>
    <w:p w:rsidR="00216B60" w:rsidRPr="00126A03" w:rsidRDefault="00216B60" w:rsidP="00216B60">
      <w:pPr>
        <w:spacing w:after="0" w:line="360" w:lineRule="auto"/>
        <w:rPr>
          <w:rFonts w:cs="Tahoma"/>
        </w:rPr>
      </w:pPr>
    </w:p>
    <w:p w:rsidR="00216B60" w:rsidRPr="00126A03" w:rsidRDefault="00216B60" w:rsidP="00216B60">
      <w:pPr>
        <w:spacing w:after="0" w:line="360" w:lineRule="auto"/>
        <w:rPr>
          <w:rFonts w:cs="Tahoma"/>
        </w:rPr>
      </w:pPr>
    </w:p>
    <w:p w:rsidR="00216B60" w:rsidRPr="00126A03" w:rsidRDefault="00216B60" w:rsidP="00216B60">
      <w:pPr>
        <w:pStyle w:val="Heading1"/>
        <w:spacing w:line="360" w:lineRule="auto"/>
        <w:rPr>
          <w:rFonts w:ascii="Tahoma" w:hAnsi="Tahoma" w:cs="Tahoma"/>
        </w:rPr>
      </w:pPr>
      <w:bookmarkStart w:id="1" w:name="_Toc111015562"/>
      <w:bookmarkStart w:id="2" w:name="_Toc111027318"/>
      <w:bookmarkStart w:id="3" w:name="_Toc111027652"/>
      <w:bookmarkStart w:id="4" w:name="_Toc111027679"/>
      <w:bookmarkStart w:id="5" w:name="_Toc111030896"/>
      <w:bookmarkStart w:id="6" w:name="_Toc111536512"/>
      <w:bookmarkStart w:id="7" w:name="_Toc111642200"/>
      <w:r w:rsidRPr="00126A03">
        <w:rPr>
          <w:rFonts w:ascii="Tahoma" w:hAnsi="Tahoma" w:cs="Tahoma"/>
        </w:rPr>
        <w:t>Introduction</w:t>
      </w:r>
      <w:bookmarkEnd w:id="1"/>
      <w:bookmarkEnd w:id="2"/>
      <w:bookmarkEnd w:id="3"/>
      <w:bookmarkEnd w:id="4"/>
      <w:bookmarkEnd w:id="5"/>
      <w:bookmarkEnd w:id="6"/>
      <w:bookmarkEnd w:id="7"/>
    </w:p>
    <w:p w:rsidR="00216B60" w:rsidRPr="00126A03" w:rsidRDefault="00216B60" w:rsidP="00216B60">
      <w:pPr>
        <w:spacing w:after="0" w:line="360" w:lineRule="auto"/>
        <w:jc w:val="both"/>
        <w:rPr>
          <w:rFonts w:eastAsia="Times New Roman" w:cs="Tahoma"/>
          <w:b/>
        </w:rPr>
      </w:pPr>
    </w:p>
    <w:p w:rsidR="00216B60" w:rsidRPr="00126A03" w:rsidRDefault="00216B60" w:rsidP="00C36A9F">
      <w:r w:rsidRPr="00126A03">
        <w:t>On the January</w:t>
      </w:r>
      <w:r w:rsidR="002E48CF">
        <w:t xml:space="preserve"> 1,</w:t>
      </w:r>
      <w:r w:rsidRPr="00126A03">
        <w:t xml:space="preserve"> 2011, the National Transport Authority (NTA) assumed responsibility for regulation of the small public service vehicle (SPSV – taxi, hackney and limousine) industry in Ireland. As at 31 July 2022, the small public service vehicle (SPSV – taxi, hackney and limousine) fleet was made up of 21,896 taxis, hackneys and limousines in active and inactive licence status.</w:t>
      </w:r>
    </w:p>
    <w:p w:rsidR="00216B60" w:rsidRPr="00126A03" w:rsidRDefault="00216B60" w:rsidP="00C36A9F"/>
    <w:p w:rsidR="00216B60" w:rsidRPr="00126A03" w:rsidRDefault="00216B60" w:rsidP="00C36A9F">
      <w:pPr>
        <w:rPr>
          <w:rFonts w:cs="Tahoma"/>
        </w:rPr>
      </w:pPr>
      <w:r w:rsidRPr="002E48CF">
        <w:t>In Ireland, a national small public service vehicle (SPSV – taxi, hackney and limousine) structure, policy and regulatory framework is operated. Many similar jurisdictions have transferred small public service vehicle (SPSV – taxi, hackney and limousine) regulation to local authorities in terms of both licensing and enforcement, meaning there are variations in standards from area to area. It is a function of NTA to develop, operate and maintain a regulatory framework for the licensing and regulation of the standards to be applied in Ireland on a nationwide, equal</w:t>
      </w:r>
      <w:r w:rsidRPr="00126A03">
        <w:rPr>
          <w:rFonts w:cs="Tahoma"/>
        </w:rPr>
        <w:t xml:space="preserve"> basis to: </w:t>
      </w:r>
    </w:p>
    <w:p w:rsidR="00216B60" w:rsidRPr="00C36A9F" w:rsidRDefault="00216B60" w:rsidP="00C36A9F">
      <w:pPr>
        <w:pStyle w:val="ListParagraph"/>
        <w:numPr>
          <w:ilvl w:val="0"/>
          <w:numId w:val="4"/>
        </w:numPr>
        <w:rPr>
          <w:rFonts w:cs="Tahoma"/>
        </w:rPr>
      </w:pPr>
      <w:r w:rsidRPr="00C36A9F">
        <w:rPr>
          <w:rFonts w:cs="Tahoma"/>
        </w:rPr>
        <w:t>small public service vehicles and their drivers, and</w:t>
      </w:r>
    </w:p>
    <w:p w:rsidR="00216B60" w:rsidRPr="00C36A9F" w:rsidRDefault="00216B60" w:rsidP="00C36A9F">
      <w:pPr>
        <w:pStyle w:val="ListParagraph"/>
        <w:numPr>
          <w:ilvl w:val="0"/>
          <w:numId w:val="4"/>
        </w:numPr>
        <w:rPr>
          <w:rFonts w:cs="Tahoma"/>
        </w:rPr>
      </w:pPr>
      <w:r w:rsidRPr="00C36A9F">
        <w:rPr>
          <w:rFonts w:cs="Tahoma"/>
        </w:rPr>
        <w:t xml:space="preserve">the provision of services involving small public service vehicles. </w:t>
      </w:r>
    </w:p>
    <w:p w:rsidR="00216B60" w:rsidRPr="00126A03" w:rsidRDefault="00216B60" w:rsidP="00216B60">
      <w:pPr>
        <w:pStyle w:val="ListParagraph"/>
        <w:spacing w:after="0" w:line="360" w:lineRule="auto"/>
        <w:ind w:left="720"/>
        <w:rPr>
          <w:rFonts w:cs="Tahoma"/>
        </w:rPr>
      </w:pPr>
    </w:p>
    <w:p w:rsidR="00216B60" w:rsidRPr="00126A03" w:rsidRDefault="00216B60" w:rsidP="002E48CF">
      <w:r w:rsidRPr="00126A03">
        <w:t xml:space="preserve">In carrying out its functions, NTA must consider how best to ensure that the small public service vehicle (SPSV – taxi, hackney and limousine) industry is maintained at an appropriate level of safety, quality of service and consumer protection. This is done in such a way as to not become overly burdensome on compliant small public service vehicle (SPSV – taxi, hackney and limousine) service providers and/or cause a reduction in market competition or cost which can in turn also affect consumers.  </w:t>
      </w:r>
    </w:p>
    <w:p w:rsidR="00216B60" w:rsidRPr="00126A03" w:rsidRDefault="00216B60" w:rsidP="002E48CF"/>
    <w:p w:rsidR="00216B60" w:rsidRPr="002E48CF" w:rsidRDefault="00216B60" w:rsidP="002E48CF">
      <w:r w:rsidRPr="00126A03">
        <w:t>Regulation without adequate enforcement and compliance arrangements will rarely be successful. For this reason, enforcement and compliance activities are at the heart of ensuring that the overall objectives of the regulations enforced are achieved. The objective of compliance and enforcement is to maximise compliance within the small public service vehicle (SPSV – taxi, hackney and limousine) industry through all available means such as legislation, edu</w:t>
      </w:r>
      <w:r w:rsidRPr="00126A03">
        <w:lastRenderedPageBreak/>
        <w:t xml:space="preserve">cation, deterrence, resources and technology, which in turn maximises customer safety and satisfaction increasing </w:t>
      </w:r>
      <w:r w:rsidRPr="002E48CF">
        <w:t>demand for the services of compliant operators. Such activity supports compliant operators while targeting those who are non-compliant. This is key in ensuring a level playing field for compliant operators.</w:t>
      </w:r>
    </w:p>
    <w:p w:rsidR="00216B60" w:rsidRPr="00126A03" w:rsidRDefault="00216B60" w:rsidP="002E48CF">
      <w:pPr>
        <w:rPr>
          <w:rFonts w:cs="Tahoma"/>
          <w:bCs/>
        </w:rPr>
      </w:pPr>
    </w:p>
    <w:p w:rsidR="00216B60" w:rsidRDefault="00216B60" w:rsidP="002E48CF">
      <w:r w:rsidRPr="00126A03">
        <w:t>The policy objective considered in this public consultation is the making of small public service vehicle (SPSV – taxi, hackney and limousine) regulation as effective as possible and, in particular, the Fixed Penalties (fines) associated with a breach of such small public service vehicle (SPSV – taxi, hackney and limousine) legislation.  This will help to ensure public safety and quality of service provision, together with compliant operator and consumer protection.</w:t>
      </w:r>
    </w:p>
    <w:p w:rsidR="00126A03" w:rsidRDefault="00126A03" w:rsidP="002E48CF"/>
    <w:p w:rsidR="00126A03" w:rsidRPr="00250361" w:rsidRDefault="00126A03" w:rsidP="00C36A9F">
      <w:r w:rsidRPr="00250361">
        <w:t>It is important to note that:</w:t>
      </w:r>
    </w:p>
    <w:p w:rsidR="00126A03" w:rsidRPr="00250361" w:rsidRDefault="00126A03" w:rsidP="00C36A9F">
      <w:pPr>
        <w:pStyle w:val="ListParagraph"/>
        <w:numPr>
          <w:ilvl w:val="0"/>
          <w:numId w:val="5"/>
        </w:numPr>
      </w:pPr>
      <w:r w:rsidRPr="00250361">
        <w:t>this public consultation only impacts upon those small public service vehicle (SPSV – taxi, hackney and limousine) operators who break the law;</w:t>
      </w:r>
    </w:p>
    <w:p w:rsidR="00126A03" w:rsidRPr="00250361" w:rsidRDefault="00126A03" w:rsidP="00C36A9F">
      <w:pPr>
        <w:pStyle w:val="ListParagraph"/>
        <w:numPr>
          <w:ilvl w:val="0"/>
          <w:numId w:val="5"/>
        </w:numPr>
      </w:pPr>
      <w:r w:rsidRPr="00250361">
        <w:t>for the year of 2018, with 199,369 compliance checks on 27,373 drivers</w:t>
      </w:r>
      <w:r>
        <w:t>,</w:t>
      </w:r>
      <w:r w:rsidRPr="00250361">
        <w:t xml:space="preserve"> 1,878 </w:t>
      </w:r>
      <w:r>
        <w:t xml:space="preserve">Fixed Payment Notices (fines) </w:t>
      </w:r>
      <w:r w:rsidRPr="00250361">
        <w:t xml:space="preserve">were issued </w:t>
      </w:r>
      <w:r>
        <w:t>throughout Ireland. 2019 saw 196</w:t>
      </w:r>
      <w:r w:rsidRPr="00250361">
        <w:t>,</w:t>
      </w:r>
      <w:r>
        <w:t>868</w:t>
      </w:r>
      <w:r w:rsidRPr="00250361">
        <w:t xml:space="preserve"> compliance checks on 27,328 drivers with 1,641 </w:t>
      </w:r>
      <w:r>
        <w:t xml:space="preserve">Fixed Payment Notices (fines) </w:t>
      </w:r>
      <w:r w:rsidRPr="00250361">
        <w:t xml:space="preserve">issued. Meaning </w:t>
      </w:r>
      <w:r>
        <w:t xml:space="preserve">Fixed Payment Notices (fines) </w:t>
      </w:r>
      <w:r w:rsidRPr="00250361">
        <w:t>are issued on a tiny proportion of trips taken.  The vast majority of drivers are compli</w:t>
      </w:r>
      <w:r>
        <w:t>a</w:t>
      </w:r>
      <w:r w:rsidRPr="00250361">
        <w:t>nt and provide very good services;</w:t>
      </w:r>
    </w:p>
    <w:p w:rsidR="00126A03" w:rsidRPr="00250361" w:rsidRDefault="00126A03" w:rsidP="00C36A9F">
      <w:pPr>
        <w:pStyle w:val="ListParagraph"/>
        <w:numPr>
          <w:ilvl w:val="0"/>
          <w:numId w:val="5"/>
        </w:numPr>
      </w:pPr>
      <w:r w:rsidRPr="00250361">
        <w:t xml:space="preserve">the payment of any </w:t>
      </w:r>
      <w:r>
        <w:t xml:space="preserve">Fixed Payment Notice (fine) </w:t>
      </w:r>
      <w:r w:rsidRPr="00250361">
        <w:t>adm</w:t>
      </w:r>
      <w:r>
        <w:t xml:space="preserve">inistered by NTA is voluntary. </w:t>
      </w:r>
      <w:r w:rsidRPr="00FC47B1">
        <w:t xml:space="preserve">An alleged offender does not have to pay the Fixed Payment Notice (fine) and can choose to have his/her case decided by the Judge of the District Court where a prosecution is taken by NTA.  </w:t>
      </w:r>
    </w:p>
    <w:p w:rsidR="00126A03" w:rsidRPr="00126A03" w:rsidRDefault="00126A03" w:rsidP="00216B60">
      <w:pPr>
        <w:spacing w:after="0" w:line="360" w:lineRule="auto"/>
        <w:rPr>
          <w:rFonts w:cs="Tahoma"/>
        </w:rPr>
      </w:pPr>
    </w:p>
    <w:p w:rsidR="00216B60" w:rsidRPr="00126A03" w:rsidRDefault="00216B60" w:rsidP="00216B60">
      <w:pPr>
        <w:spacing w:after="0" w:line="360" w:lineRule="auto"/>
        <w:rPr>
          <w:rFonts w:cs="Tahoma"/>
        </w:rPr>
      </w:pPr>
    </w:p>
    <w:p w:rsidR="00216B60" w:rsidRPr="00126A03" w:rsidRDefault="00216B60" w:rsidP="00C36A9F">
      <w:r w:rsidRPr="00126A03">
        <w:t xml:space="preserve">NTA currently issues Fixed Penalties (fines) for breaches of the:- </w:t>
      </w:r>
    </w:p>
    <w:p w:rsidR="00216B60" w:rsidRPr="00C36A9F" w:rsidRDefault="00216B60" w:rsidP="00C36A9F">
      <w:pPr>
        <w:pStyle w:val="ListParagraph"/>
        <w:numPr>
          <w:ilvl w:val="0"/>
          <w:numId w:val="6"/>
        </w:numPr>
        <w:rPr>
          <w:rFonts w:cs="Tahoma"/>
        </w:rPr>
      </w:pPr>
      <w:r w:rsidRPr="00C36A9F">
        <w:rPr>
          <w:rFonts w:cs="Tahoma"/>
        </w:rPr>
        <w:t>Taxi Regulation Acts 2013 &amp; 2016 (the</w:t>
      </w:r>
      <w:r w:rsidRPr="00C36A9F">
        <w:rPr>
          <w:rFonts w:cs="Tahoma"/>
          <w:i/>
        </w:rPr>
        <w:t xml:space="preserve"> </w:t>
      </w:r>
      <w:r w:rsidRPr="00C36A9F">
        <w:rPr>
          <w:rFonts w:cs="Tahoma"/>
        </w:rPr>
        <w:t xml:space="preserve">Act) and </w:t>
      </w:r>
    </w:p>
    <w:p w:rsidR="00216B60" w:rsidRPr="00C36A9F" w:rsidRDefault="00216B60" w:rsidP="00C36A9F">
      <w:pPr>
        <w:pStyle w:val="ListParagraph"/>
        <w:numPr>
          <w:ilvl w:val="0"/>
          <w:numId w:val="6"/>
        </w:numPr>
        <w:rPr>
          <w:rFonts w:cs="Tahoma"/>
        </w:rPr>
      </w:pPr>
      <w:r w:rsidRPr="00C36A9F">
        <w:rPr>
          <w:rFonts w:cs="Tahoma"/>
        </w:rPr>
        <w:t>Taxi Regulation (Small Public Service Vehicle) Regulations 2015 (the</w:t>
      </w:r>
      <w:r w:rsidRPr="00C36A9F">
        <w:rPr>
          <w:rFonts w:cs="Tahoma"/>
          <w:i/>
        </w:rPr>
        <w:t xml:space="preserve"> </w:t>
      </w:r>
      <w:r w:rsidRPr="00C36A9F">
        <w:rPr>
          <w:rFonts w:cs="Tahoma"/>
        </w:rPr>
        <w:t>Regulations)</w:t>
      </w:r>
    </w:p>
    <w:p w:rsidR="00216B60" w:rsidRPr="00126A03" w:rsidRDefault="00216B60" w:rsidP="00C36A9F">
      <w:pPr>
        <w:rPr>
          <w:rFonts w:cs="Tahoma"/>
        </w:rPr>
      </w:pPr>
    </w:p>
    <w:p w:rsidR="00216B60" w:rsidRPr="00126A03" w:rsidRDefault="00216B60" w:rsidP="00C36A9F">
      <w:r w:rsidRPr="002E48CF">
        <w:t xml:space="preserve">The use of Fixed Payment Notices (fines) for certain legal offences in licenced sectors is well established and has been proven in terms of effectiveness in </w:t>
      </w:r>
      <w:r w:rsidRPr="002E48CF">
        <w:lastRenderedPageBreak/>
        <w:t>many sectors, including small public service vehicle (SPSV – taxi, hackney and limousine) service provision. Following an examination of small public service vehicle (SPSV – taxi, hackney and limousine) compliance trends, and the changed environment within which the industry operates (over the last 11 years and particularly following</w:t>
      </w:r>
      <w:r w:rsidRPr="00126A03">
        <w:t xml:space="preserve"> the emergence of COVID), a review of the fixed payment amounts attaching to breaches is necessary.</w:t>
      </w:r>
    </w:p>
    <w:p w:rsidR="00216B60" w:rsidRPr="00126A03" w:rsidRDefault="00216B60" w:rsidP="002E48CF"/>
    <w:p w:rsidR="00216B60" w:rsidRPr="00126A03" w:rsidRDefault="00216B60" w:rsidP="002E48CF">
      <w:pPr>
        <w:rPr>
          <w:lang w:eastAsia="ga-IE"/>
        </w:rPr>
      </w:pPr>
      <w:r w:rsidRPr="00126A03">
        <w:rPr>
          <w:lang w:eastAsia="ga-IE"/>
        </w:rPr>
        <w:t xml:space="preserve">Separately, An Garda Síochána, as the Licensing Authority for </w:t>
      </w:r>
      <w:r w:rsidRPr="00126A03">
        <w:t xml:space="preserve">small public service vehicle (SPSV – taxi, hackney and limousine) </w:t>
      </w:r>
      <w:r w:rsidRPr="00126A03">
        <w:rPr>
          <w:lang w:eastAsia="ga-IE"/>
        </w:rPr>
        <w:t xml:space="preserve">Drivers in Ireland has requested that NTA complete a public consultation in relation to amending section 7(3)(a) of the Taxi Regulations (Small Public Service Vehicle) Regulations 2015. It involves a proposed amendment to allow An Garda Síochána to consider all parts of the </w:t>
      </w:r>
      <w:r w:rsidRPr="00126A03">
        <w:t xml:space="preserve">small public service vehicle (SPSV – taxi, hackney and limousine) </w:t>
      </w:r>
      <w:r w:rsidRPr="00126A03">
        <w:rPr>
          <w:lang w:eastAsia="ga-IE"/>
        </w:rPr>
        <w:t xml:space="preserve">Driver Licence Application, including visa conditions, when issuing a licence for a particular period of validity. Currently, </w:t>
      </w:r>
      <w:r w:rsidRPr="00126A03">
        <w:t xml:space="preserve">small public service vehicle (SPSV – taxi, hackney and limousine) </w:t>
      </w:r>
      <w:r w:rsidRPr="00126A03">
        <w:rPr>
          <w:lang w:eastAsia="ga-IE"/>
        </w:rPr>
        <w:t>Driver Licences may only be issued for a standard five-year period. This can be in conflict with visa periods as issued by the Irish immigration authorities. Where required, this amendment will allow An Garda Síochána to issue a licence for a period of less than five years.</w:t>
      </w:r>
    </w:p>
    <w:p w:rsidR="00216B60" w:rsidRPr="00126A03" w:rsidRDefault="00216B60" w:rsidP="00216B60">
      <w:pPr>
        <w:spacing w:after="0" w:line="360" w:lineRule="auto"/>
        <w:rPr>
          <w:rFonts w:cs="Tahoma"/>
          <w:lang w:eastAsia="ga-IE"/>
        </w:rPr>
      </w:pPr>
    </w:p>
    <w:p w:rsidR="00216B60" w:rsidRPr="00126A03" w:rsidRDefault="00216B60" w:rsidP="00216B60">
      <w:pPr>
        <w:spacing w:after="0" w:line="360" w:lineRule="auto"/>
        <w:rPr>
          <w:rFonts w:cs="Tahoma"/>
        </w:rPr>
      </w:pPr>
    </w:p>
    <w:p w:rsidR="00216B60" w:rsidRPr="00126A03" w:rsidRDefault="00216B60" w:rsidP="00216B60">
      <w:pPr>
        <w:spacing w:after="160" w:line="259" w:lineRule="auto"/>
        <w:rPr>
          <w:rFonts w:eastAsiaTheme="majorEastAsia" w:cs="Tahoma"/>
          <w:color w:val="7030A0"/>
          <w:sz w:val="28"/>
          <w:szCs w:val="32"/>
        </w:rPr>
      </w:pPr>
      <w:r w:rsidRPr="00126A03">
        <w:rPr>
          <w:rFonts w:cs="Tahoma"/>
        </w:rPr>
        <w:br w:type="page"/>
      </w:r>
    </w:p>
    <w:p w:rsidR="00216B60" w:rsidRPr="00126A03" w:rsidRDefault="00216B60" w:rsidP="00216B60">
      <w:pPr>
        <w:pStyle w:val="Heading1"/>
        <w:spacing w:line="360" w:lineRule="auto"/>
        <w:rPr>
          <w:rFonts w:ascii="Tahoma" w:eastAsia="Calibri" w:hAnsi="Tahoma" w:cs="Tahoma"/>
          <w:lang w:eastAsia="ga-IE"/>
        </w:rPr>
      </w:pPr>
      <w:bookmarkStart w:id="8" w:name="_Toc111015563"/>
      <w:bookmarkStart w:id="9" w:name="_Toc111027319"/>
      <w:bookmarkStart w:id="10" w:name="_Toc111027653"/>
      <w:bookmarkStart w:id="11" w:name="_Toc111027680"/>
      <w:bookmarkStart w:id="12" w:name="_Toc111030897"/>
      <w:bookmarkStart w:id="13" w:name="_Toc111536513"/>
      <w:bookmarkStart w:id="14" w:name="_Toc111642201"/>
      <w:r w:rsidRPr="00126A03">
        <w:rPr>
          <w:rFonts w:ascii="Tahoma" w:hAnsi="Tahoma" w:cs="Tahoma"/>
        </w:rPr>
        <w:lastRenderedPageBreak/>
        <w:t>Proposed Fines for SPSV Legislative Breaches</w:t>
      </w:r>
      <w:bookmarkEnd w:id="8"/>
      <w:bookmarkEnd w:id="9"/>
      <w:bookmarkEnd w:id="10"/>
      <w:bookmarkEnd w:id="11"/>
      <w:bookmarkEnd w:id="12"/>
      <w:bookmarkEnd w:id="13"/>
      <w:bookmarkEnd w:id="14"/>
    </w:p>
    <w:p w:rsidR="00216B60" w:rsidRPr="00126A03" w:rsidRDefault="00216B60" w:rsidP="00126A03">
      <w:pPr>
        <w:pStyle w:val="Heading2"/>
      </w:pPr>
      <w:bookmarkStart w:id="15" w:name="_Toc111015564"/>
      <w:bookmarkStart w:id="16" w:name="_Toc111027320"/>
      <w:bookmarkStart w:id="17" w:name="_Toc111027654"/>
      <w:bookmarkStart w:id="18" w:name="_Toc111027681"/>
      <w:bookmarkStart w:id="19" w:name="_Toc111030898"/>
      <w:bookmarkStart w:id="20" w:name="_Toc111536514"/>
      <w:bookmarkStart w:id="21" w:name="_Toc111642202"/>
      <w:r w:rsidRPr="00126A03">
        <w:t>Background</w:t>
      </w:r>
      <w:bookmarkEnd w:id="15"/>
      <w:bookmarkEnd w:id="16"/>
      <w:bookmarkEnd w:id="17"/>
      <w:bookmarkEnd w:id="18"/>
      <w:bookmarkEnd w:id="19"/>
      <w:bookmarkEnd w:id="20"/>
      <w:bookmarkEnd w:id="21"/>
    </w:p>
    <w:p w:rsidR="00216B60" w:rsidRPr="00126A03" w:rsidRDefault="00216B60" w:rsidP="00216B60">
      <w:pPr>
        <w:rPr>
          <w:rFonts w:cs="Tahoma"/>
          <w:lang w:eastAsia="ga-IE"/>
        </w:rPr>
      </w:pPr>
    </w:p>
    <w:p w:rsidR="00216B60" w:rsidRPr="00126A03" w:rsidRDefault="00216B60" w:rsidP="002E48CF">
      <w:r w:rsidRPr="00126A03">
        <w:t>The current fixed payment offences and the associated prescribed amounts for payment are set out in Schedule 8 of the Taxi Regulation (Small Public Service Vehicle) Regulations 2015, together with details of the type and number of Fixed Payment Notices (fines) issued in 2018 and 2019. These are included in Appendix A</w:t>
      </w:r>
    </w:p>
    <w:p w:rsidR="00216B60" w:rsidRPr="00126A03" w:rsidRDefault="00216B60" w:rsidP="002E48CF">
      <w:pPr>
        <w:rPr>
          <w:bCs/>
        </w:rPr>
      </w:pPr>
    </w:p>
    <w:p w:rsidR="00216B60" w:rsidRPr="00126A03" w:rsidRDefault="00216B60" w:rsidP="002E48CF">
      <w:pPr>
        <w:rPr>
          <w:bCs/>
        </w:rPr>
      </w:pPr>
      <w:r w:rsidRPr="00126A03">
        <w:rPr>
          <w:bCs/>
        </w:rPr>
        <w:t xml:space="preserve">The current fixed payment offence schedule came into being as a result of a wide ranging report on the small public service vehicle (SPSV – taxi, hackney and limousine) industry in December 2011. This report was delivered by the Taxi Regulation Review Group, chaired by Mr. Alan Kelly TD, then Minister of State for Public and Commuter Transport. The principal act in place at the time was the </w:t>
      </w:r>
      <w:r w:rsidRPr="00126A03">
        <w:rPr>
          <w:iCs/>
        </w:rPr>
        <w:t xml:space="preserve">Taxi Regulation Act 2003 with multiple statutory instruments attaching, together with various pieces of road traffic and road safety legislation. </w:t>
      </w:r>
      <w:r w:rsidRPr="00126A03">
        <w:rPr>
          <w:bCs/>
        </w:rPr>
        <w:t xml:space="preserve">The Review Group included </w:t>
      </w:r>
      <w:r w:rsidRPr="00126A03">
        <w:t xml:space="preserve">small public service vehicle (SPSV – taxi, hackney and limousine) </w:t>
      </w:r>
      <w:r w:rsidRPr="00126A03">
        <w:rPr>
          <w:bCs/>
        </w:rPr>
        <w:t xml:space="preserve">operators and drivers, dispatch operators, consumers as well as Government Departments and regulatory and enforcement agencies. </w:t>
      </w:r>
    </w:p>
    <w:p w:rsidR="00216B60" w:rsidRPr="00126A03" w:rsidRDefault="00216B60" w:rsidP="002E48CF">
      <w:pPr>
        <w:rPr>
          <w:bCs/>
        </w:rPr>
      </w:pPr>
    </w:p>
    <w:p w:rsidR="00216B60" w:rsidRPr="00126A03" w:rsidRDefault="00216B60" w:rsidP="002E48CF">
      <w:pPr>
        <w:rPr>
          <w:bCs/>
        </w:rPr>
      </w:pPr>
      <w:r w:rsidRPr="00126A03">
        <w:rPr>
          <w:bCs/>
        </w:rPr>
        <w:t>The aim of the review was to allow consumers to have confidence in the taxi system while also ensuring that legitimate and competent operators and drivers could be rewarded fairly by operating under a regulatory framework that was adequately enforced.  Among the key issues considered by the Review Group were:</w:t>
      </w:r>
    </w:p>
    <w:p w:rsidR="00216B60" w:rsidRPr="00126A03" w:rsidRDefault="00216B60" w:rsidP="00C36A9F">
      <w:pPr>
        <w:pStyle w:val="ListParagraph"/>
        <w:numPr>
          <w:ilvl w:val="0"/>
          <w:numId w:val="7"/>
        </w:numPr>
        <w:rPr>
          <w:lang w:eastAsia="ga-IE"/>
        </w:rPr>
      </w:pPr>
      <w:r w:rsidRPr="00126A03">
        <w:rPr>
          <w:lang w:eastAsia="ga-IE"/>
        </w:rPr>
        <w:t>supply and demand in the taxi market;</w:t>
      </w:r>
    </w:p>
    <w:p w:rsidR="00216B60" w:rsidRPr="00126A03" w:rsidRDefault="00216B60" w:rsidP="00C36A9F">
      <w:pPr>
        <w:pStyle w:val="ListParagraph"/>
        <w:numPr>
          <w:ilvl w:val="0"/>
          <w:numId w:val="7"/>
        </w:numPr>
        <w:rPr>
          <w:lang w:eastAsia="ga-IE"/>
        </w:rPr>
      </w:pPr>
      <w:r w:rsidRPr="00126A03">
        <w:rPr>
          <w:lang w:eastAsia="ga-IE"/>
        </w:rPr>
        <w:t>the quality and cost of services to the consumer;</w:t>
      </w:r>
    </w:p>
    <w:p w:rsidR="00216B60" w:rsidRPr="00126A03" w:rsidRDefault="00216B60" w:rsidP="00C36A9F">
      <w:pPr>
        <w:pStyle w:val="ListParagraph"/>
        <w:numPr>
          <w:ilvl w:val="0"/>
          <w:numId w:val="7"/>
        </w:numPr>
        <w:rPr>
          <w:lang w:eastAsia="ga-IE"/>
        </w:rPr>
      </w:pPr>
      <w:r w:rsidRPr="00126A03">
        <w:rPr>
          <w:lang w:eastAsia="ga-IE"/>
        </w:rPr>
        <w:t xml:space="preserve">driver and vehicle licensing reforms; </w:t>
      </w:r>
    </w:p>
    <w:p w:rsidR="00216B60" w:rsidRPr="00126A03" w:rsidRDefault="00216B60" w:rsidP="00C36A9F">
      <w:pPr>
        <w:pStyle w:val="ListParagraph"/>
        <w:numPr>
          <w:ilvl w:val="0"/>
          <w:numId w:val="7"/>
        </w:numPr>
        <w:rPr>
          <w:lang w:eastAsia="ga-IE"/>
        </w:rPr>
      </w:pPr>
      <w:r w:rsidRPr="00126A03">
        <w:rPr>
          <w:lang w:eastAsia="ga-IE"/>
        </w:rPr>
        <w:t xml:space="preserve">compliance and enforcement; </w:t>
      </w:r>
    </w:p>
    <w:p w:rsidR="00216B60" w:rsidRPr="00126A03" w:rsidRDefault="00216B60" w:rsidP="00C36A9F">
      <w:pPr>
        <w:pStyle w:val="ListParagraph"/>
        <w:numPr>
          <w:ilvl w:val="0"/>
          <w:numId w:val="7"/>
        </w:numPr>
        <w:rPr>
          <w:lang w:eastAsia="ga-IE"/>
        </w:rPr>
      </w:pPr>
      <w:r w:rsidRPr="00126A03">
        <w:rPr>
          <w:lang w:eastAsia="ga-IE"/>
        </w:rPr>
        <w:t xml:space="preserve">accessible taxi services for persons with reduced mobility and people with disabilities; </w:t>
      </w:r>
    </w:p>
    <w:p w:rsidR="00216B60" w:rsidRPr="00126A03" w:rsidRDefault="00216B60" w:rsidP="00C36A9F">
      <w:pPr>
        <w:pStyle w:val="ListParagraph"/>
        <w:numPr>
          <w:ilvl w:val="0"/>
          <w:numId w:val="7"/>
        </w:numPr>
        <w:rPr>
          <w:lang w:eastAsia="ga-IE"/>
        </w:rPr>
      </w:pPr>
      <w:r w:rsidRPr="00126A03">
        <w:rPr>
          <w:lang w:eastAsia="ga-IE"/>
        </w:rPr>
        <w:t xml:space="preserve">fleet management and rental controls; </w:t>
      </w:r>
    </w:p>
    <w:p w:rsidR="00216B60" w:rsidRPr="00126A03" w:rsidRDefault="00216B60" w:rsidP="00C36A9F">
      <w:pPr>
        <w:pStyle w:val="ListParagraph"/>
        <w:numPr>
          <w:ilvl w:val="0"/>
          <w:numId w:val="7"/>
        </w:numPr>
        <w:rPr>
          <w:lang w:eastAsia="ga-IE"/>
        </w:rPr>
      </w:pPr>
      <w:r w:rsidRPr="00126A03">
        <w:rPr>
          <w:lang w:eastAsia="ga-IE"/>
        </w:rPr>
        <w:t xml:space="preserve">the protection of consumer safety and security and service standards for consumers; </w:t>
      </w:r>
    </w:p>
    <w:p w:rsidR="00216B60" w:rsidRPr="00126A03" w:rsidRDefault="00216B60" w:rsidP="00C36A9F">
      <w:pPr>
        <w:pStyle w:val="ListParagraph"/>
        <w:numPr>
          <w:ilvl w:val="0"/>
          <w:numId w:val="7"/>
        </w:numPr>
        <w:rPr>
          <w:lang w:eastAsia="ga-IE"/>
        </w:rPr>
      </w:pPr>
      <w:r w:rsidRPr="00126A03">
        <w:rPr>
          <w:lang w:eastAsia="ga-IE"/>
        </w:rPr>
        <w:t>taxi services in rural areas; and</w:t>
      </w:r>
    </w:p>
    <w:p w:rsidR="00216B60" w:rsidRPr="00126A03" w:rsidRDefault="00216B60" w:rsidP="00C36A9F">
      <w:pPr>
        <w:pStyle w:val="ListParagraph"/>
        <w:numPr>
          <w:ilvl w:val="0"/>
          <w:numId w:val="7"/>
        </w:numPr>
        <w:rPr>
          <w:lang w:eastAsia="ga-IE"/>
        </w:rPr>
      </w:pPr>
      <w:r w:rsidRPr="00126A03">
        <w:rPr>
          <w:lang w:eastAsia="ga-IE"/>
        </w:rPr>
        <w:lastRenderedPageBreak/>
        <w:t>future industry interaction with the regulator taking account of the then role and structure of the statutory Advisory Committee on Small Public Service Vehicles.</w:t>
      </w:r>
    </w:p>
    <w:p w:rsidR="00216B60" w:rsidRPr="00126A03" w:rsidRDefault="00216B60" w:rsidP="00216B60">
      <w:pPr>
        <w:spacing w:after="0" w:line="360" w:lineRule="auto"/>
        <w:rPr>
          <w:rFonts w:cs="Tahoma"/>
          <w:bCs/>
        </w:rPr>
      </w:pPr>
    </w:p>
    <w:p w:rsidR="00216B60" w:rsidRPr="00126A03" w:rsidRDefault="00216B60" w:rsidP="002E48CF">
      <w:r w:rsidRPr="00126A03">
        <w:t xml:space="preserve">The Review Group considered Industry compliance under several of the key issues listed above as well as the enforcement of legislation. This included the Taxi Regulation Act 2003 (Fixed Charges Offences) Regulations 2007, which established a single financial penalty level of €250 for breaches of industry regulations, specifying almost the same list as is in place today. It was acknowledged by the Review Group that this “single size (€250) fits all” approach was not appropriate and was resulting in minor infringements incurring the same financial penalty as significant violations. This resulted in a lack of fairness to the industry. A significant outcome of the Review was: </w:t>
      </w:r>
    </w:p>
    <w:p w:rsidR="00216B60" w:rsidRPr="00126A03" w:rsidRDefault="00216B60" w:rsidP="00216B60">
      <w:pPr>
        <w:spacing w:after="0" w:line="360" w:lineRule="auto"/>
        <w:rPr>
          <w:rFonts w:cs="Tahoma"/>
          <w:bCs/>
        </w:rPr>
      </w:pPr>
    </w:p>
    <w:p w:rsidR="00216B60" w:rsidRPr="00126A03" w:rsidRDefault="00216B60" w:rsidP="002E48CF">
      <w:pPr>
        <w:ind w:left="567" w:right="522"/>
        <w:rPr>
          <w:rFonts w:cs="Tahoma"/>
          <w:bCs/>
        </w:rPr>
      </w:pPr>
      <w:r w:rsidRPr="00126A03">
        <w:rPr>
          <w:rFonts w:cs="Tahoma"/>
          <w:bCs/>
        </w:rPr>
        <w:t>“</w:t>
      </w:r>
      <w:r w:rsidRPr="002E48CF">
        <w:t>to introduce a graduated system of fixed charge penalties to replace the current single level of penalty charge of €250. This will enable the tailoring of the penalty charge to more closely reflect the significance of the particular infringement to which it refers.”</w:t>
      </w:r>
      <w:r w:rsidRPr="00126A03">
        <w:rPr>
          <w:rFonts w:cs="Tahoma"/>
          <w:bCs/>
        </w:rPr>
        <w:t xml:space="preserve"> </w:t>
      </w:r>
    </w:p>
    <w:p w:rsidR="00216B60" w:rsidRPr="00126A03" w:rsidRDefault="00216B60" w:rsidP="00216B60">
      <w:pPr>
        <w:spacing w:after="0" w:line="360" w:lineRule="auto"/>
        <w:rPr>
          <w:rFonts w:cs="Tahoma"/>
          <w:bCs/>
        </w:rPr>
      </w:pPr>
    </w:p>
    <w:p w:rsidR="00216B60" w:rsidRPr="00126A03" w:rsidRDefault="00216B60" w:rsidP="002E48CF">
      <w:r w:rsidRPr="00126A03">
        <w:t>In 2011, NTA, the small public service vehicle (SPSV – taxi, hackney and limousine) industry, An Garda Síochána and local authorities therefore developed a range of Fixed Payment Notices (fines) attaching to breaches, which were enacted in January 2013 under the Taxi Regulation Act 2003 (Fixed Charges Offences) Regulations 2012. These ranged from €40 to €250.</w:t>
      </w:r>
    </w:p>
    <w:p w:rsidR="00216B60" w:rsidRPr="00126A03" w:rsidRDefault="00216B60" w:rsidP="002E48CF"/>
    <w:p w:rsidR="00216B60" w:rsidRPr="00126A03" w:rsidRDefault="00216B60" w:rsidP="002E48CF">
      <w:r w:rsidRPr="00126A03">
        <w:t xml:space="preserve">Following receipt of advice from the Advisory Committee on Small Public Service Vehicles, under section 73 of the Act, the NTA is proposing revising the prescribed amount for fixed payment offences in Schedule 8 of the Regulation (Small Public Service Vehicle) Regulations 2015 and adding a further prescribed amount for fixed payment offences in relation to refusing to provide small public service vehicle (SPSV – taxi, hackney and limousine) services to a person using a wheelchair.  </w:t>
      </w:r>
    </w:p>
    <w:p w:rsidR="00216B60" w:rsidRPr="00126A03" w:rsidRDefault="00216B60" w:rsidP="00216B60">
      <w:pPr>
        <w:spacing w:after="0" w:line="360" w:lineRule="auto"/>
        <w:rPr>
          <w:rFonts w:cs="Tahoma"/>
        </w:rPr>
      </w:pPr>
    </w:p>
    <w:p w:rsidR="00216B60" w:rsidRPr="00126A03" w:rsidRDefault="00216B60" w:rsidP="002E48CF">
      <w:pPr>
        <w:rPr>
          <w:rFonts w:cs="Tahoma"/>
        </w:rPr>
      </w:pPr>
      <w:r w:rsidRPr="002E48CF">
        <w:t>The prescribed amounts in place at the moment were designed in 2011, with little data or information analysis available.  It is now considered appropriate to revisit the penalties (fines) payable for prescribed offences, given the lapse of 11 years and significant technological advances, together with an assess</w:t>
      </w:r>
      <w:r w:rsidRPr="002E48CF">
        <w:lastRenderedPageBreak/>
        <w:t>ment of passenger</w:t>
      </w:r>
      <w:r w:rsidRPr="00126A03">
        <w:rPr>
          <w:rFonts w:cs="Tahoma"/>
        </w:rPr>
        <w:t xml:space="preserve"> complaint trends over that period, particularly from vulnerable groups.  NTA wishes to tailor the penalty to reflect the significance of the particular infringement to which it refers.  Public safety, consumer protection and operational safety are the three pillars under which these fixed payment offences stand.</w:t>
      </w:r>
    </w:p>
    <w:p w:rsidR="00216B60" w:rsidRPr="00126A03" w:rsidRDefault="00216B60" w:rsidP="00216B60">
      <w:pPr>
        <w:spacing w:after="0" w:line="360" w:lineRule="auto"/>
        <w:rPr>
          <w:rFonts w:cs="Tahoma"/>
          <w:bCs/>
        </w:rPr>
      </w:pPr>
    </w:p>
    <w:p w:rsidR="00216B60" w:rsidRPr="00126A03" w:rsidRDefault="00216B60" w:rsidP="00216B60">
      <w:pPr>
        <w:pStyle w:val="Heading2"/>
        <w:rPr>
          <w:rFonts w:eastAsia="Calibri" w:cs="Tahoma"/>
          <w:lang w:eastAsia="ga-IE"/>
        </w:rPr>
      </w:pPr>
      <w:bookmarkStart w:id="22" w:name="_Toc111015565"/>
      <w:bookmarkStart w:id="23" w:name="_Toc111027321"/>
      <w:bookmarkStart w:id="24" w:name="_Toc111027655"/>
      <w:bookmarkStart w:id="25" w:name="_Toc111027682"/>
      <w:bookmarkStart w:id="26" w:name="_Toc111030899"/>
      <w:bookmarkStart w:id="27" w:name="_Toc111536515"/>
      <w:bookmarkStart w:id="28" w:name="_Toc111642203"/>
      <w:r w:rsidRPr="00126A03">
        <w:rPr>
          <w:rFonts w:eastAsia="Calibri" w:cs="Tahoma"/>
          <w:lang w:eastAsia="ga-IE"/>
        </w:rPr>
        <w:t>Current Legislation</w:t>
      </w:r>
      <w:bookmarkEnd w:id="22"/>
      <w:bookmarkEnd w:id="23"/>
      <w:bookmarkEnd w:id="24"/>
      <w:bookmarkEnd w:id="25"/>
      <w:bookmarkEnd w:id="26"/>
      <w:bookmarkEnd w:id="27"/>
      <w:bookmarkEnd w:id="28"/>
    </w:p>
    <w:p w:rsidR="00216B60" w:rsidRPr="00126A03" w:rsidRDefault="00216B60" w:rsidP="00216B60">
      <w:pPr>
        <w:rPr>
          <w:rFonts w:cs="Tahoma"/>
          <w:lang w:eastAsia="ga-IE"/>
        </w:rPr>
      </w:pPr>
    </w:p>
    <w:p w:rsidR="00216B60" w:rsidRPr="00126A03" w:rsidRDefault="00216B60" w:rsidP="002E48CF">
      <w:r w:rsidRPr="00126A03">
        <w:t xml:space="preserve">A large amount of statutory instruments under the </w:t>
      </w:r>
      <w:r w:rsidRPr="00126A03">
        <w:rPr>
          <w:iCs/>
        </w:rPr>
        <w:t>Taxi Regulation Act 2003 were consolidated in</w:t>
      </w:r>
      <w:r w:rsidRPr="00126A03">
        <w:t xml:space="preserve"> the Taxi Regulation (Small Public Service Vehicle) Regulations 2014</w:t>
      </w:r>
      <w:r w:rsidRPr="00126A03">
        <w:rPr>
          <w:iCs/>
        </w:rPr>
        <w:t xml:space="preserve"> with the commencement of the </w:t>
      </w:r>
      <w:r w:rsidRPr="00126A03">
        <w:t>Taxi Regulation Acts 2013.  This consolidation was further revised in 2015 and 2016 but with no material relevance to this topic, fixed payment offences and payment amounts.</w:t>
      </w:r>
    </w:p>
    <w:p w:rsidR="00216B60" w:rsidRPr="00126A03" w:rsidRDefault="00216B60" w:rsidP="002E48CF"/>
    <w:p w:rsidR="00216B60" w:rsidRPr="00126A03" w:rsidRDefault="00216B60" w:rsidP="00C36A9F">
      <w:r w:rsidRPr="00126A03">
        <w:t>In exercising its functions under section 19 of the Act, NTA seeks to achieve the following objectives, each with licensing and enforcement implications:</w:t>
      </w:r>
    </w:p>
    <w:p w:rsidR="00216B60" w:rsidRPr="00126A03" w:rsidRDefault="00216B60" w:rsidP="00C36A9F">
      <w:pPr>
        <w:pStyle w:val="ListParagraph"/>
        <w:numPr>
          <w:ilvl w:val="0"/>
          <w:numId w:val="8"/>
        </w:numPr>
      </w:pPr>
      <w:r w:rsidRPr="00126A03">
        <w:t>to promote the provision and maintenance of quality services by small public service vehicles and their drivers;</w:t>
      </w:r>
    </w:p>
    <w:p w:rsidR="00216B60" w:rsidRPr="00126A03" w:rsidRDefault="00216B60" w:rsidP="00C36A9F">
      <w:pPr>
        <w:pStyle w:val="ListParagraph"/>
        <w:numPr>
          <w:ilvl w:val="0"/>
          <w:numId w:val="8"/>
        </w:numPr>
      </w:pPr>
      <w:r w:rsidRPr="00126A03">
        <w:t>to pursue the continued development of a qualitative and customer orientated licensing system, regulatory code and standards for small public service vehicles, small public service vehicle licence holders and small public service vehicle drivers;</w:t>
      </w:r>
    </w:p>
    <w:p w:rsidR="00216B60" w:rsidRPr="00126A03" w:rsidRDefault="00216B60" w:rsidP="00C36A9F">
      <w:pPr>
        <w:pStyle w:val="ListParagraph"/>
        <w:numPr>
          <w:ilvl w:val="0"/>
          <w:numId w:val="8"/>
        </w:numPr>
      </w:pPr>
      <w:r w:rsidRPr="00126A03">
        <w:t>to oversee the development of a professional, safe, efficient and customer- friendly service by small public service vehicles and their drivers;</w:t>
      </w:r>
    </w:p>
    <w:p w:rsidR="00216B60" w:rsidRPr="00126A03" w:rsidRDefault="00216B60" w:rsidP="00C36A9F">
      <w:pPr>
        <w:pStyle w:val="ListParagraph"/>
        <w:numPr>
          <w:ilvl w:val="0"/>
          <w:numId w:val="8"/>
        </w:numPr>
      </w:pPr>
      <w:r w:rsidRPr="00126A03">
        <w:t xml:space="preserve">to encourage and promote competition in relation to services (including fares) offered by small public service vehicles; </w:t>
      </w:r>
    </w:p>
    <w:p w:rsidR="00216B60" w:rsidRPr="00126A03" w:rsidRDefault="00216B60" w:rsidP="00C36A9F">
      <w:pPr>
        <w:pStyle w:val="ListParagraph"/>
        <w:numPr>
          <w:ilvl w:val="0"/>
          <w:numId w:val="8"/>
        </w:numPr>
      </w:pPr>
      <w:r w:rsidRPr="00126A03">
        <w:t xml:space="preserve">in seeking to achieve the provision of quality services by small public service vehicles and their drivers, to have due regard to the protection of service users and providers alike; </w:t>
      </w:r>
    </w:p>
    <w:p w:rsidR="00216B60" w:rsidRPr="00126A03" w:rsidRDefault="00216B60" w:rsidP="00C36A9F">
      <w:pPr>
        <w:pStyle w:val="ListParagraph"/>
        <w:numPr>
          <w:ilvl w:val="0"/>
          <w:numId w:val="8"/>
        </w:numPr>
      </w:pPr>
      <w:r w:rsidRPr="00126A03">
        <w:t xml:space="preserve">to promote measures to facilitate increased integration of taxi services in the public transport system; </w:t>
      </w:r>
    </w:p>
    <w:p w:rsidR="00216B60" w:rsidRPr="00C36A9F" w:rsidRDefault="00216B60" w:rsidP="00C36A9F">
      <w:pPr>
        <w:pStyle w:val="ListParagraph"/>
        <w:numPr>
          <w:ilvl w:val="0"/>
          <w:numId w:val="8"/>
        </w:numPr>
        <w:rPr>
          <w:rFonts w:cs="Tahoma"/>
        </w:rPr>
      </w:pPr>
      <w:r w:rsidRPr="00C36A9F">
        <w:rPr>
          <w:rFonts w:cs="Tahoma"/>
        </w:rPr>
        <w:t xml:space="preserve">to promote the development of high quality cost effective services by small public service vehicles and their drivers which meet a wide range of customer needs including those of passengers with mobility or sensory impairments; </w:t>
      </w:r>
    </w:p>
    <w:p w:rsidR="00216B60" w:rsidRPr="00C36A9F" w:rsidRDefault="00216B60" w:rsidP="00C36A9F">
      <w:pPr>
        <w:pStyle w:val="ListParagraph"/>
        <w:numPr>
          <w:ilvl w:val="0"/>
          <w:numId w:val="8"/>
        </w:numPr>
        <w:rPr>
          <w:rFonts w:cs="Tahoma"/>
        </w:rPr>
      </w:pPr>
      <w:r w:rsidRPr="00C36A9F">
        <w:rPr>
          <w:rFonts w:cs="Tahoma"/>
        </w:rPr>
        <w:t xml:space="preserve">to promote access to, the availability and affordability of, and priority in booking or hiring of, small public service vehicles by persons with disabilities; </w:t>
      </w:r>
    </w:p>
    <w:p w:rsidR="00216B60" w:rsidRPr="00C36A9F" w:rsidRDefault="00216B60" w:rsidP="00C36A9F">
      <w:pPr>
        <w:pStyle w:val="ListParagraph"/>
        <w:numPr>
          <w:ilvl w:val="0"/>
          <w:numId w:val="8"/>
        </w:numPr>
        <w:rPr>
          <w:rFonts w:cs="Tahoma"/>
        </w:rPr>
      </w:pPr>
      <w:r w:rsidRPr="00C36A9F">
        <w:rPr>
          <w:rFonts w:cs="Tahoma"/>
        </w:rPr>
        <w:lastRenderedPageBreak/>
        <w:t xml:space="preserve">to encourage investment to support and enhance the services offered by small public service vehicles and to promote innovation in this regard. </w:t>
      </w:r>
    </w:p>
    <w:p w:rsidR="00216B60" w:rsidRPr="00126A03" w:rsidRDefault="00216B60" w:rsidP="00216B60">
      <w:pPr>
        <w:spacing w:after="0" w:line="360" w:lineRule="auto"/>
        <w:rPr>
          <w:rFonts w:cs="Tahoma"/>
          <w:bCs/>
        </w:rPr>
      </w:pPr>
    </w:p>
    <w:p w:rsidR="00216B60" w:rsidRPr="00126A03" w:rsidRDefault="00216B60" w:rsidP="00F027D7">
      <w:r w:rsidRPr="00126A03">
        <w:t xml:space="preserve">Each of these functions has licensing and enforcement implications with sanctions and/or financial penalties attaching for each substantiated breach. These financial penalties are known as ‘Fixed Payment Offences and Notices’.  </w:t>
      </w:r>
    </w:p>
    <w:p w:rsidR="00216B60" w:rsidRPr="00126A03" w:rsidRDefault="00216B60" w:rsidP="00F027D7">
      <w:pPr>
        <w:rPr>
          <w:u w:val="single"/>
        </w:rPr>
      </w:pPr>
    </w:p>
    <w:p w:rsidR="00216B60" w:rsidRPr="00126A03" w:rsidRDefault="00216B60" w:rsidP="00F027D7">
      <w:pPr>
        <w:rPr>
          <w:rFonts w:eastAsia="Times New Roman"/>
        </w:rPr>
      </w:pPr>
      <w:r w:rsidRPr="00126A03">
        <w:rPr>
          <w:u w:val="single"/>
        </w:rPr>
        <w:t>Fixed Payment Offences and Notices</w:t>
      </w:r>
    </w:p>
    <w:p w:rsidR="00216B60" w:rsidRPr="00126A03" w:rsidRDefault="00216B60" w:rsidP="00F027D7">
      <w:r w:rsidRPr="00126A03">
        <w:t xml:space="preserve">Under Part 6 of the Act, Authorised Persons (NTA Compliance Officers or any member of An Garda Síochána) may issue Fixed Payment Notices, commonly known as on-the-spot fines or just fines. These can be issued for a range of offences which have been declared to be Fixed Payment Offences under section 48 of the Act and listed in Schedule 8 of the Taxi Regulation (Small Public Service Vehicle) Regulations 2015. </w:t>
      </w:r>
    </w:p>
    <w:p w:rsidR="00216B60" w:rsidRPr="00126A03" w:rsidRDefault="00216B60" w:rsidP="00F027D7"/>
    <w:p w:rsidR="00216B60" w:rsidRPr="00126A03" w:rsidRDefault="00216B60" w:rsidP="00F027D7">
      <w:pPr>
        <w:rPr>
          <w:rStyle w:val="Hyperlink"/>
          <w:rFonts w:cs="Tahoma"/>
        </w:rPr>
      </w:pPr>
      <w:r w:rsidRPr="00126A03">
        <w:t xml:space="preserve">These Fixed Payment Notices may be issued as a result of a roadside audit or other contact with an Authorised Person. They may also be issued following receipt of a complaint by NTA through the post or our customer facing “Compliments and Complaints“ portal on the Transport for Ireland website, which can be easily accessed at this link or even with a Google search of “complain taxi”. </w:t>
      </w:r>
      <w:hyperlink r:id="rId9" w:history="1">
        <w:r w:rsidR="002E48CF">
          <w:rPr>
            <w:rStyle w:val="Hyperlink"/>
            <w:rFonts w:cs="Tahoma"/>
          </w:rPr>
          <w:t>TFI Taxi compliments or complaints</w:t>
        </w:r>
      </w:hyperlink>
    </w:p>
    <w:p w:rsidR="00216B60" w:rsidRPr="00126A03" w:rsidRDefault="00216B60" w:rsidP="00216B60">
      <w:pPr>
        <w:spacing w:after="0" w:line="360" w:lineRule="auto"/>
        <w:rPr>
          <w:rFonts w:cs="Tahoma"/>
        </w:rPr>
      </w:pPr>
    </w:p>
    <w:p w:rsidR="00216B60" w:rsidRPr="00126A03" w:rsidRDefault="00216B60" w:rsidP="00F027D7">
      <w:r w:rsidRPr="00126A03">
        <w:t xml:space="preserve">In the same way as road traffic matters, each Fixed Payment Notice specifies each alleged offence, together with the prescribed fixed penalty (fine) amount which must be paid within 28/56 days in order to avoid prosecution for the alleged breach. If Fixed Payment Notices (fines) are not paid within the prescribed period, a prosecution will be instigated by NTA for the alleged offence. The prosecution is not for the small public service vehicle (SPSV – taxi, hackney and limousine) operator refusing to pay a Fixed Payment Notice (fine) issued but rather for a judge to decide whether the offence itself occurred based on the evidence put forward at the District Court hearing. A court attendance is mandatory and it may result in a criminal conviction as well as a court fine and legal costs. It may also result in a successful defence by the small public service vehicle (SPSV – taxi, hackney and limousine) operator.  A criminal conviction for a small public service vehicle (SPSV – taxi, hackney and </w:t>
      </w:r>
      <w:r w:rsidRPr="00126A03">
        <w:lastRenderedPageBreak/>
        <w:t xml:space="preserve">limousine) offence can have serious implications for a career in the small public service vehicle (SPSV – taxi, hackney and limousine) industry and travel/visa applications amongst other matters. </w:t>
      </w:r>
    </w:p>
    <w:p w:rsidR="00216B60" w:rsidRPr="00126A03" w:rsidRDefault="00216B60" w:rsidP="00216B60">
      <w:pPr>
        <w:spacing w:after="0" w:line="360" w:lineRule="auto"/>
        <w:rPr>
          <w:rFonts w:cs="Tahoma"/>
        </w:rPr>
      </w:pPr>
    </w:p>
    <w:p w:rsidR="00216B60" w:rsidRPr="00126A03" w:rsidRDefault="00216B60" w:rsidP="00F027D7">
      <w:r w:rsidRPr="00126A03">
        <w:rPr>
          <w:b/>
        </w:rPr>
        <w:t>It is important to note that paying on foot of any Fixed Payment Notice is voluntary.</w:t>
      </w:r>
      <w:r w:rsidRPr="00126A03">
        <w:t xml:space="preserve">  An alleged offender does not have to pay the Fixed Payment Notice (fine) and can choose to have his/her case decided by the Judge of the District Court where a prosecution is taken by NTA.  </w:t>
      </w:r>
    </w:p>
    <w:p w:rsidR="00216B60" w:rsidRPr="00126A03" w:rsidRDefault="00216B60" w:rsidP="00F027D7"/>
    <w:p w:rsidR="00216B60" w:rsidRPr="00126A03" w:rsidRDefault="00216B60" w:rsidP="00F027D7"/>
    <w:p w:rsidR="00216B60" w:rsidRPr="00126A03" w:rsidRDefault="00216B60" w:rsidP="00F027D7">
      <w:pPr>
        <w:rPr>
          <w:rFonts w:eastAsia="Calibri"/>
          <w:lang w:eastAsia="ga-IE"/>
        </w:rPr>
      </w:pPr>
      <w:bookmarkStart w:id="29" w:name="_Toc111015566"/>
      <w:bookmarkStart w:id="30" w:name="_Toc111027322"/>
      <w:bookmarkStart w:id="31" w:name="_Toc111027656"/>
      <w:bookmarkStart w:id="32" w:name="_Toc111027683"/>
      <w:bookmarkStart w:id="33" w:name="_Toc111030900"/>
      <w:bookmarkStart w:id="34" w:name="_Toc111536516"/>
      <w:r w:rsidRPr="00126A03">
        <w:rPr>
          <w:rFonts w:eastAsia="Calibri"/>
          <w:lang w:eastAsia="ga-IE"/>
        </w:rPr>
        <w:t>Proposal</w:t>
      </w:r>
      <w:bookmarkEnd w:id="29"/>
      <w:bookmarkEnd w:id="30"/>
      <w:bookmarkEnd w:id="31"/>
      <w:bookmarkEnd w:id="32"/>
      <w:bookmarkEnd w:id="33"/>
      <w:bookmarkEnd w:id="34"/>
    </w:p>
    <w:p w:rsidR="00216B60" w:rsidRPr="00126A03" w:rsidRDefault="00216B60" w:rsidP="00F027D7">
      <w:pPr>
        <w:rPr>
          <w:lang w:eastAsia="ga-IE"/>
        </w:rPr>
      </w:pPr>
    </w:p>
    <w:p w:rsidR="00216B60" w:rsidRPr="00126A03" w:rsidRDefault="00216B60" w:rsidP="00F027D7">
      <w:r w:rsidRPr="00126A03">
        <w:t>NTA’s primary aim is to make greater use of existing powers for prosecution of small public service vehicle (SPSV – taxi, hackney and limousine) offences to:</w:t>
      </w:r>
    </w:p>
    <w:p w:rsidR="00216B60" w:rsidRPr="00126A03" w:rsidRDefault="00216B60" w:rsidP="00C36A9F">
      <w:pPr>
        <w:pStyle w:val="ListParagraph"/>
        <w:numPr>
          <w:ilvl w:val="0"/>
          <w:numId w:val="9"/>
        </w:numPr>
      </w:pPr>
      <w:r w:rsidRPr="00126A03">
        <w:t xml:space="preserve">Ensure the safety of passengers </w:t>
      </w:r>
    </w:p>
    <w:p w:rsidR="00216B60" w:rsidRPr="00126A03" w:rsidRDefault="00216B60" w:rsidP="00C36A9F">
      <w:pPr>
        <w:pStyle w:val="ListParagraph"/>
        <w:numPr>
          <w:ilvl w:val="0"/>
          <w:numId w:val="9"/>
        </w:numPr>
      </w:pPr>
      <w:r w:rsidRPr="00126A03">
        <w:t>Enhance public confidence in the service providers</w:t>
      </w:r>
    </w:p>
    <w:p w:rsidR="00216B60" w:rsidRPr="00126A03" w:rsidRDefault="00216B60" w:rsidP="00C36A9F">
      <w:pPr>
        <w:pStyle w:val="ListParagraph"/>
        <w:numPr>
          <w:ilvl w:val="0"/>
          <w:numId w:val="9"/>
        </w:numPr>
      </w:pPr>
      <w:r w:rsidRPr="00126A03">
        <w:t xml:space="preserve">Promote accessible and inclusive travel </w:t>
      </w:r>
    </w:p>
    <w:p w:rsidR="00216B60" w:rsidRPr="00126A03" w:rsidRDefault="00216B60" w:rsidP="00C36A9F">
      <w:pPr>
        <w:pStyle w:val="ListParagraph"/>
        <w:numPr>
          <w:ilvl w:val="0"/>
          <w:numId w:val="9"/>
        </w:numPr>
      </w:pPr>
      <w:r w:rsidRPr="00126A03">
        <w:t>Promote compliance with legislation</w:t>
      </w:r>
    </w:p>
    <w:p w:rsidR="00216B60" w:rsidRPr="00126A03" w:rsidRDefault="00216B60" w:rsidP="00C36A9F">
      <w:pPr>
        <w:pStyle w:val="ListParagraph"/>
        <w:numPr>
          <w:ilvl w:val="0"/>
          <w:numId w:val="9"/>
        </w:numPr>
      </w:pPr>
      <w:r w:rsidRPr="00126A03">
        <w:t>Protect compliant operators</w:t>
      </w:r>
    </w:p>
    <w:p w:rsidR="00216B60" w:rsidRPr="00126A03" w:rsidRDefault="00216B60" w:rsidP="00C36A9F">
      <w:pPr>
        <w:pStyle w:val="ListParagraph"/>
        <w:numPr>
          <w:ilvl w:val="0"/>
          <w:numId w:val="9"/>
        </w:numPr>
      </w:pPr>
      <w:r w:rsidRPr="00126A03">
        <w:t>Provide an effective deterrent to non-compliant and illegal small public service vehicle (SPSV – taxi, hackney and limousine) activity</w:t>
      </w:r>
    </w:p>
    <w:p w:rsidR="00216B60" w:rsidRPr="00126A03" w:rsidRDefault="00216B60" w:rsidP="00C36A9F">
      <w:pPr>
        <w:pStyle w:val="ListParagraph"/>
        <w:numPr>
          <w:ilvl w:val="0"/>
          <w:numId w:val="9"/>
        </w:numPr>
      </w:pPr>
      <w:r w:rsidRPr="00126A03">
        <w:t>Highlight the consequences of non-compliant and illegal activity through publicising penalties and sanctions, amplifying the deterrent effect</w:t>
      </w:r>
    </w:p>
    <w:p w:rsidR="00216B60" w:rsidRPr="00126A03" w:rsidRDefault="00216B60" w:rsidP="00C36A9F">
      <w:pPr>
        <w:pStyle w:val="ListParagraph"/>
        <w:numPr>
          <w:ilvl w:val="0"/>
          <w:numId w:val="9"/>
        </w:numPr>
      </w:pPr>
      <w:r w:rsidRPr="00126A03">
        <w:t xml:space="preserve">Highlight the gravity of non-compliant and illegal activity for the judiciary </w:t>
      </w:r>
    </w:p>
    <w:p w:rsidR="00216B60" w:rsidRPr="00126A03" w:rsidRDefault="00216B60" w:rsidP="00216B60">
      <w:pPr>
        <w:spacing w:after="0" w:line="360" w:lineRule="auto"/>
        <w:rPr>
          <w:rFonts w:cs="Tahoma"/>
        </w:rPr>
      </w:pPr>
    </w:p>
    <w:p w:rsidR="00216B60" w:rsidRPr="00126A03" w:rsidRDefault="00216B60" w:rsidP="00F027D7">
      <w:pPr>
        <w:rPr>
          <w:rFonts w:eastAsia="Calibri"/>
          <w:lang w:eastAsia="ga-IE"/>
        </w:rPr>
      </w:pPr>
      <w:r w:rsidRPr="00126A03">
        <w:t xml:space="preserve">In order to achieve these aims, and following advice from the Advisory Committee on Small Public Service Vehicles, NTA proposes to increase the Fixed Payment Notices (FPNs) associated with existing offences where applicable and add a new </w:t>
      </w:r>
      <w:r w:rsidRPr="00126A03">
        <w:rPr>
          <w:lang w:eastAsia="ga-IE"/>
        </w:rPr>
        <w:t xml:space="preserve">Fixed Payment Notice </w:t>
      </w:r>
      <w:r w:rsidRPr="00126A03">
        <w:t xml:space="preserve">in relation to refusing to provide small public service vehicle (SPSV – taxi, hackney and limousine) services to a person using a wheelchair. </w:t>
      </w:r>
      <w:r w:rsidRPr="00126A03">
        <w:rPr>
          <w:rFonts w:eastAsia="Calibri"/>
          <w:lang w:eastAsia="ga-IE"/>
        </w:rPr>
        <w:t xml:space="preserve">This will update the 2011 </w:t>
      </w:r>
      <w:r w:rsidRPr="00126A03">
        <w:t xml:space="preserve">Fixed Payment Offences (fines) </w:t>
      </w:r>
      <w:r w:rsidRPr="00126A03">
        <w:rPr>
          <w:rFonts w:eastAsia="Calibri"/>
          <w:lang w:eastAsia="ga-IE"/>
        </w:rPr>
        <w:t>range, as appropriate:</w:t>
      </w:r>
    </w:p>
    <w:p w:rsidR="00216B60" w:rsidRPr="00126A03" w:rsidRDefault="00216B60" w:rsidP="002E48CF">
      <w:pPr>
        <w:spacing w:after="0" w:line="360" w:lineRule="auto"/>
        <w:rPr>
          <w:rFonts w:cs="Tahoma"/>
        </w:rPr>
      </w:pPr>
    </w:p>
    <w:p w:rsidR="00216B60" w:rsidRPr="00126A03" w:rsidRDefault="00216B60" w:rsidP="00C36A9F">
      <w:pPr>
        <w:pStyle w:val="ListParagraph"/>
        <w:numPr>
          <w:ilvl w:val="0"/>
          <w:numId w:val="10"/>
        </w:numPr>
        <w:rPr>
          <w:lang w:eastAsia="ga-IE"/>
        </w:rPr>
      </w:pPr>
      <w:r w:rsidRPr="00126A03">
        <w:rPr>
          <w:lang w:eastAsia="ga-IE"/>
        </w:rPr>
        <w:lastRenderedPageBreak/>
        <w:t>on foot of evidence from enforcement results since its commencement;</w:t>
      </w:r>
    </w:p>
    <w:p w:rsidR="00216B60" w:rsidRPr="00126A03" w:rsidRDefault="00216B60" w:rsidP="00C36A9F">
      <w:pPr>
        <w:pStyle w:val="ListParagraph"/>
        <w:numPr>
          <w:ilvl w:val="0"/>
          <w:numId w:val="10"/>
        </w:numPr>
        <w:rPr>
          <w:lang w:eastAsia="ga-IE"/>
        </w:rPr>
      </w:pPr>
      <w:r w:rsidRPr="00126A03">
        <w:rPr>
          <w:lang w:eastAsia="ga-IE"/>
        </w:rPr>
        <w:t>in line with the severity of the offences as is now appreciated;</w:t>
      </w:r>
    </w:p>
    <w:p w:rsidR="00216B60" w:rsidRPr="00126A03" w:rsidRDefault="00216B60" w:rsidP="00C36A9F">
      <w:pPr>
        <w:pStyle w:val="ListParagraph"/>
        <w:numPr>
          <w:ilvl w:val="0"/>
          <w:numId w:val="10"/>
        </w:numPr>
        <w:rPr>
          <w:lang w:eastAsia="ga-IE"/>
        </w:rPr>
      </w:pPr>
      <w:r w:rsidRPr="00126A03">
        <w:rPr>
          <w:lang w:eastAsia="ga-IE"/>
        </w:rPr>
        <w:t xml:space="preserve">to assist the judiciary in appreciating the gravity of the offences in line with public safety, consumer protection and operational safety; and </w:t>
      </w:r>
    </w:p>
    <w:p w:rsidR="00216B60" w:rsidRPr="00126A03" w:rsidRDefault="00216B60" w:rsidP="00C36A9F">
      <w:pPr>
        <w:pStyle w:val="ListParagraph"/>
        <w:numPr>
          <w:ilvl w:val="0"/>
          <w:numId w:val="10"/>
        </w:numPr>
        <w:rPr>
          <w:lang w:eastAsia="ga-IE"/>
        </w:rPr>
      </w:pPr>
      <w:r w:rsidRPr="00126A03">
        <w:t xml:space="preserve">to heighten the understanding of the severity of the offence in the eyes of all operators, particularly, of course, </w:t>
      </w:r>
      <w:r w:rsidRPr="00126A03">
        <w:rPr>
          <w:lang w:eastAsia="ga-IE"/>
        </w:rPr>
        <w:t>the non-compliant.</w:t>
      </w:r>
    </w:p>
    <w:p w:rsidR="00216B60" w:rsidRPr="00126A03" w:rsidRDefault="00216B60" w:rsidP="00216B60">
      <w:pPr>
        <w:pStyle w:val="ListParagraph"/>
        <w:spacing w:after="0" w:line="360" w:lineRule="auto"/>
        <w:ind w:left="720"/>
        <w:rPr>
          <w:rFonts w:eastAsia="Calibri" w:cs="Tahoma"/>
          <w:lang w:eastAsia="ga-IE"/>
        </w:rPr>
      </w:pPr>
    </w:p>
    <w:p w:rsidR="00216B60" w:rsidRPr="00126A03" w:rsidRDefault="00216B60" w:rsidP="00F027D7">
      <w:pPr>
        <w:rPr>
          <w:lang w:eastAsia="ga-IE"/>
        </w:rPr>
      </w:pPr>
      <w:r w:rsidRPr="00126A03">
        <w:rPr>
          <w:lang w:eastAsia="ga-IE"/>
        </w:rPr>
        <w:t xml:space="preserve">The proposal is to move the current Fixed Payment Offences Prescribed Amounts from the current four bands to five and to increase the amount of each </w:t>
      </w:r>
      <w:r w:rsidRPr="00126A03">
        <w:t>Fixed Payment Notice (fine), except for two offences where the amount remains at €250</w:t>
      </w:r>
      <w:r w:rsidRPr="00126A03">
        <w:rPr>
          <w:lang w:eastAsia="ga-IE"/>
        </w:rPr>
        <w:t xml:space="preserve">. The current bands are €40, €60, €80, €250. The newly proposed five bands will include €80, €100, €150, €200, €250. The full scope is outlined in Appendix B included below. </w:t>
      </w:r>
    </w:p>
    <w:p w:rsidR="00216B60" w:rsidRPr="00126A03" w:rsidRDefault="00216B60" w:rsidP="00F027D7">
      <w:pPr>
        <w:rPr>
          <w:lang w:eastAsia="ga-IE"/>
        </w:rPr>
      </w:pPr>
    </w:p>
    <w:p w:rsidR="00216B60" w:rsidRPr="00126A03" w:rsidRDefault="00216B60" w:rsidP="00F027D7">
      <w:pPr>
        <w:rPr>
          <w:i/>
        </w:rPr>
      </w:pPr>
      <w:r w:rsidRPr="00126A03">
        <w:rPr>
          <w:lang w:eastAsia="ga-IE"/>
        </w:rPr>
        <w:t xml:space="preserve">In addition to the proposed changes to the payment amount, a new Fixed Payment Offence is proposed for the refusal of a driver of a SPSV to carry a passenger in a wheelchair. The amount for this will be €250, reflecting the gravity and nature of the offence. </w:t>
      </w:r>
    </w:p>
    <w:p w:rsidR="00216B60" w:rsidRPr="00126A03" w:rsidRDefault="00216B60" w:rsidP="00216B60">
      <w:pPr>
        <w:pStyle w:val="ListParagraph"/>
        <w:spacing w:after="0" w:line="360" w:lineRule="auto"/>
        <w:rPr>
          <w:rFonts w:cs="Tahoma"/>
          <w:lang w:eastAsia="ga-IE"/>
        </w:rPr>
      </w:pPr>
    </w:p>
    <w:p w:rsidR="00216B60" w:rsidRPr="00126A03" w:rsidRDefault="00216B60" w:rsidP="00216B60">
      <w:pPr>
        <w:pStyle w:val="ListParagraph"/>
        <w:spacing w:after="0" w:line="360" w:lineRule="auto"/>
        <w:rPr>
          <w:rFonts w:cs="Tahoma"/>
          <w:lang w:eastAsia="ga-IE"/>
        </w:rPr>
      </w:pPr>
    </w:p>
    <w:p w:rsidR="00216B60" w:rsidRPr="00126A03" w:rsidRDefault="00216B60" w:rsidP="00216B60">
      <w:pPr>
        <w:pStyle w:val="Heading2"/>
        <w:rPr>
          <w:rFonts w:eastAsia="Calibri" w:cs="Tahoma"/>
          <w:lang w:eastAsia="ga-IE"/>
        </w:rPr>
      </w:pPr>
      <w:bookmarkStart w:id="35" w:name="_Toc111015567"/>
      <w:bookmarkStart w:id="36" w:name="_Toc111027323"/>
      <w:bookmarkStart w:id="37" w:name="_Toc111027657"/>
      <w:bookmarkStart w:id="38" w:name="_Toc111027684"/>
      <w:bookmarkStart w:id="39" w:name="_Toc111030901"/>
      <w:bookmarkStart w:id="40" w:name="_Toc111536517"/>
      <w:bookmarkStart w:id="41" w:name="_Toc111642204"/>
      <w:r w:rsidRPr="00126A03">
        <w:rPr>
          <w:rFonts w:eastAsia="Calibri" w:cs="Tahoma"/>
          <w:lang w:eastAsia="ga-IE"/>
        </w:rPr>
        <w:t>Regulatory Impact</w:t>
      </w:r>
      <w:bookmarkEnd w:id="35"/>
      <w:bookmarkEnd w:id="36"/>
      <w:bookmarkEnd w:id="37"/>
      <w:bookmarkEnd w:id="38"/>
      <w:bookmarkEnd w:id="39"/>
      <w:bookmarkEnd w:id="40"/>
      <w:bookmarkEnd w:id="41"/>
    </w:p>
    <w:p w:rsidR="00216B60" w:rsidRPr="00126A03" w:rsidRDefault="00216B60" w:rsidP="00216B60">
      <w:pPr>
        <w:rPr>
          <w:rFonts w:cs="Tahoma"/>
          <w:lang w:eastAsia="ga-IE"/>
        </w:rPr>
      </w:pPr>
    </w:p>
    <w:p w:rsidR="00216B60" w:rsidRPr="00126A03" w:rsidRDefault="00216B60" w:rsidP="00F027D7">
      <w:pPr>
        <w:rPr>
          <w:lang w:eastAsia="ga-IE"/>
        </w:rPr>
      </w:pPr>
      <w:r w:rsidRPr="00126A03">
        <w:rPr>
          <w:lang w:eastAsia="ga-IE"/>
        </w:rPr>
        <w:t xml:space="preserve">In respect of this proposed change to Fixed Payment Notices for </w:t>
      </w:r>
      <w:r w:rsidRPr="00126A03">
        <w:t>small public service vehicle (SPSV – taxi, hackney and limousine) legislative breaches</w:t>
      </w:r>
      <w:r w:rsidRPr="00126A03">
        <w:rPr>
          <w:lang w:eastAsia="ga-IE"/>
        </w:rPr>
        <w:t>, NTA has reviewed the regulatory intervention in line with The Organisation for Economic Co-operation and Development (OECD) recommended analysis, finding positively on each as follows:</w:t>
      </w:r>
    </w:p>
    <w:p w:rsidR="00216B60" w:rsidRPr="00126A03" w:rsidRDefault="00216B60" w:rsidP="00216B60">
      <w:pPr>
        <w:spacing w:after="0" w:line="360" w:lineRule="auto"/>
        <w:rPr>
          <w:rFonts w:cs="Tahoma"/>
          <w:lang w:val="en-US"/>
        </w:rPr>
      </w:pPr>
    </w:p>
    <w:p w:rsidR="00216B60" w:rsidRPr="00064C28" w:rsidRDefault="00216B60" w:rsidP="00064C28">
      <w:pPr>
        <w:pStyle w:val="Heading3"/>
        <w:rPr>
          <w:b/>
          <w:color w:val="7030A0"/>
          <w:sz w:val="28"/>
          <w:lang w:eastAsia="ga-IE"/>
        </w:rPr>
      </w:pPr>
      <w:bookmarkStart w:id="42" w:name="_Toc111642205"/>
      <w:r w:rsidRPr="00064C28">
        <w:rPr>
          <w:b/>
          <w:color w:val="7030A0"/>
          <w:sz w:val="28"/>
          <w:lang w:eastAsia="ga-IE"/>
        </w:rPr>
        <w:t>Necessity</w:t>
      </w:r>
      <w:bookmarkEnd w:id="42"/>
    </w:p>
    <w:p w:rsidR="00216B60" w:rsidRPr="00126A03" w:rsidRDefault="00216B60" w:rsidP="00F027D7">
      <w:pPr>
        <w:rPr>
          <w:lang w:eastAsia="ga-IE"/>
        </w:rPr>
      </w:pPr>
      <w:r w:rsidRPr="00126A03">
        <w:rPr>
          <w:lang w:eastAsia="ga-IE"/>
        </w:rPr>
        <w:t xml:space="preserve">NTA should only intervene when necessary.  Intervention is required on this occasion to improve the service to the public and protect the compliant operator from bad actors, particularly in light of the changed environment that new apps and COVID have brought to the industry.  </w:t>
      </w:r>
    </w:p>
    <w:p w:rsidR="00216B60" w:rsidRPr="00126A03" w:rsidRDefault="00216B60" w:rsidP="00F027D7">
      <w:pPr>
        <w:rPr>
          <w:lang w:eastAsia="ga-IE"/>
        </w:rPr>
      </w:pPr>
    </w:p>
    <w:p w:rsidR="00216B60" w:rsidRPr="00F027D7" w:rsidRDefault="00216B60" w:rsidP="00F027D7">
      <w:r w:rsidRPr="00126A03">
        <w:rPr>
          <w:lang w:eastAsia="ga-IE"/>
        </w:rPr>
        <w:t xml:space="preserve">Also, by way of example, vulnerable user groups, including those with visual impairments and wheelchair users require greater protection than is available </w:t>
      </w:r>
      <w:r w:rsidRPr="00126A03">
        <w:rPr>
          <w:lang w:eastAsia="ga-IE"/>
        </w:rPr>
        <w:lastRenderedPageBreak/>
        <w:t xml:space="preserve">to them currently. This is particularly evident in respect of drivers refusing to accept a person with an assistance/guide dog or a person using a wheelchair when the small public service vehicle (SPSV – taxi, hackney and limousine) is ordered or hailed. The fine on summary conviction for such discrimination under the Equal Status Act is a Class C fine (up to €2,500), or imprisonment for a term not exceeding one year or both. Currently this Fixed Payment Notice is just €40/€80 respectively for the same discrimination under SPSV legislation. There is also a necessity to continue to </w:t>
      </w:r>
      <w:r w:rsidRPr="00F027D7">
        <w:t xml:space="preserve">educate SPSV operators, of course, but financial and legal deterrence has a key role to play. </w:t>
      </w:r>
    </w:p>
    <w:p w:rsidR="00216B60" w:rsidRPr="00126A03" w:rsidRDefault="00216B60" w:rsidP="00216B60">
      <w:pPr>
        <w:spacing w:after="0" w:line="360" w:lineRule="auto"/>
        <w:rPr>
          <w:rFonts w:cs="Tahoma"/>
          <w:b/>
          <w:lang w:eastAsia="ga-IE"/>
        </w:rPr>
      </w:pPr>
    </w:p>
    <w:p w:rsidR="00216B60" w:rsidRPr="00064C28" w:rsidRDefault="00216B60" w:rsidP="00064C28">
      <w:pPr>
        <w:pStyle w:val="Heading3"/>
        <w:rPr>
          <w:b/>
          <w:color w:val="7030A0"/>
          <w:sz w:val="28"/>
          <w:lang w:eastAsia="ga-IE"/>
        </w:rPr>
      </w:pPr>
      <w:bookmarkStart w:id="43" w:name="_Toc111642206"/>
      <w:r w:rsidRPr="00064C28">
        <w:rPr>
          <w:b/>
          <w:color w:val="7030A0"/>
          <w:sz w:val="28"/>
          <w:lang w:eastAsia="ga-IE"/>
        </w:rPr>
        <w:t>Effectiveness</w:t>
      </w:r>
      <w:bookmarkEnd w:id="43"/>
    </w:p>
    <w:p w:rsidR="00216B60" w:rsidRPr="00126A03" w:rsidRDefault="00216B60" w:rsidP="00F027D7">
      <w:pPr>
        <w:rPr>
          <w:lang w:eastAsia="ga-IE"/>
        </w:rPr>
      </w:pPr>
      <w:r w:rsidRPr="00126A03">
        <w:rPr>
          <w:lang w:eastAsia="ga-IE"/>
        </w:rPr>
        <w:t xml:space="preserve">Regulations should lead to achieving its goals.  Here deterrence theory, together with our own road safety experience shows that a sufficiently high chance of detection and a simply understood and commensurate financial penalty will deter people from committing offences.  As well as this, where the </w:t>
      </w:r>
      <w:r w:rsidRPr="00126A03">
        <w:t xml:space="preserve">Fixed Payment Notice (fine) </w:t>
      </w:r>
      <w:r w:rsidRPr="00126A03">
        <w:rPr>
          <w:lang w:eastAsia="ga-IE"/>
        </w:rPr>
        <w:t xml:space="preserve">is low proportional to the impact of the offence, the importance of the offence is diminished in the eyes of the operator and the judiciary.  </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44" w:name="_Toc111642207"/>
      <w:r w:rsidRPr="00064C28">
        <w:rPr>
          <w:b/>
          <w:color w:val="7030A0"/>
          <w:sz w:val="28"/>
          <w:lang w:eastAsia="ga-IE"/>
        </w:rPr>
        <w:t>Proportionality</w:t>
      </w:r>
      <w:bookmarkEnd w:id="44"/>
    </w:p>
    <w:p w:rsidR="00216B60" w:rsidRPr="00126A03" w:rsidRDefault="00216B60" w:rsidP="00F027D7">
      <w:pPr>
        <w:rPr>
          <w:lang w:eastAsia="ga-IE"/>
        </w:rPr>
      </w:pPr>
      <w:r w:rsidRPr="00126A03">
        <w:rPr>
          <w:lang w:eastAsia="ga-IE"/>
        </w:rPr>
        <w:t>Proposed solutions should be appropriate to the risk posed, including cost.  A table showing the increase to be proposed at the public consultation for each Fixed Penalty (fine) is set out in Appendix C below, together with a very brief rationale for each.  The largest increases are based in public safety and consumer protection, where the decade advanced between design and current application has shown a clear lack of effectiveness and deterrence.  The regulatory solution proposed to go to consultation does not cost the compliant SPSV operator, the State or the public in any real terms.  It only has a detrimental impact on the non</w:t>
      </w:r>
      <w:r w:rsidR="008037DD" w:rsidRPr="00126A03">
        <w:rPr>
          <w:lang w:eastAsia="ga-IE"/>
        </w:rPr>
        <w:t>-</w:t>
      </w:r>
      <w:r w:rsidRPr="00126A03">
        <w:rPr>
          <w:lang w:eastAsia="ga-IE"/>
        </w:rPr>
        <w:t>compliant operator.</w:t>
      </w:r>
    </w:p>
    <w:p w:rsidR="00216B60" w:rsidRPr="00126A03" w:rsidRDefault="00216B60" w:rsidP="00F027D7">
      <w:pPr>
        <w:rPr>
          <w:lang w:eastAsia="ga-IE"/>
        </w:rPr>
      </w:pPr>
    </w:p>
    <w:p w:rsidR="00216B60" w:rsidRPr="00126A03" w:rsidRDefault="00216B60" w:rsidP="00F027D7">
      <w:pPr>
        <w:rPr>
          <w:lang w:eastAsia="ga-IE"/>
        </w:rPr>
      </w:pPr>
      <w:r w:rsidRPr="00126A03">
        <w:rPr>
          <w:lang w:eastAsia="ga-IE"/>
        </w:rPr>
        <w:t xml:space="preserve">For example, the current €40 </w:t>
      </w:r>
      <w:r w:rsidRPr="00126A03">
        <w:t xml:space="preserve">Fixed Payment Notice (fine) </w:t>
      </w:r>
      <w:r w:rsidRPr="00126A03">
        <w:rPr>
          <w:lang w:eastAsia="ga-IE"/>
        </w:rPr>
        <w:t xml:space="preserve">for the failure to notify NTA of the vehicle being operated in real time does not equate with the severity of the offence.  Not complying with this regulation means that the driver and vehicle do not show up on a search of the public facing, safety focused Driver Check App.  This App shows the intending passenger whether the chosen vehicle and its driver are registered with NTA as properly licenced following Garda vetting for driver suitability, and whether the vehicle should be used. In fact, when this </w:t>
      </w:r>
      <w:r w:rsidRPr="00126A03">
        <w:t xml:space="preserve">Fixed Payment Offence </w:t>
      </w:r>
      <w:r w:rsidRPr="00126A03">
        <w:rPr>
          <w:lang w:eastAsia="ga-IE"/>
        </w:rPr>
        <w:t xml:space="preserve">was set, the App for allowing the potential passenger to check the status of the driver had not even </w:t>
      </w:r>
      <w:r w:rsidRPr="00126A03">
        <w:rPr>
          <w:lang w:eastAsia="ga-IE"/>
        </w:rPr>
        <w:lastRenderedPageBreak/>
        <w:t xml:space="preserve">been developed. The addition of the App has been an important tool to reassure passengers, particularly those travelling alone, that the driver and vehicle are properly licensed and insured to carry passengers and it also allows a passenger to share details of the driver and vehicle in real time to a person of their choice. Although compliance rates with this obligation have notably improved, aided by the ease at which drivers can achieve compliance, a significant number of drivers continue to fail to meet their obligations with this legal requirement. The importance of it in terms of passenger safety and the relatively low financial penalty makes the proposed increase appropriate.  </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45" w:name="_Toc111642208"/>
      <w:r w:rsidRPr="00064C28">
        <w:rPr>
          <w:b/>
          <w:color w:val="7030A0"/>
          <w:sz w:val="28"/>
          <w:lang w:eastAsia="ga-IE"/>
        </w:rPr>
        <w:t>Predictability</w:t>
      </w:r>
      <w:bookmarkEnd w:id="45"/>
    </w:p>
    <w:p w:rsidR="00216B60" w:rsidRPr="00126A03" w:rsidRDefault="00216B60" w:rsidP="00F027D7">
      <w:pPr>
        <w:rPr>
          <w:lang w:eastAsia="ga-IE"/>
        </w:rPr>
      </w:pPr>
      <w:r w:rsidRPr="00126A03">
        <w:rPr>
          <w:lang w:eastAsia="ga-IE"/>
        </w:rPr>
        <w:t xml:space="preserve">The processes for reviewing regulations should be clearly set and followed.  This is clearly defined in the Act and this process is being followed. </w:t>
      </w:r>
    </w:p>
    <w:p w:rsidR="00216B60" w:rsidRPr="00126A03" w:rsidRDefault="00216B60" w:rsidP="00216B60">
      <w:pPr>
        <w:spacing w:after="0" w:line="360" w:lineRule="auto"/>
        <w:rPr>
          <w:rFonts w:cs="Tahoma"/>
          <w:b/>
          <w:lang w:eastAsia="ga-IE"/>
        </w:rPr>
      </w:pPr>
    </w:p>
    <w:p w:rsidR="00216B60" w:rsidRPr="00064C28" w:rsidRDefault="00216B60" w:rsidP="00064C28">
      <w:pPr>
        <w:pStyle w:val="Heading3"/>
        <w:rPr>
          <w:b/>
          <w:color w:val="7030A0"/>
          <w:sz w:val="28"/>
          <w:lang w:eastAsia="ga-IE"/>
        </w:rPr>
      </w:pPr>
      <w:bookmarkStart w:id="46" w:name="_Toc111642209"/>
      <w:r w:rsidRPr="00064C28">
        <w:rPr>
          <w:b/>
          <w:color w:val="7030A0"/>
          <w:sz w:val="28"/>
          <w:lang w:eastAsia="ga-IE"/>
        </w:rPr>
        <w:t>Transparency</w:t>
      </w:r>
      <w:bookmarkEnd w:id="46"/>
    </w:p>
    <w:p w:rsidR="00216B60" w:rsidRPr="00126A03" w:rsidRDefault="00216B60" w:rsidP="00F027D7">
      <w:pPr>
        <w:rPr>
          <w:lang w:eastAsia="ga-IE"/>
        </w:rPr>
      </w:pPr>
      <w:r w:rsidRPr="00126A03">
        <w:rPr>
          <w:lang w:eastAsia="ga-IE"/>
        </w:rPr>
        <w:t xml:space="preserve">Fixed Payment Notice Prescribed Amounts are readily available to all operators in various media and any notices issued have full details and signposts to further information printed on them, including the voluntary nature of any payment.  In the vast majority of instances, the notice is handed to the driver by an Authorised Person, following a discussion and a question and answer session at the vehicle at the time of detection.   </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47" w:name="_Toc111642210"/>
      <w:r w:rsidRPr="00064C28">
        <w:rPr>
          <w:b/>
          <w:color w:val="7030A0"/>
          <w:sz w:val="28"/>
          <w:lang w:eastAsia="ga-IE"/>
        </w:rPr>
        <w:t>Accountability</w:t>
      </w:r>
      <w:bookmarkEnd w:id="47"/>
    </w:p>
    <w:p w:rsidR="00216B60" w:rsidRPr="00126A03" w:rsidRDefault="00216B60" w:rsidP="00F027D7">
      <w:pPr>
        <w:rPr>
          <w:rFonts w:cs="Tahoma"/>
          <w:lang w:eastAsia="ga-IE"/>
        </w:rPr>
      </w:pPr>
      <w:r w:rsidRPr="00F027D7">
        <w:t>NTA must be able to justify decisions, and be subject to public scrutiny.  NTA reports publically on its enforcement activity monthly and annually and is consistently subject to operator, public and judicial scrutiny at trial</w:t>
      </w:r>
      <w:r w:rsidRPr="00126A03">
        <w:rPr>
          <w:rFonts w:cs="Tahoma"/>
          <w:lang w:eastAsia="ga-IE"/>
        </w:rPr>
        <w:t>.</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48" w:name="_Toc111642211"/>
      <w:r w:rsidRPr="00064C28">
        <w:rPr>
          <w:b/>
          <w:color w:val="7030A0"/>
          <w:sz w:val="28"/>
          <w:lang w:eastAsia="ga-IE"/>
        </w:rPr>
        <w:t>Simplicity</w:t>
      </w:r>
      <w:bookmarkEnd w:id="48"/>
    </w:p>
    <w:p w:rsidR="00216B60" w:rsidRPr="00126A03" w:rsidRDefault="00216B60" w:rsidP="00F027D7">
      <w:pPr>
        <w:rPr>
          <w:rFonts w:cs="Tahoma"/>
          <w:lang w:eastAsia="ga-IE"/>
        </w:rPr>
      </w:pPr>
      <w:r w:rsidRPr="00F027D7">
        <w:t>These regulations and regulation-making processes is easy to understand and well communicated to all stakeholders particularly in terms of inviting submissions on any regulatory change proposed during the statutory consultation period</w:t>
      </w:r>
      <w:r w:rsidRPr="00126A03">
        <w:rPr>
          <w:rFonts w:cs="Tahoma"/>
          <w:lang w:eastAsia="ga-IE"/>
        </w:rPr>
        <w:t>.</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49" w:name="_Toc111642212"/>
      <w:r w:rsidRPr="00064C28">
        <w:rPr>
          <w:b/>
          <w:color w:val="7030A0"/>
          <w:sz w:val="28"/>
          <w:lang w:eastAsia="ga-IE"/>
        </w:rPr>
        <w:t>Participation</w:t>
      </w:r>
      <w:bookmarkEnd w:id="49"/>
    </w:p>
    <w:p w:rsidR="00216B60" w:rsidRPr="00126A03" w:rsidRDefault="00216B60" w:rsidP="00F027D7">
      <w:pPr>
        <w:rPr>
          <w:lang w:eastAsia="ga-IE"/>
        </w:rPr>
      </w:pPr>
      <w:r w:rsidRPr="00126A03">
        <w:rPr>
          <w:lang w:eastAsia="ga-IE"/>
        </w:rPr>
        <w:t>All stakeholders should have an opportunity to express their views. This consultation process allow that opportunity in line with section 3 of the Taxi Reg</w:t>
      </w:r>
      <w:r w:rsidRPr="00126A03">
        <w:rPr>
          <w:lang w:eastAsia="ga-IE"/>
        </w:rPr>
        <w:lastRenderedPageBreak/>
        <w:t>ulation Acts 2013 and 2016. The purpose of the public consultation is to afford the Advisory Committee on Small Public Service Vehicles, An Garda Síochána, SPSV passengers, SPSV drivers, service suppliers, local authorities, suppliers to the industry and the general public an opportunity to submit written representations on the proposed increases in prescribed amounts for Fixed Payment Offences under the Act.</w:t>
      </w:r>
    </w:p>
    <w:p w:rsidR="00216B60" w:rsidRPr="00126A03" w:rsidRDefault="00216B60" w:rsidP="00216B60">
      <w:pPr>
        <w:spacing w:after="0" w:line="360" w:lineRule="auto"/>
        <w:rPr>
          <w:rFonts w:cs="Tahoma"/>
          <w:lang w:eastAsia="ga-IE"/>
        </w:rPr>
      </w:pPr>
    </w:p>
    <w:p w:rsidR="00216B60" w:rsidRPr="00064C28" w:rsidRDefault="00216B60" w:rsidP="00064C28">
      <w:pPr>
        <w:pStyle w:val="Heading3"/>
        <w:rPr>
          <w:b/>
          <w:color w:val="7030A0"/>
          <w:sz w:val="28"/>
          <w:lang w:eastAsia="ga-IE"/>
        </w:rPr>
      </w:pPr>
      <w:bookmarkStart w:id="50" w:name="_Toc111642213"/>
      <w:r w:rsidRPr="00064C28">
        <w:rPr>
          <w:b/>
          <w:color w:val="7030A0"/>
          <w:sz w:val="28"/>
          <w:lang w:eastAsia="ga-IE"/>
        </w:rPr>
        <w:t>Enforcement and Compliance</w:t>
      </w:r>
      <w:bookmarkEnd w:id="50"/>
      <w:r w:rsidRPr="00064C28">
        <w:rPr>
          <w:b/>
          <w:color w:val="7030A0"/>
          <w:sz w:val="28"/>
          <w:lang w:eastAsia="ga-IE"/>
        </w:rPr>
        <w:t xml:space="preserve"> </w:t>
      </w:r>
    </w:p>
    <w:p w:rsidR="00216B60" w:rsidRPr="00126A03" w:rsidRDefault="00216B60" w:rsidP="00F027D7">
      <w:pPr>
        <w:rPr>
          <w:lang w:eastAsia="ga-IE"/>
        </w:rPr>
      </w:pPr>
      <w:r w:rsidRPr="00126A03">
        <w:rPr>
          <w:lang w:eastAsia="ga-IE"/>
        </w:rPr>
        <w:t>Under existing legislation, the licensing and enforcement regime is already in place, and will not be substantially affected by any proposed changes to fixed payment offences or levels of penalties associated. There will not be any change in the level of compliance required of SPSV operators. The issuing of Fixed Payment Notices and the prosecution for the non-payment of same remains at the discretion of NTA, exercising a common sense approach.</w:t>
      </w:r>
      <w:r w:rsidRPr="00126A03">
        <w:t xml:space="preserve"> </w:t>
      </w:r>
    </w:p>
    <w:p w:rsidR="00216B60" w:rsidRPr="00126A03" w:rsidRDefault="00216B60" w:rsidP="00216B60">
      <w:pPr>
        <w:spacing w:after="0" w:line="360" w:lineRule="auto"/>
        <w:rPr>
          <w:rFonts w:cs="Tahoma"/>
          <w:lang w:eastAsia="ga-IE"/>
        </w:rPr>
      </w:pPr>
    </w:p>
    <w:p w:rsidR="00216B60" w:rsidRPr="00126A03" w:rsidRDefault="00216B60" w:rsidP="00216B60">
      <w:pPr>
        <w:spacing w:after="160" w:line="259" w:lineRule="auto"/>
        <w:rPr>
          <w:rFonts w:eastAsiaTheme="majorEastAsia" w:cs="Tahoma"/>
          <w:color w:val="7030A0"/>
          <w:sz w:val="28"/>
          <w:szCs w:val="32"/>
        </w:rPr>
      </w:pPr>
      <w:r w:rsidRPr="00126A03">
        <w:rPr>
          <w:rFonts w:cs="Tahoma"/>
        </w:rPr>
        <w:br w:type="page"/>
      </w:r>
    </w:p>
    <w:p w:rsidR="00216B60" w:rsidRPr="00126A03" w:rsidRDefault="00216B60" w:rsidP="00216B60">
      <w:pPr>
        <w:pStyle w:val="Heading1"/>
        <w:spacing w:line="360" w:lineRule="auto"/>
        <w:rPr>
          <w:rFonts w:ascii="Tahoma" w:hAnsi="Tahoma" w:cs="Tahoma"/>
        </w:rPr>
      </w:pPr>
      <w:bookmarkStart w:id="51" w:name="_Toc111015568"/>
      <w:bookmarkStart w:id="52" w:name="_Toc111027324"/>
      <w:bookmarkStart w:id="53" w:name="_Toc111027658"/>
      <w:bookmarkStart w:id="54" w:name="_Toc111027685"/>
      <w:bookmarkStart w:id="55" w:name="_Toc111030902"/>
      <w:bookmarkStart w:id="56" w:name="_Toc111536518"/>
      <w:bookmarkStart w:id="57" w:name="_Toc111642214"/>
      <w:r w:rsidRPr="00126A03">
        <w:rPr>
          <w:rFonts w:ascii="Tahoma" w:hAnsi="Tahoma" w:cs="Tahoma"/>
        </w:rPr>
        <w:lastRenderedPageBreak/>
        <w:t>Proposed SPSV Driver Licence Validity Period</w:t>
      </w:r>
      <w:bookmarkEnd w:id="51"/>
      <w:bookmarkEnd w:id="52"/>
      <w:bookmarkEnd w:id="53"/>
      <w:bookmarkEnd w:id="54"/>
      <w:bookmarkEnd w:id="55"/>
      <w:bookmarkEnd w:id="56"/>
      <w:bookmarkEnd w:id="57"/>
    </w:p>
    <w:p w:rsidR="00216B60" w:rsidRPr="00126A03" w:rsidRDefault="00216B60" w:rsidP="00216B60">
      <w:pPr>
        <w:spacing w:after="0" w:line="360" w:lineRule="auto"/>
        <w:rPr>
          <w:rFonts w:cs="Tahoma"/>
        </w:rPr>
      </w:pPr>
    </w:p>
    <w:p w:rsidR="00216B60" w:rsidRPr="00126A03" w:rsidRDefault="00216B60" w:rsidP="00216B60">
      <w:pPr>
        <w:pStyle w:val="Heading2"/>
        <w:rPr>
          <w:rFonts w:cs="Tahoma"/>
        </w:rPr>
      </w:pPr>
      <w:bookmarkStart w:id="58" w:name="_Toc109916218"/>
      <w:bookmarkStart w:id="59" w:name="_Toc111015569"/>
      <w:bookmarkStart w:id="60" w:name="_Toc111027686"/>
      <w:bookmarkStart w:id="61" w:name="_Toc111030903"/>
      <w:bookmarkStart w:id="62" w:name="_Toc111536519"/>
      <w:bookmarkStart w:id="63" w:name="_Toc111642215"/>
      <w:r w:rsidRPr="00126A03">
        <w:rPr>
          <w:rFonts w:cs="Tahoma"/>
        </w:rPr>
        <w:t>Background</w:t>
      </w:r>
      <w:bookmarkEnd w:id="58"/>
      <w:bookmarkEnd w:id="59"/>
      <w:bookmarkEnd w:id="60"/>
      <w:bookmarkEnd w:id="61"/>
      <w:bookmarkEnd w:id="62"/>
      <w:bookmarkEnd w:id="63"/>
    </w:p>
    <w:p w:rsidR="00216B60" w:rsidRPr="00126A03" w:rsidRDefault="00216B60" w:rsidP="00216B60">
      <w:pPr>
        <w:rPr>
          <w:rFonts w:cs="Tahoma"/>
        </w:rPr>
      </w:pPr>
    </w:p>
    <w:p w:rsidR="00216B60" w:rsidRPr="00126A03" w:rsidRDefault="00216B60" w:rsidP="00F027D7">
      <w:pPr>
        <w:rPr>
          <w:lang w:eastAsia="ga-IE"/>
        </w:rPr>
      </w:pPr>
      <w:r w:rsidRPr="00126A03">
        <w:rPr>
          <w:lang w:eastAsia="ga-IE"/>
        </w:rPr>
        <w:t xml:space="preserve">An Garda Síochána is the Licensing Authority for SPSV Drivers in Ireland and as such they grant, renew, refuse or revoke SPSV Driver Licences in Ireland.  NTA assists with the administration of Small Public Service Vehicle Driver Licences by managing the SPSV Driver Entry Test, processing SPSV driver licence fees, issuing SPSV driver identification cards that an SPSV driver must have with them at all times while operating and maintaining the SPSV driver licence public register. </w:t>
      </w:r>
    </w:p>
    <w:p w:rsidR="00216B60" w:rsidRPr="00126A03" w:rsidRDefault="00216B60" w:rsidP="00F027D7">
      <w:pPr>
        <w:rPr>
          <w:szCs w:val="24"/>
        </w:rPr>
      </w:pPr>
      <w:r w:rsidRPr="00126A03">
        <w:rPr>
          <w:lang w:eastAsia="ga-IE"/>
        </w:rPr>
        <w:t xml:space="preserve"> </w:t>
      </w:r>
    </w:p>
    <w:p w:rsidR="00216B60" w:rsidRPr="00126A03" w:rsidRDefault="00216B60" w:rsidP="00F027D7">
      <w:pPr>
        <w:rPr>
          <w:lang w:eastAsia="ga-IE"/>
        </w:rPr>
      </w:pPr>
      <w:r w:rsidRPr="00126A03">
        <w:rPr>
          <w:lang w:eastAsia="ga-IE"/>
        </w:rPr>
        <w:t>NTA received correspondence from An Garda Síochána requesting that consideration be given to amending section 7(3)(a) of the Taxi Regulations (Small Public Service Vehicle) Regulations 2015. This followed the 2022 judgment of the High Court in the matter of Rahman v Healy and Others.</w:t>
      </w:r>
      <w:r w:rsidRPr="00126A03">
        <w:rPr>
          <w:rStyle w:val="FootnoteReference"/>
          <w:rFonts w:cs="Tahoma"/>
          <w:lang w:eastAsia="ga-IE"/>
        </w:rPr>
        <w:footnoteReference w:id="1"/>
      </w:r>
    </w:p>
    <w:p w:rsidR="00216B60" w:rsidRPr="00126A03" w:rsidRDefault="00216B60" w:rsidP="00216B60">
      <w:pPr>
        <w:spacing w:after="0" w:line="360" w:lineRule="auto"/>
        <w:rPr>
          <w:rFonts w:cs="Tahoma"/>
          <w:u w:val="single"/>
          <w:lang w:eastAsia="ga-IE"/>
        </w:rPr>
      </w:pPr>
    </w:p>
    <w:p w:rsidR="00216B60" w:rsidRPr="00126A03" w:rsidRDefault="00216B60" w:rsidP="00216B60">
      <w:pPr>
        <w:pStyle w:val="Heading2"/>
        <w:rPr>
          <w:rFonts w:cs="Tahoma"/>
        </w:rPr>
      </w:pPr>
      <w:bookmarkStart w:id="64" w:name="_Toc111027687"/>
      <w:bookmarkStart w:id="65" w:name="_Toc111030904"/>
      <w:bookmarkStart w:id="66" w:name="_Toc111536520"/>
      <w:bookmarkStart w:id="67" w:name="_Toc111642216"/>
      <w:bookmarkStart w:id="68" w:name="_Toc109916219"/>
      <w:bookmarkStart w:id="69" w:name="_Toc111015570"/>
      <w:r w:rsidRPr="00126A03">
        <w:rPr>
          <w:rFonts w:cs="Tahoma"/>
        </w:rPr>
        <w:t>Current Legislation</w:t>
      </w:r>
      <w:bookmarkEnd w:id="64"/>
      <w:bookmarkEnd w:id="65"/>
      <w:bookmarkEnd w:id="66"/>
      <w:bookmarkEnd w:id="67"/>
    </w:p>
    <w:p w:rsidR="00216B60" w:rsidRPr="00126A03" w:rsidRDefault="00216B60" w:rsidP="00216B60">
      <w:pPr>
        <w:rPr>
          <w:rFonts w:cs="Tahoma"/>
        </w:rPr>
      </w:pPr>
    </w:p>
    <w:p w:rsidR="00216B60" w:rsidRPr="00126A03" w:rsidRDefault="00216B60" w:rsidP="00F027D7">
      <w:r w:rsidRPr="00126A03">
        <w:t xml:space="preserve">Within the Taxi Regulation Act (Small Public Service Vehicle Regulations) 2015, Regulation 7 sets out the form and duration of the licence to drive small public service vehicles. </w:t>
      </w:r>
    </w:p>
    <w:p w:rsidR="00216B60" w:rsidRPr="00126A03" w:rsidRDefault="00216B60" w:rsidP="00F027D7">
      <w:pPr>
        <w:rPr>
          <w:lang w:eastAsia="ga-IE"/>
        </w:rPr>
      </w:pPr>
      <w:r w:rsidRPr="00126A03">
        <w:rPr>
          <w:lang w:eastAsia="ga-IE"/>
        </w:rPr>
        <w:t xml:space="preserve">The current Regulations read:- </w:t>
      </w:r>
    </w:p>
    <w:p w:rsidR="00216B60" w:rsidRPr="00126A03" w:rsidRDefault="00216B60" w:rsidP="00F027D7">
      <w:pPr>
        <w:rPr>
          <w:lang w:eastAsia="ga-IE"/>
        </w:rPr>
      </w:pPr>
      <w:r w:rsidRPr="00126A03">
        <w:rPr>
          <w:lang w:eastAsia="ga-IE"/>
        </w:rPr>
        <w:t>7. (3) A licence to drive small public service vehicles shall remain in force until the earlier of—</w:t>
      </w:r>
    </w:p>
    <w:p w:rsidR="00216B60" w:rsidRPr="00126A03" w:rsidRDefault="00216B60" w:rsidP="00C36A9F">
      <w:pPr>
        <w:pStyle w:val="ListParagraph"/>
        <w:numPr>
          <w:ilvl w:val="0"/>
          <w:numId w:val="3"/>
        </w:numPr>
        <w:rPr>
          <w:lang w:eastAsia="ga-IE"/>
        </w:rPr>
      </w:pPr>
      <w:r w:rsidRPr="00126A03">
        <w:rPr>
          <w:lang w:eastAsia="ga-IE"/>
        </w:rPr>
        <w:t>the expiry of a period of five years from the date of its grant or renewal,</w:t>
      </w:r>
    </w:p>
    <w:p w:rsidR="00216B60" w:rsidRPr="00126A03" w:rsidRDefault="00216B60" w:rsidP="00C36A9F">
      <w:pPr>
        <w:pStyle w:val="ListParagraph"/>
        <w:numPr>
          <w:ilvl w:val="0"/>
          <w:numId w:val="3"/>
        </w:numPr>
        <w:rPr>
          <w:lang w:eastAsia="ga-IE"/>
        </w:rPr>
      </w:pPr>
      <w:r w:rsidRPr="00126A03">
        <w:rPr>
          <w:lang w:eastAsia="ga-IE"/>
        </w:rPr>
        <w:t>the surrender of the licence by the holder,</w:t>
      </w:r>
    </w:p>
    <w:p w:rsidR="00216B60" w:rsidRPr="00126A03" w:rsidRDefault="00216B60" w:rsidP="00C36A9F">
      <w:pPr>
        <w:pStyle w:val="ListParagraph"/>
        <w:numPr>
          <w:ilvl w:val="0"/>
          <w:numId w:val="3"/>
        </w:numPr>
        <w:rPr>
          <w:lang w:eastAsia="ga-IE"/>
        </w:rPr>
      </w:pPr>
      <w:r w:rsidRPr="00126A03">
        <w:rPr>
          <w:lang w:eastAsia="ga-IE"/>
        </w:rPr>
        <w:t>the revocation of the licence under the Principal Act, and</w:t>
      </w:r>
    </w:p>
    <w:p w:rsidR="00216B60" w:rsidRPr="00126A03" w:rsidRDefault="00216B60" w:rsidP="00C36A9F">
      <w:pPr>
        <w:pStyle w:val="ListParagraph"/>
        <w:numPr>
          <w:ilvl w:val="0"/>
          <w:numId w:val="3"/>
        </w:numPr>
        <w:rPr>
          <w:lang w:eastAsia="ga-IE"/>
        </w:rPr>
      </w:pPr>
      <w:r w:rsidRPr="00126A03">
        <w:rPr>
          <w:lang w:eastAsia="ga-IE"/>
        </w:rPr>
        <w:t>the disqualification of the licence holder pursuant to section 30 or 38 of the Principal Act.</w:t>
      </w:r>
    </w:p>
    <w:p w:rsidR="00216B60" w:rsidRPr="00126A03" w:rsidRDefault="00216B60" w:rsidP="00216B60">
      <w:pPr>
        <w:spacing w:after="0" w:line="360" w:lineRule="auto"/>
        <w:rPr>
          <w:rFonts w:cs="Tahoma"/>
          <w:lang w:eastAsia="ga-IE"/>
        </w:rPr>
      </w:pPr>
    </w:p>
    <w:p w:rsidR="00216B60" w:rsidRPr="00126A03" w:rsidRDefault="00216B60" w:rsidP="00216B60">
      <w:pPr>
        <w:pStyle w:val="Heading2"/>
        <w:rPr>
          <w:rFonts w:cs="Tahoma"/>
        </w:rPr>
      </w:pPr>
      <w:bookmarkStart w:id="70" w:name="_Toc111027688"/>
      <w:bookmarkStart w:id="71" w:name="_Toc111030905"/>
      <w:bookmarkStart w:id="72" w:name="_Toc111536521"/>
      <w:bookmarkStart w:id="73" w:name="_Toc111642217"/>
      <w:r w:rsidRPr="00126A03">
        <w:rPr>
          <w:rFonts w:cs="Tahoma"/>
        </w:rPr>
        <w:lastRenderedPageBreak/>
        <w:t>Proposal</w:t>
      </w:r>
      <w:bookmarkEnd w:id="68"/>
      <w:bookmarkEnd w:id="69"/>
      <w:bookmarkEnd w:id="70"/>
      <w:bookmarkEnd w:id="71"/>
      <w:bookmarkEnd w:id="72"/>
      <w:bookmarkEnd w:id="73"/>
    </w:p>
    <w:p w:rsidR="00216B60" w:rsidRPr="00126A03" w:rsidRDefault="00216B60" w:rsidP="00216B60">
      <w:pPr>
        <w:autoSpaceDE w:val="0"/>
        <w:autoSpaceDN w:val="0"/>
        <w:adjustRightInd w:val="0"/>
        <w:spacing w:after="0" w:line="360" w:lineRule="auto"/>
        <w:rPr>
          <w:rFonts w:cs="Tahoma"/>
          <w:szCs w:val="24"/>
        </w:rPr>
      </w:pPr>
    </w:p>
    <w:p w:rsidR="00216B60" w:rsidRDefault="00216B60" w:rsidP="00F027D7">
      <w:pPr>
        <w:rPr>
          <w:lang w:eastAsia="ga-IE"/>
        </w:rPr>
      </w:pPr>
      <w:r w:rsidRPr="00126A03">
        <w:rPr>
          <w:lang w:eastAsia="ga-IE"/>
        </w:rPr>
        <w:t xml:space="preserve">The proposal for this amendment is to insert the words ‘up to’ prior to the words “five years from the date […]” contained within Section 7(3)(a) of the Regulations. </w:t>
      </w:r>
    </w:p>
    <w:p w:rsidR="00F027D7" w:rsidRDefault="00F027D7" w:rsidP="00F027D7">
      <w:pPr>
        <w:rPr>
          <w:lang w:eastAsia="ga-IE"/>
        </w:rPr>
      </w:pPr>
    </w:p>
    <w:p w:rsidR="00F027D7" w:rsidRDefault="00F027D7" w:rsidP="00F027D7">
      <w:pPr>
        <w:rPr>
          <w:lang w:eastAsia="ga-IE"/>
        </w:rPr>
      </w:pPr>
      <w:r>
        <w:rPr>
          <w:lang w:eastAsia="ga-IE"/>
        </w:rPr>
        <w:t>Under this proposal the wording will change to:</w:t>
      </w:r>
    </w:p>
    <w:p w:rsidR="00F027D7" w:rsidRDefault="00F027D7" w:rsidP="00F027D7">
      <w:pPr>
        <w:rPr>
          <w:lang w:eastAsia="ga-IE"/>
        </w:rPr>
      </w:pPr>
      <w:r>
        <w:rPr>
          <w:lang w:eastAsia="ga-IE"/>
        </w:rPr>
        <w:t>7.(3) A licence to drive small public service vehicles shall remain in force until the earlier of-</w:t>
      </w:r>
    </w:p>
    <w:p w:rsidR="00F027D7" w:rsidRDefault="00F027D7" w:rsidP="00C36A9F">
      <w:pPr>
        <w:pStyle w:val="ListParagraph"/>
        <w:numPr>
          <w:ilvl w:val="0"/>
          <w:numId w:val="11"/>
        </w:numPr>
        <w:rPr>
          <w:lang w:eastAsia="ga-IE"/>
        </w:rPr>
      </w:pPr>
      <w:r>
        <w:rPr>
          <w:lang w:eastAsia="ga-IE"/>
        </w:rPr>
        <w:t>The expiry of a period of up to five years from the date of its grant or renewal,</w:t>
      </w:r>
    </w:p>
    <w:p w:rsidR="00F027D7" w:rsidRDefault="00F027D7" w:rsidP="00C36A9F">
      <w:pPr>
        <w:pStyle w:val="ListParagraph"/>
        <w:numPr>
          <w:ilvl w:val="0"/>
          <w:numId w:val="11"/>
        </w:numPr>
        <w:rPr>
          <w:lang w:eastAsia="ga-IE"/>
        </w:rPr>
      </w:pPr>
      <w:r>
        <w:rPr>
          <w:lang w:eastAsia="ga-IE"/>
        </w:rPr>
        <w:t>The surrender of the licence by the holder,</w:t>
      </w:r>
    </w:p>
    <w:p w:rsidR="00F027D7" w:rsidRDefault="00F027D7" w:rsidP="00C36A9F">
      <w:pPr>
        <w:pStyle w:val="ListParagraph"/>
        <w:numPr>
          <w:ilvl w:val="0"/>
          <w:numId w:val="11"/>
        </w:numPr>
        <w:rPr>
          <w:lang w:eastAsia="ga-IE"/>
        </w:rPr>
      </w:pPr>
      <w:r>
        <w:rPr>
          <w:lang w:eastAsia="ga-IE"/>
        </w:rPr>
        <w:t>The revocation of the licence under the Principal Act, and</w:t>
      </w:r>
    </w:p>
    <w:p w:rsidR="00F027D7" w:rsidRPr="00126A03" w:rsidRDefault="00F027D7" w:rsidP="00C36A9F">
      <w:pPr>
        <w:pStyle w:val="ListParagraph"/>
        <w:numPr>
          <w:ilvl w:val="0"/>
          <w:numId w:val="11"/>
        </w:numPr>
        <w:rPr>
          <w:lang w:eastAsia="ga-IE"/>
        </w:rPr>
      </w:pPr>
      <w:r>
        <w:rPr>
          <w:lang w:eastAsia="ga-IE"/>
        </w:rPr>
        <w:t>The disqualification of the licence holder pursuant to section 30 or 38 of the Principal Act</w:t>
      </w:r>
    </w:p>
    <w:p w:rsidR="00F027D7" w:rsidRDefault="00F027D7" w:rsidP="00216B60">
      <w:pPr>
        <w:pStyle w:val="Heading2"/>
        <w:rPr>
          <w:rFonts w:cs="Tahoma"/>
        </w:rPr>
      </w:pPr>
      <w:bookmarkStart w:id="74" w:name="_Toc111027689"/>
      <w:bookmarkStart w:id="75" w:name="_Toc111030906"/>
      <w:bookmarkStart w:id="76" w:name="_Toc111536522"/>
    </w:p>
    <w:p w:rsidR="00216B60" w:rsidRPr="00126A03" w:rsidRDefault="00216B60" w:rsidP="00216B60">
      <w:pPr>
        <w:pStyle w:val="Heading2"/>
        <w:rPr>
          <w:rFonts w:cs="Tahoma"/>
        </w:rPr>
      </w:pPr>
      <w:bookmarkStart w:id="77" w:name="_Toc111642218"/>
      <w:r w:rsidRPr="00126A03">
        <w:rPr>
          <w:rFonts w:cs="Tahoma"/>
        </w:rPr>
        <w:t>Regulatory Impact</w:t>
      </w:r>
      <w:bookmarkEnd w:id="74"/>
      <w:bookmarkEnd w:id="75"/>
      <w:bookmarkEnd w:id="76"/>
      <w:bookmarkEnd w:id="77"/>
    </w:p>
    <w:p w:rsidR="00216B60" w:rsidRPr="00126A03" w:rsidRDefault="00216B60" w:rsidP="00216B60">
      <w:pPr>
        <w:rPr>
          <w:rFonts w:cs="Tahoma"/>
        </w:rPr>
      </w:pPr>
    </w:p>
    <w:p w:rsidR="00216B60" w:rsidRPr="00126A03" w:rsidRDefault="00216B60" w:rsidP="00F027D7">
      <w:pPr>
        <w:rPr>
          <w:lang w:eastAsia="ga-IE"/>
        </w:rPr>
      </w:pPr>
      <w:r w:rsidRPr="00126A03">
        <w:rPr>
          <w:lang w:eastAsia="ga-IE"/>
        </w:rPr>
        <w:t>This amendment will allow the Authorised Officer (in this case An Garda Síochána) to consider all parts of the application when issuing a licence. Where it may be required, it will allow the Authorised Officer to issue a licence for a period of less than five years.</w:t>
      </w:r>
    </w:p>
    <w:p w:rsidR="00216B60" w:rsidRPr="00126A03" w:rsidRDefault="00216B60" w:rsidP="00F027D7">
      <w:pPr>
        <w:rPr>
          <w:lang w:eastAsia="ga-IE"/>
        </w:rPr>
      </w:pPr>
    </w:p>
    <w:p w:rsidR="00216B60" w:rsidRPr="00126A03" w:rsidRDefault="00216B60" w:rsidP="00F027D7">
      <w:pPr>
        <w:rPr>
          <w:lang w:eastAsia="ga-IE"/>
        </w:rPr>
      </w:pPr>
      <w:r w:rsidRPr="00126A03">
        <w:rPr>
          <w:lang w:eastAsia="ga-IE"/>
        </w:rPr>
        <w:t xml:space="preserve">The Regulatory Impact Assessment principles have been considered by An Garda Síochána and no negatives found. </w:t>
      </w:r>
    </w:p>
    <w:p w:rsidR="00216B60" w:rsidRPr="00126A03" w:rsidRDefault="00216B60" w:rsidP="00216B60">
      <w:pPr>
        <w:spacing w:after="0" w:line="360" w:lineRule="auto"/>
        <w:rPr>
          <w:rFonts w:eastAsia="Calibri" w:cs="Tahoma"/>
          <w:color w:val="2E74B5" w:themeColor="accent1" w:themeShade="BF"/>
          <w:sz w:val="32"/>
          <w:szCs w:val="32"/>
          <w:lang w:eastAsia="ga-IE"/>
        </w:rPr>
      </w:pPr>
      <w:r w:rsidRPr="00126A03">
        <w:rPr>
          <w:rFonts w:eastAsia="Calibri" w:cs="Tahoma"/>
          <w:szCs w:val="24"/>
          <w:lang w:eastAsia="ga-IE"/>
        </w:rPr>
        <w:br w:type="page"/>
      </w:r>
    </w:p>
    <w:p w:rsidR="00216B60" w:rsidRPr="00126A03" w:rsidRDefault="00216B60" w:rsidP="00216B60">
      <w:pPr>
        <w:pStyle w:val="Heading1"/>
        <w:rPr>
          <w:rFonts w:ascii="Tahoma" w:eastAsia="Calibri" w:hAnsi="Tahoma" w:cs="Tahoma"/>
          <w:lang w:eastAsia="ga-IE"/>
        </w:rPr>
      </w:pPr>
      <w:bookmarkStart w:id="78" w:name="_Toc111015571"/>
      <w:bookmarkStart w:id="79" w:name="_Toc111027325"/>
      <w:bookmarkStart w:id="80" w:name="_Toc111027659"/>
      <w:bookmarkStart w:id="81" w:name="_Toc111027690"/>
      <w:bookmarkStart w:id="82" w:name="_Toc111030907"/>
      <w:bookmarkStart w:id="83" w:name="_Toc111536523"/>
      <w:bookmarkStart w:id="84" w:name="_Toc111642219"/>
      <w:r w:rsidRPr="00126A03">
        <w:rPr>
          <w:rFonts w:ascii="Tahoma" w:eastAsia="Calibri" w:hAnsi="Tahoma" w:cs="Tahoma"/>
          <w:lang w:eastAsia="ga-IE"/>
        </w:rPr>
        <w:lastRenderedPageBreak/>
        <w:t>Appendix A – Current Schedule 8 of the Taxi Regulation (Small Public Service Vehicle) Regulations 2015</w:t>
      </w:r>
      <w:bookmarkEnd w:id="78"/>
      <w:bookmarkEnd w:id="79"/>
      <w:bookmarkEnd w:id="80"/>
      <w:bookmarkEnd w:id="81"/>
      <w:bookmarkEnd w:id="82"/>
      <w:bookmarkEnd w:id="83"/>
      <w:bookmarkEnd w:id="84"/>
    </w:p>
    <w:p w:rsidR="00216B60" w:rsidRPr="00126A03" w:rsidRDefault="00216B60" w:rsidP="00216B60">
      <w:pPr>
        <w:rPr>
          <w:rFonts w:cs="Tahoma"/>
          <w:lang w:eastAsia="ga-IE"/>
        </w:rPr>
      </w:pPr>
    </w:p>
    <w:tbl>
      <w:tblPr>
        <w:tblStyle w:val="TableGrid"/>
        <w:tblW w:w="0" w:type="auto"/>
        <w:jc w:val="center"/>
        <w:tblLook w:val="04A0" w:firstRow="1" w:lastRow="0" w:firstColumn="1" w:lastColumn="0" w:noHBand="0" w:noVBand="1"/>
        <w:tblCaption w:val="Current Schedule 8 of the Taxi Regulation (Small Public Service Vehicle) Regulations"/>
        <w:tblDescription w:val="This table includes the current Fixed Payment Notices (fines), the amout charged for each fine, and the number of fines issued in 2018 and 2019 respectively. Refusal to carry assistance dog or guide dog in a small public service vehicle €40, 2018 3 issued, 2019 12 issued. "/>
      </w:tblPr>
      <w:tblGrid>
        <w:gridCol w:w="818"/>
        <w:gridCol w:w="1827"/>
        <w:gridCol w:w="2168"/>
        <w:gridCol w:w="1352"/>
        <w:gridCol w:w="1281"/>
        <w:gridCol w:w="1281"/>
      </w:tblGrid>
      <w:tr w:rsidR="00216B60" w:rsidRPr="00126A03" w:rsidTr="00126A03">
        <w:trPr>
          <w:trHeight w:val="598"/>
          <w:jc w:val="center"/>
        </w:trPr>
        <w:tc>
          <w:tcPr>
            <w:tcW w:w="798" w:type="dxa"/>
            <w:vAlign w:val="center"/>
            <w:hideMark/>
          </w:tcPr>
          <w:p w:rsidR="00216B60" w:rsidRPr="00126A03" w:rsidRDefault="00216B60" w:rsidP="00126A03">
            <w:pPr>
              <w:jc w:val="center"/>
              <w:rPr>
                <w:rFonts w:cs="Tahoma"/>
                <w:b/>
                <w:bCs/>
              </w:rPr>
            </w:pPr>
            <w:r w:rsidRPr="00126A03">
              <w:rPr>
                <w:rFonts w:cs="Tahoma"/>
                <w:b/>
                <w:bCs/>
              </w:rPr>
              <w:t>Code</w:t>
            </w:r>
          </w:p>
        </w:tc>
        <w:tc>
          <w:tcPr>
            <w:tcW w:w="1827" w:type="dxa"/>
            <w:vAlign w:val="center"/>
            <w:hideMark/>
          </w:tcPr>
          <w:p w:rsidR="00216B60" w:rsidRPr="00126A03" w:rsidRDefault="00216B60" w:rsidP="00E72B0F">
            <w:pPr>
              <w:rPr>
                <w:rFonts w:cs="Tahoma"/>
                <w:b/>
                <w:bCs/>
              </w:rPr>
            </w:pPr>
            <w:r w:rsidRPr="00126A03">
              <w:rPr>
                <w:rFonts w:cs="Tahoma"/>
                <w:b/>
                <w:bCs/>
              </w:rPr>
              <w:t>Section of the Principal Act or Regulation under these regulations</w:t>
            </w:r>
          </w:p>
        </w:tc>
        <w:tc>
          <w:tcPr>
            <w:tcW w:w="2168" w:type="dxa"/>
            <w:vAlign w:val="center"/>
            <w:hideMark/>
          </w:tcPr>
          <w:p w:rsidR="00216B60" w:rsidRPr="00126A03" w:rsidRDefault="00216B60" w:rsidP="00E72B0F">
            <w:pPr>
              <w:rPr>
                <w:rFonts w:cs="Tahoma"/>
                <w:b/>
                <w:bCs/>
              </w:rPr>
            </w:pPr>
            <w:r w:rsidRPr="00126A03">
              <w:rPr>
                <w:rFonts w:cs="Tahoma"/>
                <w:b/>
                <w:bCs/>
              </w:rPr>
              <w:t>Description of Offence</w:t>
            </w:r>
          </w:p>
        </w:tc>
        <w:tc>
          <w:tcPr>
            <w:tcW w:w="1320" w:type="dxa"/>
            <w:vAlign w:val="center"/>
            <w:hideMark/>
          </w:tcPr>
          <w:p w:rsidR="00216B60" w:rsidRPr="00126A03" w:rsidRDefault="00216B60" w:rsidP="00126A03">
            <w:pPr>
              <w:jc w:val="center"/>
              <w:rPr>
                <w:rFonts w:cs="Tahoma"/>
                <w:b/>
                <w:bCs/>
              </w:rPr>
            </w:pPr>
            <w:r w:rsidRPr="00126A03">
              <w:rPr>
                <w:rFonts w:cs="Tahoma"/>
                <w:b/>
                <w:bCs/>
              </w:rPr>
              <w:t>Fixed Penalty Amount (Current)</w:t>
            </w:r>
          </w:p>
        </w:tc>
        <w:tc>
          <w:tcPr>
            <w:tcW w:w="959" w:type="dxa"/>
            <w:vAlign w:val="center"/>
            <w:hideMark/>
          </w:tcPr>
          <w:p w:rsidR="00216B60" w:rsidRPr="00126A03" w:rsidRDefault="00216B60" w:rsidP="00126A03">
            <w:pPr>
              <w:jc w:val="center"/>
              <w:rPr>
                <w:rFonts w:cs="Tahoma"/>
                <w:b/>
                <w:bCs/>
              </w:rPr>
            </w:pPr>
            <w:r w:rsidRPr="00126A03">
              <w:rPr>
                <w:rFonts w:cs="Tahoma"/>
                <w:b/>
                <w:bCs/>
              </w:rPr>
              <w:t>Fixed Payment Notices issued 2018</w:t>
            </w:r>
          </w:p>
        </w:tc>
        <w:tc>
          <w:tcPr>
            <w:tcW w:w="959" w:type="dxa"/>
            <w:vAlign w:val="center"/>
            <w:hideMark/>
          </w:tcPr>
          <w:p w:rsidR="00216B60" w:rsidRPr="00126A03" w:rsidRDefault="00216B60" w:rsidP="00126A03">
            <w:pPr>
              <w:jc w:val="center"/>
              <w:rPr>
                <w:rFonts w:cs="Tahoma"/>
                <w:b/>
                <w:bCs/>
              </w:rPr>
            </w:pPr>
            <w:r w:rsidRPr="00126A03">
              <w:rPr>
                <w:rFonts w:cs="Tahoma"/>
                <w:b/>
                <w:bCs/>
              </w:rPr>
              <w:t>Fixed Payment Notices issued 2019</w:t>
            </w:r>
          </w:p>
        </w:tc>
      </w:tr>
      <w:tr w:rsidR="00216B60" w:rsidRPr="00126A03" w:rsidTr="00126A03">
        <w:trPr>
          <w:trHeight w:val="997"/>
          <w:jc w:val="center"/>
        </w:trPr>
        <w:tc>
          <w:tcPr>
            <w:tcW w:w="798" w:type="dxa"/>
            <w:vAlign w:val="center"/>
          </w:tcPr>
          <w:p w:rsidR="00216B60" w:rsidRPr="00126A03" w:rsidRDefault="00216B60" w:rsidP="00126A03">
            <w:pPr>
              <w:jc w:val="center"/>
              <w:rPr>
                <w:rFonts w:cs="Tahoma"/>
              </w:rPr>
            </w:pPr>
            <w:r w:rsidRPr="00126A03">
              <w:rPr>
                <w:rFonts w:cs="Tahoma"/>
              </w:rPr>
              <w:t>D1</w:t>
            </w:r>
          </w:p>
        </w:tc>
        <w:tc>
          <w:tcPr>
            <w:tcW w:w="1827" w:type="dxa"/>
            <w:vAlign w:val="center"/>
          </w:tcPr>
          <w:p w:rsidR="00216B60" w:rsidRPr="00126A03" w:rsidRDefault="00216B60" w:rsidP="00E72B0F">
            <w:pPr>
              <w:rPr>
                <w:rFonts w:cs="Tahoma"/>
              </w:rPr>
            </w:pPr>
            <w:r w:rsidRPr="00126A03">
              <w:rPr>
                <w:rFonts w:cs="Tahoma"/>
              </w:rPr>
              <w:t>Regulation 45(1) of these Regulations</w:t>
            </w:r>
          </w:p>
        </w:tc>
        <w:tc>
          <w:tcPr>
            <w:tcW w:w="2168" w:type="dxa"/>
            <w:vAlign w:val="center"/>
          </w:tcPr>
          <w:p w:rsidR="00216B60" w:rsidRPr="00126A03" w:rsidRDefault="00216B60" w:rsidP="00E72B0F">
            <w:pPr>
              <w:rPr>
                <w:rFonts w:cs="Tahoma"/>
              </w:rPr>
            </w:pPr>
            <w:r w:rsidRPr="00126A03">
              <w:rPr>
                <w:rFonts w:cs="Tahoma"/>
              </w:rPr>
              <w:t>Failure to display the required in-vehicle information.</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10</w:t>
            </w:r>
          </w:p>
        </w:tc>
        <w:tc>
          <w:tcPr>
            <w:tcW w:w="959" w:type="dxa"/>
            <w:vAlign w:val="center"/>
          </w:tcPr>
          <w:p w:rsidR="00216B60" w:rsidRPr="00126A03" w:rsidRDefault="00216B60" w:rsidP="00126A03">
            <w:pPr>
              <w:jc w:val="center"/>
              <w:rPr>
                <w:rFonts w:cs="Tahoma"/>
              </w:rPr>
            </w:pPr>
            <w:r w:rsidRPr="00126A03">
              <w:rPr>
                <w:rFonts w:cs="Tahoma"/>
              </w:rPr>
              <w:t>8</w:t>
            </w:r>
          </w:p>
        </w:tc>
      </w:tr>
      <w:tr w:rsidR="00216B60" w:rsidRPr="00126A03" w:rsidTr="00126A03">
        <w:trPr>
          <w:trHeight w:val="997"/>
          <w:jc w:val="center"/>
        </w:trPr>
        <w:tc>
          <w:tcPr>
            <w:tcW w:w="798" w:type="dxa"/>
            <w:vAlign w:val="center"/>
          </w:tcPr>
          <w:p w:rsidR="00216B60" w:rsidRPr="00126A03" w:rsidRDefault="00216B60" w:rsidP="00126A03">
            <w:pPr>
              <w:jc w:val="center"/>
              <w:rPr>
                <w:rFonts w:cs="Tahoma"/>
              </w:rPr>
            </w:pPr>
            <w:r w:rsidRPr="00126A03">
              <w:rPr>
                <w:rFonts w:cs="Tahoma"/>
              </w:rPr>
              <w:t>D2</w:t>
            </w:r>
          </w:p>
        </w:tc>
        <w:tc>
          <w:tcPr>
            <w:tcW w:w="1827" w:type="dxa"/>
            <w:vAlign w:val="center"/>
          </w:tcPr>
          <w:p w:rsidR="00216B60" w:rsidRPr="00126A03" w:rsidRDefault="00216B60" w:rsidP="00E72B0F">
            <w:pPr>
              <w:rPr>
                <w:rFonts w:cs="Tahoma"/>
              </w:rPr>
            </w:pPr>
            <w:r w:rsidRPr="00126A03">
              <w:rPr>
                <w:rFonts w:cs="Tahoma"/>
              </w:rPr>
              <w:t>Section 25(9) in so far as it relates to section 25(6) of the Principal Act</w:t>
            </w:r>
          </w:p>
        </w:tc>
        <w:tc>
          <w:tcPr>
            <w:tcW w:w="2168" w:type="dxa"/>
            <w:vAlign w:val="center"/>
          </w:tcPr>
          <w:p w:rsidR="00216B60" w:rsidRPr="00126A03" w:rsidRDefault="00216B60" w:rsidP="00E72B0F">
            <w:pPr>
              <w:rPr>
                <w:rFonts w:cs="Tahoma"/>
              </w:rPr>
            </w:pPr>
            <w:r w:rsidRPr="00126A03">
              <w:rPr>
                <w:rFonts w:cs="Tahoma"/>
              </w:rPr>
              <w:t>Standing or parking at appointed stand while vehicle is not available for hire.</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39</w:t>
            </w:r>
          </w:p>
        </w:tc>
        <w:tc>
          <w:tcPr>
            <w:tcW w:w="959" w:type="dxa"/>
            <w:vAlign w:val="center"/>
          </w:tcPr>
          <w:p w:rsidR="00216B60" w:rsidRPr="00126A03" w:rsidRDefault="00216B60" w:rsidP="00126A03">
            <w:pPr>
              <w:jc w:val="center"/>
              <w:rPr>
                <w:rFonts w:cs="Tahoma"/>
              </w:rPr>
            </w:pPr>
            <w:r w:rsidRPr="00126A03">
              <w:rPr>
                <w:rFonts w:cs="Tahoma"/>
              </w:rPr>
              <w:t>24</w:t>
            </w:r>
          </w:p>
        </w:tc>
      </w:tr>
      <w:tr w:rsidR="00216B60" w:rsidRPr="00126A03" w:rsidTr="00126A03">
        <w:trPr>
          <w:trHeight w:val="997"/>
          <w:jc w:val="center"/>
        </w:trPr>
        <w:tc>
          <w:tcPr>
            <w:tcW w:w="798" w:type="dxa"/>
            <w:vAlign w:val="center"/>
          </w:tcPr>
          <w:p w:rsidR="00216B60" w:rsidRPr="00126A03" w:rsidRDefault="00216B60" w:rsidP="00126A03">
            <w:pPr>
              <w:jc w:val="center"/>
              <w:rPr>
                <w:rFonts w:cs="Tahoma"/>
              </w:rPr>
            </w:pPr>
            <w:r w:rsidRPr="00126A03">
              <w:rPr>
                <w:rFonts w:cs="Tahoma"/>
              </w:rPr>
              <w:t>D3</w:t>
            </w:r>
          </w:p>
        </w:tc>
        <w:tc>
          <w:tcPr>
            <w:tcW w:w="1827" w:type="dxa"/>
            <w:vAlign w:val="center"/>
          </w:tcPr>
          <w:p w:rsidR="00216B60" w:rsidRPr="00126A03" w:rsidRDefault="00216B60" w:rsidP="00E72B0F">
            <w:pPr>
              <w:rPr>
                <w:rFonts w:cs="Tahoma"/>
              </w:rPr>
            </w:pPr>
            <w:r w:rsidRPr="00126A03">
              <w:rPr>
                <w:rFonts w:cs="Tahoma"/>
              </w:rPr>
              <w:t>Section 25(9) in so far as it relates to section 25(4) of the Principal Act</w:t>
            </w:r>
          </w:p>
        </w:tc>
        <w:tc>
          <w:tcPr>
            <w:tcW w:w="2168" w:type="dxa"/>
            <w:vAlign w:val="center"/>
          </w:tcPr>
          <w:p w:rsidR="00216B60" w:rsidRPr="00126A03" w:rsidRDefault="00216B60" w:rsidP="00E72B0F">
            <w:pPr>
              <w:rPr>
                <w:rFonts w:cs="Tahoma"/>
              </w:rPr>
            </w:pPr>
            <w:r w:rsidRPr="00126A03">
              <w:rPr>
                <w:rFonts w:cs="Tahoma"/>
              </w:rPr>
              <w:t>Standing for hire in a taxi otherwise than at an appointed stand.</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177</w:t>
            </w:r>
          </w:p>
        </w:tc>
        <w:tc>
          <w:tcPr>
            <w:tcW w:w="959" w:type="dxa"/>
            <w:vAlign w:val="center"/>
          </w:tcPr>
          <w:p w:rsidR="00216B60" w:rsidRPr="00126A03" w:rsidRDefault="00216B60" w:rsidP="00126A03">
            <w:pPr>
              <w:jc w:val="center"/>
              <w:rPr>
                <w:rFonts w:cs="Tahoma"/>
              </w:rPr>
            </w:pPr>
            <w:r w:rsidRPr="00126A03">
              <w:rPr>
                <w:rFonts w:cs="Tahoma"/>
              </w:rPr>
              <w:t>228</w:t>
            </w:r>
          </w:p>
        </w:tc>
      </w:tr>
      <w:tr w:rsidR="00216B60" w:rsidRPr="00126A03" w:rsidTr="00126A03">
        <w:trPr>
          <w:trHeight w:val="997"/>
          <w:jc w:val="center"/>
        </w:trPr>
        <w:tc>
          <w:tcPr>
            <w:tcW w:w="798" w:type="dxa"/>
            <w:vAlign w:val="center"/>
            <w:hideMark/>
          </w:tcPr>
          <w:p w:rsidR="00216B60" w:rsidRPr="00126A03" w:rsidRDefault="00216B60" w:rsidP="00126A03">
            <w:pPr>
              <w:jc w:val="center"/>
              <w:rPr>
                <w:rFonts w:cs="Tahoma"/>
              </w:rPr>
            </w:pPr>
            <w:r w:rsidRPr="00126A03">
              <w:rPr>
                <w:rFonts w:cs="Tahoma"/>
              </w:rPr>
              <w:t>D4</w:t>
            </w:r>
          </w:p>
        </w:tc>
        <w:tc>
          <w:tcPr>
            <w:tcW w:w="1827" w:type="dxa"/>
            <w:vAlign w:val="center"/>
            <w:hideMark/>
          </w:tcPr>
          <w:p w:rsidR="00216B60" w:rsidRPr="00126A03" w:rsidRDefault="00216B60" w:rsidP="00E72B0F">
            <w:pPr>
              <w:rPr>
                <w:rFonts w:cs="Tahoma"/>
              </w:rPr>
            </w:pPr>
            <w:r w:rsidRPr="00126A03">
              <w:rPr>
                <w:rFonts w:cs="Tahoma"/>
              </w:rPr>
              <w:t>Regulation 39(1) of these Regulations</w:t>
            </w:r>
          </w:p>
        </w:tc>
        <w:tc>
          <w:tcPr>
            <w:tcW w:w="2168" w:type="dxa"/>
            <w:vAlign w:val="center"/>
            <w:hideMark/>
          </w:tcPr>
          <w:p w:rsidR="00216B60" w:rsidRPr="00126A03" w:rsidRDefault="00216B60" w:rsidP="00E72B0F">
            <w:pPr>
              <w:rPr>
                <w:rFonts w:cs="Tahoma"/>
              </w:rPr>
            </w:pPr>
            <w:r w:rsidRPr="00126A03">
              <w:rPr>
                <w:rFonts w:cs="Tahoma"/>
              </w:rPr>
              <w:t>Refusal to carry assistance dog or guide dog in a small public service vehicle.</w:t>
            </w:r>
          </w:p>
        </w:tc>
        <w:tc>
          <w:tcPr>
            <w:tcW w:w="1320" w:type="dxa"/>
            <w:vAlign w:val="center"/>
            <w:hideMark/>
          </w:tcPr>
          <w:p w:rsidR="00216B60" w:rsidRPr="00A72A46" w:rsidRDefault="00216B60" w:rsidP="00126A03">
            <w:pPr>
              <w:jc w:val="center"/>
              <w:rPr>
                <w:rFonts w:cs="Tahoma"/>
                <w:b/>
              </w:rPr>
            </w:pPr>
            <w:r w:rsidRPr="00A72A46">
              <w:rPr>
                <w:rFonts w:cs="Tahoma"/>
                <w:b/>
              </w:rPr>
              <w:t>€40</w:t>
            </w:r>
          </w:p>
        </w:tc>
        <w:tc>
          <w:tcPr>
            <w:tcW w:w="959" w:type="dxa"/>
            <w:vAlign w:val="center"/>
            <w:hideMark/>
          </w:tcPr>
          <w:p w:rsidR="00216B60" w:rsidRPr="00126A03" w:rsidRDefault="00216B60" w:rsidP="00126A03">
            <w:pPr>
              <w:jc w:val="center"/>
              <w:rPr>
                <w:rFonts w:cs="Tahoma"/>
              </w:rPr>
            </w:pPr>
            <w:r w:rsidRPr="00126A03">
              <w:rPr>
                <w:rFonts w:cs="Tahoma"/>
              </w:rPr>
              <w:t>3</w:t>
            </w:r>
          </w:p>
        </w:tc>
        <w:tc>
          <w:tcPr>
            <w:tcW w:w="959" w:type="dxa"/>
            <w:vAlign w:val="center"/>
            <w:hideMark/>
          </w:tcPr>
          <w:p w:rsidR="00216B60" w:rsidRPr="00126A03" w:rsidRDefault="00216B60" w:rsidP="00126A03">
            <w:pPr>
              <w:jc w:val="center"/>
              <w:rPr>
                <w:rFonts w:cs="Tahoma"/>
              </w:rPr>
            </w:pPr>
            <w:r w:rsidRPr="00126A03">
              <w:rPr>
                <w:rFonts w:cs="Tahoma"/>
              </w:rPr>
              <w:t>12</w:t>
            </w:r>
          </w:p>
        </w:tc>
      </w:tr>
      <w:tr w:rsidR="00216B60" w:rsidRPr="00126A03" w:rsidTr="00126A03">
        <w:trPr>
          <w:trHeight w:val="1396"/>
          <w:jc w:val="center"/>
        </w:trPr>
        <w:tc>
          <w:tcPr>
            <w:tcW w:w="798" w:type="dxa"/>
            <w:vAlign w:val="center"/>
          </w:tcPr>
          <w:p w:rsidR="00216B60" w:rsidRPr="00126A03" w:rsidRDefault="00216B60" w:rsidP="00126A03">
            <w:pPr>
              <w:jc w:val="center"/>
              <w:rPr>
                <w:rFonts w:cs="Tahoma"/>
              </w:rPr>
            </w:pPr>
            <w:r w:rsidRPr="00126A03">
              <w:rPr>
                <w:rFonts w:cs="Tahoma"/>
              </w:rPr>
              <w:t>D5</w:t>
            </w:r>
          </w:p>
        </w:tc>
        <w:tc>
          <w:tcPr>
            <w:tcW w:w="1827" w:type="dxa"/>
            <w:vAlign w:val="center"/>
          </w:tcPr>
          <w:p w:rsidR="00216B60" w:rsidRPr="00126A03" w:rsidRDefault="00216B60" w:rsidP="00E72B0F">
            <w:pPr>
              <w:rPr>
                <w:rFonts w:cs="Tahoma"/>
              </w:rPr>
            </w:pPr>
            <w:r w:rsidRPr="00126A03">
              <w:rPr>
                <w:rFonts w:cs="Tahoma"/>
              </w:rPr>
              <w:t>Regulation 56(1) and 56(2) of these Regulations</w:t>
            </w:r>
          </w:p>
        </w:tc>
        <w:tc>
          <w:tcPr>
            <w:tcW w:w="2168" w:type="dxa"/>
            <w:vAlign w:val="center"/>
          </w:tcPr>
          <w:p w:rsidR="00216B60" w:rsidRPr="00126A03" w:rsidRDefault="00216B60" w:rsidP="00E72B0F">
            <w:pPr>
              <w:rPr>
                <w:rFonts w:cs="Tahoma"/>
              </w:rPr>
            </w:pPr>
            <w:r w:rsidRPr="00126A03">
              <w:rPr>
                <w:rFonts w:cs="Tahoma"/>
              </w:rPr>
              <w:t>Failure to print and offer a receipt in the prescribed form to a passenger upon completion of a journey in a taxi.</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92</w:t>
            </w:r>
          </w:p>
        </w:tc>
        <w:tc>
          <w:tcPr>
            <w:tcW w:w="959" w:type="dxa"/>
            <w:vAlign w:val="center"/>
          </w:tcPr>
          <w:p w:rsidR="00216B60" w:rsidRPr="00126A03" w:rsidRDefault="00216B60" w:rsidP="00126A03">
            <w:pPr>
              <w:jc w:val="center"/>
              <w:rPr>
                <w:rFonts w:cs="Tahoma"/>
              </w:rPr>
            </w:pPr>
            <w:r w:rsidRPr="00126A03">
              <w:rPr>
                <w:rFonts w:cs="Tahoma"/>
              </w:rPr>
              <w:t>155</w:t>
            </w:r>
          </w:p>
        </w:tc>
      </w:tr>
      <w:tr w:rsidR="00216B60" w:rsidRPr="00126A03" w:rsidTr="00126A03">
        <w:trPr>
          <w:trHeight w:val="1396"/>
          <w:jc w:val="center"/>
        </w:trPr>
        <w:tc>
          <w:tcPr>
            <w:tcW w:w="798" w:type="dxa"/>
            <w:vAlign w:val="center"/>
          </w:tcPr>
          <w:p w:rsidR="00216B60" w:rsidRPr="00126A03" w:rsidRDefault="00216B60" w:rsidP="00126A03">
            <w:pPr>
              <w:jc w:val="center"/>
              <w:rPr>
                <w:rFonts w:cs="Tahoma"/>
              </w:rPr>
            </w:pPr>
            <w:r w:rsidRPr="00126A03">
              <w:rPr>
                <w:rFonts w:cs="Tahoma"/>
              </w:rPr>
              <w:t>D6</w:t>
            </w:r>
          </w:p>
        </w:tc>
        <w:tc>
          <w:tcPr>
            <w:tcW w:w="1827" w:type="dxa"/>
            <w:vAlign w:val="center"/>
          </w:tcPr>
          <w:p w:rsidR="00216B60" w:rsidRPr="00126A03" w:rsidRDefault="00216B60" w:rsidP="00E72B0F">
            <w:pPr>
              <w:rPr>
                <w:rFonts w:cs="Tahoma"/>
              </w:rPr>
            </w:pPr>
            <w:r w:rsidRPr="00126A03">
              <w:rPr>
                <w:rFonts w:cs="Tahoma"/>
              </w:rPr>
              <w:t>Regulation 57(1) and 57(2) of these Regulations</w:t>
            </w:r>
          </w:p>
        </w:tc>
        <w:tc>
          <w:tcPr>
            <w:tcW w:w="2168" w:type="dxa"/>
            <w:vAlign w:val="center"/>
          </w:tcPr>
          <w:p w:rsidR="00216B60" w:rsidRPr="00126A03" w:rsidRDefault="00216B60" w:rsidP="00E72B0F">
            <w:pPr>
              <w:rPr>
                <w:rFonts w:cs="Tahoma"/>
              </w:rPr>
            </w:pPr>
            <w:r w:rsidRPr="00126A03">
              <w:rPr>
                <w:rFonts w:cs="Tahoma"/>
              </w:rPr>
              <w:t>Failure to make available a receipt in the prescribed form to a passenger upon completion of a journey in a hackney or limousine.</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0</w:t>
            </w:r>
          </w:p>
        </w:tc>
        <w:tc>
          <w:tcPr>
            <w:tcW w:w="959" w:type="dxa"/>
            <w:vAlign w:val="center"/>
          </w:tcPr>
          <w:p w:rsidR="00216B60" w:rsidRPr="00126A03" w:rsidRDefault="00216B60" w:rsidP="00126A03">
            <w:pPr>
              <w:jc w:val="center"/>
              <w:rPr>
                <w:rFonts w:cs="Tahoma"/>
              </w:rPr>
            </w:pPr>
            <w:r w:rsidRPr="00126A03">
              <w:rPr>
                <w:rFonts w:cs="Tahoma"/>
              </w:rPr>
              <w:t>3</w:t>
            </w:r>
          </w:p>
        </w:tc>
      </w:tr>
      <w:tr w:rsidR="00216B60" w:rsidRPr="00126A03" w:rsidTr="00126A03">
        <w:trPr>
          <w:trHeight w:val="1396"/>
          <w:jc w:val="center"/>
        </w:trPr>
        <w:tc>
          <w:tcPr>
            <w:tcW w:w="798" w:type="dxa"/>
            <w:vAlign w:val="center"/>
            <w:hideMark/>
          </w:tcPr>
          <w:p w:rsidR="00216B60" w:rsidRPr="00126A03" w:rsidRDefault="00216B60" w:rsidP="00126A03">
            <w:pPr>
              <w:jc w:val="center"/>
              <w:rPr>
                <w:rFonts w:cs="Tahoma"/>
              </w:rPr>
            </w:pPr>
            <w:r w:rsidRPr="00126A03">
              <w:rPr>
                <w:rFonts w:cs="Tahoma"/>
              </w:rPr>
              <w:t>D7</w:t>
            </w:r>
          </w:p>
        </w:tc>
        <w:tc>
          <w:tcPr>
            <w:tcW w:w="1827" w:type="dxa"/>
            <w:vAlign w:val="center"/>
            <w:hideMark/>
          </w:tcPr>
          <w:p w:rsidR="00216B60" w:rsidRPr="00126A03" w:rsidRDefault="00216B60" w:rsidP="00E72B0F">
            <w:pPr>
              <w:rPr>
                <w:rFonts w:cs="Tahoma"/>
              </w:rPr>
            </w:pPr>
            <w:r w:rsidRPr="00126A03">
              <w:rPr>
                <w:rFonts w:cs="Tahoma"/>
              </w:rPr>
              <w:t>Regulation 58(1) of these Regulations</w:t>
            </w:r>
          </w:p>
        </w:tc>
        <w:tc>
          <w:tcPr>
            <w:tcW w:w="2168" w:type="dxa"/>
            <w:vAlign w:val="center"/>
            <w:hideMark/>
          </w:tcPr>
          <w:p w:rsidR="00216B60" w:rsidRPr="00126A03" w:rsidRDefault="00216B60" w:rsidP="00E72B0F">
            <w:pPr>
              <w:rPr>
                <w:rFonts w:cs="Tahoma"/>
              </w:rPr>
            </w:pPr>
            <w:r w:rsidRPr="00126A03">
              <w:rPr>
                <w:rFonts w:cs="Tahoma"/>
              </w:rPr>
              <w:t>Standing or plying for hire in an area without a licence to stand or ply for hire in that area.</w:t>
            </w:r>
          </w:p>
        </w:tc>
        <w:tc>
          <w:tcPr>
            <w:tcW w:w="1320" w:type="dxa"/>
            <w:vAlign w:val="center"/>
            <w:hideMark/>
          </w:tcPr>
          <w:p w:rsidR="00216B60" w:rsidRPr="00A72A46" w:rsidRDefault="00216B60" w:rsidP="00126A03">
            <w:pPr>
              <w:jc w:val="center"/>
              <w:rPr>
                <w:rFonts w:cs="Tahoma"/>
                <w:b/>
              </w:rPr>
            </w:pPr>
            <w:r w:rsidRPr="00A72A46">
              <w:rPr>
                <w:rFonts w:cs="Tahoma"/>
                <w:b/>
              </w:rPr>
              <w:t>€40</w:t>
            </w:r>
          </w:p>
        </w:tc>
        <w:tc>
          <w:tcPr>
            <w:tcW w:w="959" w:type="dxa"/>
            <w:vAlign w:val="center"/>
            <w:hideMark/>
          </w:tcPr>
          <w:p w:rsidR="00216B60" w:rsidRPr="00126A03" w:rsidRDefault="00216B60" w:rsidP="00126A03">
            <w:pPr>
              <w:jc w:val="center"/>
              <w:rPr>
                <w:rFonts w:cs="Tahoma"/>
              </w:rPr>
            </w:pPr>
            <w:r w:rsidRPr="00126A03">
              <w:rPr>
                <w:rFonts w:cs="Tahoma"/>
              </w:rPr>
              <w:t>15</w:t>
            </w:r>
          </w:p>
        </w:tc>
        <w:tc>
          <w:tcPr>
            <w:tcW w:w="959" w:type="dxa"/>
            <w:vAlign w:val="center"/>
            <w:hideMark/>
          </w:tcPr>
          <w:p w:rsidR="00216B60" w:rsidRPr="00126A03" w:rsidRDefault="00216B60" w:rsidP="00126A03">
            <w:pPr>
              <w:jc w:val="center"/>
              <w:rPr>
                <w:rFonts w:cs="Tahoma"/>
              </w:rPr>
            </w:pPr>
            <w:r w:rsidRPr="00126A03">
              <w:rPr>
                <w:rFonts w:cs="Tahoma"/>
              </w:rPr>
              <w:t>7</w:t>
            </w:r>
          </w:p>
        </w:tc>
      </w:tr>
      <w:tr w:rsidR="00216B60" w:rsidRPr="00126A03" w:rsidTr="00126A03">
        <w:trPr>
          <w:trHeight w:val="1795"/>
          <w:jc w:val="center"/>
        </w:trPr>
        <w:tc>
          <w:tcPr>
            <w:tcW w:w="798" w:type="dxa"/>
            <w:vAlign w:val="center"/>
          </w:tcPr>
          <w:p w:rsidR="00216B60" w:rsidRPr="00126A03" w:rsidRDefault="00216B60" w:rsidP="00126A03">
            <w:pPr>
              <w:jc w:val="center"/>
              <w:rPr>
                <w:rFonts w:cs="Tahoma"/>
              </w:rPr>
            </w:pPr>
            <w:r w:rsidRPr="00126A03">
              <w:rPr>
                <w:rFonts w:cs="Tahoma"/>
              </w:rPr>
              <w:t>L8</w:t>
            </w:r>
          </w:p>
        </w:tc>
        <w:tc>
          <w:tcPr>
            <w:tcW w:w="1827" w:type="dxa"/>
            <w:vAlign w:val="center"/>
          </w:tcPr>
          <w:p w:rsidR="00216B60" w:rsidRPr="00126A03" w:rsidRDefault="00216B60" w:rsidP="00E72B0F">
            <w:pPr>
              <w:rPr>
                <w:rFonts w:cs="Tahoma"/>
              </w:rPr>
            </w:pPr>
            <w:r w:rsidRPr="00126A03">
              <w:rPr>
                <w:rFonts w:cs="Tahoma"/>
              </w:rPr>
              <w:t>Regulation 46 of these Regulations</w:t>
            </w:r>
          </w:p>
        </w:tc>
        <w:tc>
          <w:tcPr>
            <w:tcW w:w="2168" w:type="dxa"/>
            <w:vAlign w:val="center"/>
          </w:tcPr>
          <w:p w:rsidR="00216B60" w:rsidRPr="00126A03" w:rsidRDefault="00216B60" w:rsidP="00E72B0F">
            <w:pPr>
              <w:rPr>
                <w:rFonts w:cs="Tahoma"/>
              </w:rPr>
            </w:pPr>
            <w:r w:rsidRPr="00126A03">
              <w:rPr>
                <w:rFonts w:cs="Tahoma"/>
              </w:rPr>
              <w:t>Failure to comply with taxi roof sign requirements.</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167</w:t>
            </w:r>
          </w:p>
        </w:tc>
        <w:tc>
          <w:tcPr>
            <w:tcW w:w="959" w:type="dxa"/>
            <w:vAlign w:val="center"/>
          </w:tcPr>
          <w:p w:rsidR="00216B60" w:rsidRPr="00126A03" w:rsidRDefault="00216B60" w:rsidP="00126A03">
            <w:pPr>
              <w:jc w:val="center"/>
              <w:rPr>
                <w:rFonts w:cs="Tahoma"/>
              </w:rPr>
            </w:pPr>
            <w:r w:rsidRPr="00126A03">
              <w:rPr>
                <w:rFonts w:cs="Tahoma"/>
              </w:rPr>
              <w:t>181</w:t>
            </w:r>
          </w:p>
        </w:tc>
      </w:tr>
      <w:tr w:rsidR="00216B60" w:rsidRPr="00126A03" w:rsidTr="00126A03">
        <w:trPr>
          <w:trHeight w:val="1795"/>
          <w:jc w:val="center"/>
        </w:trPr>
        <w:tc>
          <w:tcPr>
            <w:tcW w:w="798" w:type="dxa"/>
            <w:vAlign w:val="center"/>
          </w:tcPr>
          <w:p w:rsidR="00216B60" w:rsidRPr="00126A03" w:rsidRDefault="00216B60" w:rsidP="00126A03">
            <w:pPr>
              <w:jc w:val="center"/>
              <w:rPr>
                <w:rFonts w:cs="Tahoma"/>
              </w:rPr>
            </w:pPr>
            <w:r w:rsidRPr="00126A03">
              <w:rPr>
                <w:rFonts w:cs="Tahoma"/>
              </w:rPr>
              <w:lastRenderedPageBreak/>
              <w:t>L9</w:t>
            </w:r>
          </w:p>
        </w:tc>
        <w:tc>
          <w:tcPr>
            <w:tcW w:w="1827" w:type="dxa"/>
            <w:vAlign w:val="center"/>
          </w:tcPr>
          <w:p w:rsidR="00216B60" w:rsidRPr="00126A03" w:rsidRDefault="00216B60" w:rsidP="00E72B0F">
            <w:pPr>
              <w:rPr>
                <w:rFonts w:cs="Tahoma"/>
              </w:rPr>
            </w:pPr>
            <w:r w:rsidRPr="00126A03">
              <w:rPr>
                <w:rFonts w:cs="Tahoma"/>
              </w:rPr>
              <w:t>Regulation 48(1) of these Regulations</w:t>
            </w:r>
          </w:p>
        </w:tc>
        <w:tc>
          <w:tcPr>
            <w:tcW w:w="2168" w:type="dxa"/>
            <w:vAlign w:val="center"/>
          </w:tcPr>
          <w:p w:rsidR="00216B60" w:rsidRPr="00126A03" w:rsidRDefault="00216B60" w:rsidP="00E72B0F">
            <w:pPr>
              <w:rPr>
                <w:rFonts w:cs="Tahoma"/>
              </w:rPr>
            </w:pPr>
            <w:r w:rsidRPr="00126A03">
              <w:rPr>
                <w:rFonts w:cs="Tahoma"/>
              </w:rPr>
              <w:t>Displaying on a hackney or limousine a sign or advertisement other than one approved in writing by the National Transport Authority.</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11</w:t>
            </w:r>
          </w:p>
        </w:tc>
        <w:tc>
          <w:tcPr>
            <w:tcW w:w="959" w:type="dxa"/>
            <w:vAlign w:val="center"/>
          </w:tcPr>
          <w:p w:rsidR="00216B60" w:rsidRPr="00126A03" w:rsidRDefault="00216B60" w:rsidP="00126A03">
            <w:pPr>
              <w:jc w:val="center"/>
              <w:rPr>
                <w:rFonts w:cs="Tahoma"/>
              </w:rPr>
            </w:pPr>
            <w:r w:rsidRPr="00126A03">
              <w:rPr>
                <w:rFonts w:cs="Tahoma"/>
              </w:rPr>
              <w:t>10</w:t>
            </w:r>
          </w:p>
        </w:tc>
      </w:tr>
      <w:tr w:rsidR="00216B60" w:rsidRPr="00126A03" w:rsidTr="00126A03">
        <w:trPr>
          <w:trHeight w:val="1795"/>
          <w:jc w:val="center"/>
        </w:trPr>
        <w:tc>
          <w:tcPr>
            <w:tcW w:w="798" w:type="dxa"/>
            <w:vAlign w:val="center"/>
            <w:hideMark/>
          </w:tcPr>
          <w:p w:rsidR="00216B60" w:rsidRPr="00126A03" w:rsidRDefault="00216B60" w:rsidP="00126A03">
            <w:pPr>
              <w:jc w:val="center"/>
              <w:rPr>
                <w:rFonts w:cs="Tahoma"/>
              </w:rPr>
            </w:pPr>
            <w:r w:rsidRPr="00126A03">
              <w:rPr>
                <w:rFonts w:cs="Tahoma"/>
              </w:rPr>
              <w:t>L10</w:t>
            </w:r>
          </w:p>
        </w:tc>
        <w:tc>
          <w:tcPr>
            <w:tcW w:w="1827" w:type="dxa"/>
            <w:vAlign w:val="center"/>
            <w:hideMark/>
          </w:tcPr>
          <w:p w:rsidR="00216B60" w:rsidRPr="00126A03" w:rsidRDefault="00216B60" w:rsidP="00E72B0F">
            <w:pPr>
              <w:rPr>
                <w:rFonts w:cs="Tahoma"/>
              </w:rPr>
            </w:pPr>
            <w:r w:rsidRPr="00126A03">
              <w:rPr>
                <w:rFonts w:cs="Tahoma"/>
              </w:rPr>
              <w:t>Regulation 51(1) of these Regulations</w:t>
            </w:r>
          </w:p>
        </w:tc>
        <w:tc>
          <w:tcPr>
            <w:tcW w:w="2168" w:type="dxa"/>
            <w:vAlign w:val="center"/>
            <w:hideMark/>
          </w:tcPr>
          <w:p w:rsidR="00216B60" w:rsidRPr="00126A03" w:rsidRDefault="00216B60" w:rsidP="00E72B0F">
            <w:pPr>
              <w:rPr>
                <w:rFonts w:cs="Tahoma"/>
              </w:rPr>
            </w:pPr>
            <w:r w:rsidRPr="00126A03">
              <w:rPr>
                <w:rFonts w:cs="Tahoma"/>
              </w:rPr>
              <w:t>Failure to notify details of small public service vehicle being operated.</w:t>
            </w:r>
          </w:p>
        </w:tc>
        <w:tc>
          <w:tcPr>
            <w:tcW w:w="1320" w:type="dxa"/>
            <w:vAlign w:val="center"/>
            <w:hideMark/>
          </w:tcPr>
          <w:p w:rsidR="00216B60" w:rsidRPr="00A72A46" w:rsidRDefault="00216B60" w:rsidP="00126A03">
            <w:pPr>
              <w:jc w:val="center"/>
              <w:rPr>
                <w:rFonts w:cs="Tahoma"/>
                <w:b/>
              </w:rPr>
            </w:pPr>
            <w:r w:rsidRPr="00A72A46">
              <w:rPr>
                <w:rFonts w:cs="Tahoma"/>
                <w:b/>
              </w:rPr>
              <w:t>€40</w:t>
            </w:r>
          </w:p>
        </w:tc>
        <w:tc>
          <w:tcPr>
            <w:tcW w:w="959" w:type="dxa"/>
            <w:vAlign w:val="center"/>
            <w:hideMark/>
          </w:tcPr>
          <w:p w:rsidR="00216B60" w:rsidRPr="00126A03" w:rsidRDefault="00216B60" w:rsidP="00126A03">
            <w:pPr>
              <w:jc w:val="center"/>
              <w:rPr>
                <w:rFonts w:cs="Tahoma"/>
              </w:rPr>
            </w:pPr>
            <w:r w:rsidRPr="00126A03">
              <w:rPr>
                <w:rFonts w:cs="Tahoma"/>
              </w:rPr>
              <w:t>637</w:t>
            </w:r>
          </w:p>
        </w:tc>
        <w:tc>
          <w:tcPr>
            <w:tcW w:w="959" w:type="dxa"/>
            <w:vAlign w:val="center"/>
            <w:hideMark/>
          </w:tcPr>
          <w:p w:rsidR="00216B60" w:rsidRPr="00126A03" w:rsidRDefault="00216B60" w:rsidP="00126A03">
            <w:pPr>
              <w:jc w:val="center"/>
              <w:rPr>
                <w:rFonts w:cs="Tahoma"/>
              </w:rPr>
            </w:pPr>
            <w:r w:rsidRPr="00126A03">
              <w:rPr>
                <w:rFonts w:cs="Tahoma"/>
              </w:rPr>
              <w:t>470</w:t>
            </w:r>
          </w:p>
        </w:tc>
      </w:tr>
      <w:tr w:rsidR="00216B60" w:rsidRPr="00126A03" w:rsidTr="00126A03">
        <w:trPr>
          <w:trHeight w:val="598"/>
          <w:jc w:val="center"/>
        </w:trPr>
        <w:tc>
          <w:tcPr>
            <w:tcW w:w="798" w:type="dxa"/>
            <w:vAlign w:val="center"/>
          </w:tcPr>
          <w:p w:rsidR="00216B60" w:rsidRPr="00126A03" w:rsidRDefault="00216B60" w:rsidP="00126A03">
            <w:pPr>
              <w:jc w:val="center"/>
              <w:rPr>
                <w:rFonts w:cs="Tahoma"/>
              </w:rPr>
            </w:pPr>
            <w:r w:rsidRPr="00126A03">
              <w:rPr>
                <w:rFonts w:cs="Tahoma"/>
              </w:rPr>
              <w:t>D11</w:t>
            </w:r>
          </w:p>
        </w:tc>
        <w:tc>
          <w:tcPr>
            <w:tcW w:w="1827" w:type="dxa"/>
            <w:vAlign w:val="center"/>
          </w:tcPr>
          <w:p w:rsidR="00216B60" w:rsidRPr="00126A03" w:rsidRDefault="00216B60" w:rsidP="00E72B0F">
            <w:pPr>
              <w:rPr>
                <w:rFonts w:cs="Tahoma"/>
              </w:rPr>
            </w:pPr>
            <w:r w:rsidRPr="00126A03">
              <w:rPr>
                <w:rFonts w:cs="Tahoma"/>
              </w:rPr>
              <w:t>Regulation 53(3) of these Regulations</w:t>
            </w:r>
          </w:p>
        </w:tc>
        <w:tc>
          <w:tcPr>
            <w:tcW w:w="2168" w:type="dxa"/>
            <w:vAlign w:val="center"/>
          </w:tcPr>
          <w:p w:rsidR="00216B60" w:rsidRPr="00126A03" w:rsidRDefault="00216B60" w:rsidP="00E72B0F">
            <w:pPr>
              <w:rPr>
                <w:rFonts w:cs="Tahoma"/>
              </w:rPr>
            </w:pPr>
            <w:r w:rsidRPr="00126A03">
              <w:rPr>
                <w:rFonts w:cs="Tahoma"/>
              </w:rPr>
              <w:t>Operating taximeter while taxi is standing for hire or plying for hire.</w:t>
            </w:r>
          </w:p>
        </w:tc>
        <w:tc>
          <w:tcPr>
            <w:tcW w:w="1320" w:type="dxa"/>
            <w:vAlign w:val="center"/>
          </w:tcPr>
          <w:p w:rsidR="00216B60" w:rsidRPr="00A72A46" w:rsidRDefault="00216B60" w:rsidP="00126A03">
            <w:pPr>
              <w:jc w:val="center"/>
              <w:rPr>
                <w:rFonts w:cs="Tahoma"/>
                <w:b/>
              </w:rPr>
            </w:pPr>
            <w:r w:rsidRPr="00A72A46">
              <w:rPr>
                <w:rFonts w:cs="Tahoma"/>
                <w:b/>
              </w:rPr>
              <w:t>€60</w:t>
            </w:r>
          </w:p>
        </w:tc>
        <w:tc>
          <w:tcPr>
            <w:tcW w:w="959" w:type="dxa"/>
            <w:vAlign w:val="center"/>
          </w:tcPr>
          <w:p w:rsidR="00216B60" w:rsidRPr="00126A03" w:rsidRDefault="00216B60" w:rsidP="00126A03">
            <w:pPr>
              <w:jc w:val="center"/>
              <w:rPr>
                <w:rFonts w:cs="Tahoma"/>
              </w:rPr>
            </w:pPr>
            <w:r w:rsidRPr="00126A03">
              <w:rPr>
                <w:rFonts w:cs="Tahoma"/>
              </w:rPr>
              <w:t>11</w:t>
            </w:r>
          </w:p>
        </w:tc>
        <w:tc>
          <w:tcPr>
            <w:tcW w:w="959" w:type="dxa"/>
            <w:vAlign w:val="center"/>
          </w:tcPr>
          <w:p w:rsidR="00216B60" w:rsidRPr="00126A03" w:rsidRDefault="00216B60" w:rsidP="00126A03">
            <w:pPr>
              <w:jc w:val="center"/>
              <w:rPr>
                <w:rFonts w:cs="Tahoma"/>
              </w:rPr>
            </w:pPr>
            <w:r w:rsidRPr="00126A03">
              <w:rPr>
                <w:rFonts w:cs="Tahoma"/>
              </w:rPr>
              <w:t>19</w:t>
            </w:r>
          </w:p>
        </w:tc>
      </w:tr>
      <w:tr w:rsidR="00216B60" w:rsidRPr="00126A03" w:rsidTr="00126A03">
        <w:trPr>
          <w:trHeight w:val="598"/>
          <w:jc w:val="center"/>
        </w:trPr>
        <w:tc>
          <w:tcPr>
            <w:tcW w:w="798" w:type="dxa"/>
            <w:vAlign w:val="center"/>
          </w:tcPr>
          <w:p w:rsidR="00216B60" w:rsidRPr="00126A03" w:rsidRDefault="00216B60" w:rsidP="00126A03">
            <w:pPr>
              <w:jc w:val="center"/>
              <w:rPr>
                <w:rFonts w:cs="Tahoma"/>
              </w:rPr>
            </w:pPr>
            <w:r w:rsidRPr="00126A03">
              <w:rPr>
                <w:rFonts w:cs="Tahoma"/>
              </w:rPr>
              <w:t>D12</w:t>
            </w:r>
          </w:p>
        </w:tc>
        <w:tc>
          <w:tcPr>
            <w:tcW w:w="1827" w:type="dxa"/>
            <w:vAlign w:val="center"/>
          </w:tcPr>
          <w:p w:rsidR="00216B60" w:rsidRPr="00126A03" w:rsidRDefault="00216B60" w:rsidP="00E72B0F">
            <w:pPr>
              <w:rPr>
                <w:rFonts w:cs="Tahoma"/>
              </w:rPr>
            </w:pPr>
            <w:r w:rsidRPr="00126A03">
              <w:rPr>
                <w:rFonts w:cs="Tahoma"/>
              </w:rPr>
              <w:t>Regulation 53(2)(c) of these Regulations</w:t>
            </w:r>
          </w:p>
        </w:tc>
        <w:tc>
          <w:tcPr>
            <w:tcW w:w="2168" w:type="dxa"/>
            <w:vAlign w:val="center"/>
          </w:tcPr>
          <w:p w:rsidR="00216B60" w:rsidRPr="00126A03" w:rsidRDefault="00216B60" w:rsidP="00E72B0F">
            <w:pPr>
              <w:rPr>
                <w:rFonts w:cs="Tahoma"/>
              </w:rPr>
            </w:pPr>
            <w:r w:rsidRPr="00126A03">
              <w:rPr>
                <w:rFonts w:cs="Tahoma"/>
              </w:rPr>
              <w:t>Failure to operate taximeter while taxi is on hire.</w:t>
            </w:r>
          </w:p>
        </w:tc>
        <w:tc>
          <w:tcPr>
            <w:tcW w:w="1320" w:type="dxa"/>
            <w:vAlign w:val="center"/>
          </w:tcPr>
          <w:p w:rsidR="00216B60" w:rsidRPr="00A72A46" w:rsidRDefault="00216B60" w:rsidP="00126A03">
            <w:pPr>
              <w:jc w:val="center"/>
              <w:rPr>
                <w:rFonts w:cs="Tahoma"/>
                <w:b/>
              </w:rPr>
            </w:pPr>
            <w:r w:rsidRPr="00A72A46">
              <w:rPr>
                <w:rFonts w:cs="Tahoma"/>
                <w:b/>
              </w:rPr>
              <w:t>€60</w:t>
            </w:r>
          </w:p>
        </w:tc>
        <w:tc>
          <w:tcPr>
            <w:tcW w:w="959" w:type="dxa"/>
            <w:vAlign w:val="center"/>
          </w:tcPr>
          <w:p w:rsidR="00216B60" w:rsidRPr="00126A03" w:rsidRDefault="00216B60" w:rsidP="00126A03">
            <w:pPr>
              <w:jc w:val="center"/>
              <w:rPr>
                <w:rFonts w:cs="Tahoma"/>
              </w:rPr>
            </w:pPr>
            <w:r w:rsidRPr="00126A03">
              <w:rPr>
                <w:rFonts w:cs="Tahoma"/>
              </w:rPr>
              <w:t>40</w:t>
            </w:r>
          </w:p>
        </w:tc>
        <w:tc>
          <w:tcPr>
            <w:tcW w:w="959" w:type="dxa"/>
            <w:vAlign w:val="center"/>
          </w:tcPr>
          <w:p w:rsidR="00216B60" w:rsidRPr="00126A03" w:rsidRDefault="00216B60" w:rsidP="00126A03">
            <w:pPr>
              <w:jc w:val="center"/>
              <w:rPr>
                <w:rFonts w:cs="Tahoma"/>
              </w:rPr>
            </w:pPr>
            <w:r w:rsidRPr="00126A03">
              <w:rPr>
                <w:rFonts w:cs="Tahoma"/>
              </w:rPr>
              <w:t>42</w:t>
            </w:r>
          </w:p>
        </w:tc>
      </w:tr>
      <w:tr w:rsidR="00216B60" w:rsidRPr="00126A03" w:rsidTr="00126A03">
        <w:trPr>
          <w:trHeight w:val="598"/>
          <w:jc w:val="center"/>
        </w:trPr>
        <w:tc>
          <w:tcPr>
            <w:tcW w:w="798" w:type="dxa"/>
            <w:vAlign w:val="center"/>
          </w:tcPr>
          <w:p w:rsidR="00216B60" w:rsidRPr="00126A03" w:rsidRDefault="00216B60" w:rsidP="00126A03">
            <w:pPr>
              <w:jc w:val="center"/>
              <w:rPr>
                <w:rFonts w:cs="Tahoma"/>
              </w:rPr>
            </w:pPr>
            <w:r w:rsidRPr="00126A03">
              <w:rPr>
                <w:rFonts w:cs="Tahoma"/>
              </w:rPr>
              <w:t>D13</w:t>
            </w:r>
          </w:p>
        </w:tc>
        <w:tc>
          <w:tcPr>
            <w:tcW w:w="1827" w:type="dxa"/>
            <w:vAlign w:val="center"/>
          </w:tcPr>
          <w:p w:rsidR="00216B60" w:rsidRPr="00126A03" w:rsidRDefault="00216B60" w:rsidP="00E72B0F">
            <w:pPr>
              <w:rPr>
                <w:rFonts w:cs="Tahoma"/>
              </w:rPr>
            </w:pPr>
            <w:r w:rsidRPr="00126A03">
              <w:rPr>
                <w:rFonts w:cs="Tahoma"/>
              </w:rPr>
              <w:t>Regulation 53(2)(a) of these Regulations</w:t>
            </w:r>
          </w:p>
        </w:tc>
        <w:tc>
          <w:tcPr>
            <w:tcW w:w="2168" w:type="dxa"/>
            <w:vAlign w:val="center"/>
          </w:tcPr>
          <w:p w:rsidR="00216B60" w:rsidRPr="00126A03" w:rsidRDefault="00216B60" w:rsidP="00E72B0F">
            <w:pPr>
              <w:rPr>
                <w:rFonts w:cs="Tahoma"/>
              </w:rPr>
            </w:pPr>
            <w:r w:rsidRPr="00126A03">
              <w:rPr>
                <w:rFonts w:cs="Tahoma"/>
              </w:rPr>
              <w:t>Failure to comply with the requirements in relation to the fitting and operation of a taximeter.</w:t>
            </w:r>
          </w:p>
        </w:tc>
        <w:tc>
          <w:tcPr>
            <w:tcW w:w="1320" w:type="dxa"/>
            <w:vAlign w:val="center"/>
          </w:tcPr>
          <w:p w:rsidR="00216B60" w:rsidRPr="00A72A46" w:rsidRDefault="00216B60" w:rsidP="00126A03">
            <w:pPr>
              <w:jc w:val="center"/>
              <w:rPr>
                <w:rFonts w:cs="Tahoma"/>
                <w:b/>
              </w:rPr>
            </w:pPr>
            <w:r w:rsidRPr="00A72A46">
              <w:rPr>
                <w:rFonts w:cs="Tahoma"/>
                <w:b/>
              </w:rPr>
              <w:t>€60</w:t>
            </w:r>
          </w:p>
        </w:tc>
        <w:tc>
          <w:tcPr>
            <w:tcW w:w="959" w:type="dxa"/>
            <w:vAlign w:val="center"/>
          </w:tcPr>
          <w:p w:rsidR="00216B60" w:rsidRPr="00126A03" w:rsidRDefault="00216B60" w:rsidP="00126A03">
            <w:pPr>
              <w:jc w:val="center"/>
              <w:rPr>
                <w:rFonts w:cs="Tahoma"/>
              </w:rPr>
            </w:pPr>
            <w:r w:rsidRPr="00126A03">
              <w:rPr>
                <w:rFonts w:cs="Tahoma"/>
              </w:rPr>
              <w:t>228</w:t>
            </w:r>
          </w:p>
        </w:tc>
        <w:tc>
          <w:tcPr>
            <w:tcW w:w="959" w:type="dxa"/>
            <w:vAlign w:val="center"/>
          </w:tcPr>
          <w:p w:rsidR="00216B60" w:rsidRPr="00126A03" w:rsidRDefault="00216B60" w:rsidP="00126A03">
            <w:pPr>
              <w:jc w:val="center"/>
              <w:rPr>
                <w:rFonts w:cs="Tahoma"/>
              </w:rPr>
            </w:pPr>
            <w:r w:rsidRPr="00126A03">
              <w:rPr>
                <w:rFonts w:cs="Tahoma"/>
              </w:rPr>
              <w:t>132</w:t>
            </w:r>
          </w:p>
        </w:tc>
      </w:tr>
      <w:tr w:rsidR="00216B60" w:rsidRPr="00126A03" w:rsidTr="00126A03">
        <w:trPr>
          <w:trHeight w:val="598"/>
          <w:jc w:val="center"/>
        </w:trPr>
        <w:tc>
          <w:tcPr>
            <w:tcW w:w="798" w:type="dxa"/>
            <w:vAlign w:val="center"/>
          </w:tcPr>
          <w:p w:rsidR="00216B60" w:rsidRPr="00126A03" w:rsidRDefault="00216B60" w:rsidP="00126A03">
            <w:pPr>
              <w:jc w:val="center"/>
              <w:rPr>
                <w:rFonts w:cs="Tahoma"/>
              </w:rPr>
            </w:pPr>
            <w:r w:rsidRPr="00126A03">
              <w:rPr>
                <w:rFonts w:cs="Tahoma"/>
              </w:rPr>
              <w:t>D14</w:t>
            </w:r>
          </w:p>
        </w:tc>
        <w:tc>
          <w:tcPr>
            <w:tcW w:w="1827" w:type="dxa"/>
            <w:vAlign w:val="center"/>
          </w:tcPr>
          <w:p w:rsidR="00216B60" w:rsidRPr="00126A03" w:rsidRDefault="00216B60" w:rsidP="00E72B0F">
            <w:pPr>
              <w:rPr>
                <w:rFonts w:cs="Tahoma"/>
              </w:rPr>
            </w:pPr>
            <w:r w:rsidRPr="00126A03">
              <w:rPr>
                <w:rFonts w:cs="Tahoma"/>
              </w:rPr>
              <w:t>Regulation 55 of these Regulations</w:t>
            </w:r>
          </w:p>
        </w:tc>
        <w:tc>
          <w:tcPr>
            <w:tcW w:w="2168" w:type="dxa"/>
            <w:vAlign w:val="center"/>
          </w:tcPr>
          <w:p w:rsidR="00216B60" w:rsidRPr="00126A03" w:rsidRDefault="00216B60" w:rsidP="00E72B0F">
            <w:pPr>
              <w:rPr>
                <w:rFonts w:cs="Tahoma"/>
              </w:rPr>
            </w:pPr>
            <w:r w:rsidRPr="00126A03">
              <w:rPr>
                <w:rFonts w:cs="Tahoma"/>
              </w:rPr>
              <w:t>Applying a booking fee in respect of a taxi which is engaged while plying for hire or standing for hire or without having been booked in advance by the consumer.</w:t>
            </w:r>
          </w:p>
        </w:tc>
        <w:tc>
          <w:tcPr>
            <w:tcW w:w="1320" w:type="dxa"/>
            <w:vAlign w:val="center"/>
          </w:tcPr>
          <w:p w:rsidR="00216B60" w:rsidRPr="00A72A46" w:rsidRDefault="00216B60" w:rsidP="00126A03">
            <w:pPr>
              <w:jc w:val="center"/>
              <w:rPr>
                <w:rFonts w:cs="Tahoma"/>
                <w:b/>
              </w:rPr>
            </w:pPr>
            <w:r w:rsidRPr="00A72A46">
              <w:rPr>
                <w:rFonts w:cs="Tahoma"/>
                <w:b/>
              </w:rPr>
              <w:t>€60</w:t>
            </w:r>
          </w:p>
        </w:tc>
        <w:tc>
          <w:tcPr>
            <w:tcW w:w="959" w:type="dxa"/>
            <w:vAlign w:val="center"/>
          </w:tcPr>
          <w:p w:rsidR="00216B60" w:rsidRPr="00126A03" w:rsidRDefault="00216B60" w:rsidP="00126A03">
            <w:pPr>
              <w:jc w:val="center"/>
              <w:rPr>
                <w:rFonts w:cs="Tahoma"/>
              </w:rPr>
            </w:pPr>
            <w:r w:rsidRPr="00126A03">
              <w:rPr>
                <w:rFonts w:cs="Tahoma"/>
              </w:rPr>
              <w:t>3</w:t>
            </w:r>
          </w:p>
        </w:tc>
        <w:tc>
          <w:tcPr>
            <w:tcW w:w="959" w:type="dxa"/>
            <w:vAlign w:val="center"/>
          </w:tcPr>
          <w:p w:rsidR="00216B60" w:rsidRPr="00126A03" w:rsidRDefault="00216B60" w:rsidP="00126A03">
            <w:pPr>
              <w:jc w:val="center"/>
              <w:rPr>
                <w:rFonts w:cs="Tahoma"/>
              </w:rPr>
            </w:pPr>
            <w:r w:rsidRPr="00126A03">
              <w:rPr>
                <w:rFonts w:cs="Tahoma"/>
              </w:rPr>
              <w:t>0</w:t>
            </w:r>
          </w:p>
        </w:tc>
      </w:tr>
      <w:tr w:rsidR="00216B60" w:rsidRPr="00126A03" w:rsidTr="00126A03">
        <w:trPr>
          <w:trHeight w:val="598"/>
          <w:jc w:val="center"/>
        </w:trPr>
        <w:tc>
          <w:tcPr>
            <w:tcW w:w="798" w:type="dxa"/>
            <w:vAlign w:val="center"/>
          </w:tcPr>
          <w:p w:rsidR="00216B60" w:rsidRPr="00126A03" w:rsidRDefault="00216B60" w:rsidP="00126A03">
            <w:pPr>
              <w:jc w:val="center"/>
              <w:rPr>
                <w:rFonts w:cs="Tahoma"/>
              </w:rPr>
            </w:pPr>
            <w:r w:rsidRPr="00126A03">
              <w:rPr>
                <w:rFonts w:cs="Tahoma"/>
              </w:rPr>
              <w:t>D15</w:t>
            </w:r>
          </w:p>
        </w:tc>
        <w:tc>
          <w:tcPr>
            <w:tcW w:w="1827" w:type="dxa"/>
            <w:vAlign w:val="center"/>
          </w:tcPr>
          <w:p w:rsidR="00216B60" w:rsidRPr="00126A03" w:rsidRDefault="00216B60" w:rsidP="00E72B0F">
            <w:pPr>
              <w:rPr>
                <w:rFonts w:cs="Tahoma"/>
              </w:rPr>
            </w:pPr>
            <w:r w:rsidRPr="00126A03">
              <w:rPr>
                <w:rFonts w:cs="Tahoma"/>
              </w:rPr>
              <w:t>Section 25(9) in so far as it relates to section 25(5) of the Principal Act</w:t>
            </w:r>
          </w:p>
        </w:tc>
        <w:tc>
          <w:tcPr>
            <w:tcW w:w="2168" w:type="dxa"/>
            <w:vAlign w:val="center"/>
          </w:tcPr>
          <w:p w:rsidR="00216B60" w:rsidRPr="00126A03" w:rsidRDefault="00216B60" w:rsidP="00E72B0F">
            <w:pPr>
              <w:rPr>
                <w:rFonts w:cs="Tahoma"/>
              </w:rPr>
            </w:pPr>
            <w:r w:rsidRPr="00126A03">
              <w:rPr>
                <w:rFonts w:cs="Tahoma"/>
              </w:rPr>
              <w:t>Standing with a taxi on part of the public road adjoining or in proximity of an appointed stand when the appointed stand is full.</w:t>
            </w:r>
          </w:p>
        </w:tc>
        <w:tc>
          <w:tcPr>
            <w:tcW w:w="1320" w:type="dxa"/>
            <w:vAlign w:val="center"/>
          </w:tcPr>
          <w:p w:rsidR="00216B60" w:rsidRPr="00A72A46" w:rsidRDefault="00216B60" w:rsidP="00126A03">
            <w:pPr>
              <w:jc w:val="center"/>
              <w:rPr>
                <w:rFonts w:cs="Tahoma"/>
                <w:b/>
              </w:rPr>
            </w:pPr>
            <w:r w:rsidRPr="00A72A46">
              <w:rPr>
                <w:rFonts w:cs="Tahoma"/>
                <w:b/>
              </w:rPr>
              <w:t>€40</w:t>
            </w:r>
          </w:p>
        </w:tc>
        <w:tc>
          <w:tcPr>
            <w:tcW w:w="959" w:type="dxa"/>
            <w:vAlign w:val="center"/>
          </w:tcPr>
          <w:p w:rsidR="00216B60" w:rsidRPr="00126A03" w:rsidRDefault="00216B60" w:rsidP="00126A03">
            <w:pPr>
              <w:jc w:val="center"/>
              <w:rPr>
                <w:rFonts w:cs="Tahoma"/>
              </w:rPr>
            </w:pPr>
            <w:r w:rsidRPr="00126A03">
              <w:rPr>
                <w:rFonts w:cs="Tahoma"/>
              </w:rPr>
              <w:t>23</w:t>
            </w:r>
          </w:p>
        </w:tc>
        <w:tc>
          <w:tcPr>
            <w:tcW w:w="959" w:type="dxa"/>
            <w:vAlign w:val="center"/>
          </w:tcPr>
          <w:p w:rsidR="00216B60" w:rsidRPr="00126A03" w:rsidRDefault="00216B60" w:rsidP="00126A03">
            <w:pPr>
              <w:jc w:val="center"/>
              <w:rPr>
                <w:rFonts w:cs="Tahoma"/>
              </w:rPr>
            </w:pPr>
            <w:r w:rsidRPr="00126A03">
              <w:rPr>
                <w:rFonts w:cs="Tahoma"/>
              </w:rPr>
              <w:t>5</w:t>
            </w:r>
          </w:p>
        </w:tc>
      </w:tr>
      <w:tr w:rsidR="00216B60" w:rsidRPr="00126A03" w:rsidTr="00126A03">
        <w:trPr>
          <w:trHeight w:val="598"/>
          <w:jc w:val="center"/>
        </w:trPr>
        <w:tc>
          <w:tcPr>
            <w:tcW w:w="798" w:type="dxa"/>
            <w:vAlign w:val="center"/>
            <w:hideMark/>
          </w:tcPr>
          <w:p w:rsidR="00216B60" w:rsidRPr="00126A03" w:rsidRDefault="00216B60" w:rsidP="00126A03">
            <w:pPr>
              <w:jc w:val="center"/>
              <w:rPr>
                <w:rFonts w:cs="Tahoma"/>
              </w:rPr>
            </w:pPr>
            <w:r w:rsidRPr="00126A03">
              <w:rPr>
                <w:rFonts w:cs="Tahoma"/>
              </w:rPr>
              <w:t>D16</w:t>
            </w:r>
          </w:p>
        </w:tc>
        <w:tc>
          <w:tcPr>
            <w:tcW w:w="1827" w:type="dxa"/>
            <w:vAlign w:val="center"/>
            <w:hideMark/>
          </w:tcPr>
          <w:p w:rsidR="00216B60" w:rsidRPr="00126A03" w:rsidRDefault="00216B60" w:rsidP="00E72B0F">
            <w:pPr>
              <w:rPr>
                <w:rFonts w:cs="Tahoma"/>
              </w:rPr>
            </w:pPr>
            <w:r w:rsidRPr="00126A03">
              <w:rPr>
                <w:rFonts w:cs="Tahoma"/>
              </w:rPr>
              <w:t>Regulation 47(1) of these Regulations</w:t>
            </w:r>
          </w:p>
        </w:tc>
        <w:tc>
          <w:tcPr>
            <w:tcW w:w="2168" w:type="dxa"/>
            <w:vAlign w:val="center"/>
            <w:hideMark/>
          </w:tcPr>
          <w:p w:rsidR="00216B60" w:rsidRPr="00126A03" w:rsidRDefault="00216B60" w:rsidP="00E72B0F">
            <w:pPr>
              <w:rPr>
                <w:rFonts w:cs="Tahoma"/>
              </w:rPr>
            </w:pPr>
            <w:r w:rsidRPr="00126A03">
              <w:rPr>
                <w:rFonts w:cs="Tahoma"/>
              </w:rPr>
              <w:t>Failure to display prominently the required valid SPSV Driver Display Card so as to be clearly visible</w:t>
            </w:r>
          </w:p>
        </w:tc>
        <w:tc>
          <w:tcPr>
            <w:tcW w:w="1320" w:type="dxa"/>
            <w:vAlign w:val="center"/>
            <w:hideMark/>
          </w:tcPr>
          <w:p w:rsidR="00216B60" w:rsidRPr="00A72A46" w:rsidRDefault="00216B60" w:rsidP="00126A03">
            <w:pPr>
              <w:jc w:val="center"/>
              <w:rPr>
                <w:rFonts w:cs="Tahoma"/>
                <w:b/>
              </w:rPr>
            </w:pPr>
            <w:r w:rsidRPr="00A72A46">
              <w:rPr>
                <w:rFonts w:cs="Tahoma"/>
                <w:b/>
              </w:rPr>
              <w:t>€60</w:t>
            </w:r>
          </w:p>
        </w:tc>
        <w:tc>
          <w:tcPr>
            <w:tcW w:w="959" w:type="dxa"/>
            <w:vAlign w:val="center"/>
            <w:hideMark/>
          </w:tcPr>
          <w:p w:rsidR="00216B60" w:rsidRPr="00126A03" w:rsidRDefault="00216B60" w:rsidP="00126A03">
            <w:pPr>
              <w:jc w:val="center"/>
              <w:rPr>
                <w:rFonts w:cs="Tahoma"/>
              </w:rPr>
            </w:pPr>
            <w:r w:rsidRPr="00126A03">
              <w:rPr>
                <w:rFonts w:cs="Tahoma"/>
              </w:rPr>
              <w:t>26</w:t>
            </w:r>
          </w:p>
        </w:tc>
        <w:tc>
          <w:tcPr>
            <w:tcW w:w="959" w:type="dxa"/>
            <w:vAlign w:val="center"/>
            <w:hideMark/>
          </w:tcPr>
          <w:p w:rsidR="00216B60" w:rsidRPr="00126A03" w:rsidRDefault="00216B60" w:rsidP="00126A03">
            <w:pPr>
              <w:jc w:val="center"/>
              <w:rPr>
                <w:rFonts w:cs="Tahoma"/>
              </w:rPr>
            </w:pPr>
            <w:r w:rsidRPr="00126A03">
              <w:rPr>
                <w:rFonts w:cs="Tahoma"/>
              </w:rPr>
              <w:t>20</w:t>
            </w:r>
          </w:p>
        </w:tc>
      </w:tr>
      <w:tr w:rsidR="00216B60" w:rsidRPr="00126A03" w:rsidTr="00126A03">
        <w:trPr>
          <w:trHeight w:val="798"/>
          <w:jc w:val="center"/>
        </w:trPr>
        <w:tc>
          <w:tcPr>
            <w:tcW w:w="798" w:type="dxa"/>
            <w:vAlign w:val="center"/>
          </w:tcPr>
          <w:p w:rsidR="00216B60" w:rsidRPr="00126A03" w:rsidRDefault="00216B60" w:rsidP="00126A03">
            <w:pPr>
              <w:jc w:val="center"/>
              <w:rPr>
                <w:rFonts w:cs="Tahoma"/>
              </w:rPr>
            </w:pPr>
            <w:r w:rsidRPr="00126A03">
              <w:rPr>
                <w:rFonts w:cs="Tahoma"/>
              </w:rPr>
              <w:t>A17</w:t>
            </w:r>
          </w:p>
        </w:tc>
        <w:tc>
          <w:tcPr>
            <w:tcW w:w="1827" w:type="dxa"/>
            <w:vAlign w:val="center"/>
          </w:tcPr>
          <w:p w:rsidR="00216B60" w:rsidRPr="00126A03" w:rsidRDefault="00216B60" w:rsidP="00E72B0F">
            <w:pPr>
              <w:rPr>
                <w:rFonts w:cs="Tahoma"/>
              </w:rPr>
            </w:pPr>
            <w:r w:rsidRPr="00126A03">
              <w:rPr>
                <w:rFonts w:cs="Tahoma"/>
              </w:rPr>
              <w:t xml:space="preserve">Regulation 24, 25, 26, 27 and 28 of these Regulations, except in so far </w:t>
            </w:r>
            <w:r w:rsidRPr="00126A03">
              <w:rPr>
                <w:rFonts w:cs="Tahoma"/>
              </w:rPr>
              <w:lastRenderedPageBreak/>
              <w:t>as they relate to paragraph 21(1) of Schedule 2 of these Regulations</w:t>
            </w:r>
          </w:p>
        </w:tc>
        <w:tc>
          <w:tcPr>
            <w:tcW w:w="2168" w:type="dxa"/>
            <w:vAlign w:val="center"/>
          </w:tcPr>
          <w:p w:rsidR="00216B60" w:rsidRPr="00126A03" w:rsidRDefault="00216B60" w:rsidP="00E72B0F">
            <w:pPr>
              <w:rPr>
                <w:rFonts w:cs="Tahoma"/>
              </w:rPr>
            </w:pPr>
            <w:r w:rsidRPr="00126A03">
              <w:rPr>
                <w:rFonts w:cs="Tahoma"/>
              </w:rPr>
              <w:lastRenderedPageBreak/>
              <w:t xml:space="preserve">Failure to comply with the vehicle standards and requirements applicable to the </w:t>
            </w:r>
            <w:r w:rsidRPr="00126A03">
              <w:rPr>
                <w:rFonts w:cs="Tahoma"/>
              </w:rPr>
              <w:lastRenderedPageBreak/>
              <w:t>relevant licence category</w:t>
            </w:r>
          </w:p>
        </w:tc>
        <w:tc>
          <w:tcPr>
            <w:tcW w:w="1320" w:type="dxa"/>
            <w:vAlign w:val="center"/>
          </w:tcPr>
          <w:p w:rsidR="00216B60" w:rsidRPr="00A72A46" w:rsidRDefault="00216B60" w:rsidP="00126A03">
            <w:pPr>
              <w:jc w:val="center"/>
              <w:rPr>
                <w:rFonts w:cs="Tahoma"/>
                <w:b/>
              </w:rPr>
            </w:pPr>
            <w:r w:rsidRPr="00A72A46">
              <w:rPr>
                <w:rFonts w:cs="Tahoma"/>
                <w:b/>
              </w:rPr>
              <w:lastRenderedPageBreak/>
              <w:t>€60</w:t>
            </w:r>
          </w:p>
        </w:tc>
        <w:tc>
          <w:tcPr>
            <w:tcW w:w="959" w:type="dxa"/>
            <w:vAlign w:val="center"/>
          </w:tcPr>
          <w:p w:rsidR="00216B60" w:rsidRPr="00126A03" w:rsidRDefault="00216B60" w:rsidP="00126A03">
            <w:pPr>
              <w:jc w:val="center"/>
              <w:rPr>
                <w:rFonts w:cs="Tahoma"/>
              </w:rPr>
            </w:pPr>
            <w:r w:rsidRPr="00126A03">
              <w:rPr>
                <w:rFonts w:cs="Tahoma"/>
              </w:rPr>
              <w:t>281</w:t>
            </w:r>
          </w:p>
        </w:tc>
        <w:tc>
          <w:tcPr>
            <w:tcW w:w="959" w:type="dxa"/>
            <w:vAlign w:val="center"/>
          </w:tcPr>
          <w:p w:rsidR="00216B60" w:rsidRPr="00126A03" w:rsidRDefault="00216B60" w:rsidP="00126A03">
            <w:pPr>
              <w:jc w:val="center"/>
              <w:rPr>
                <w:rFonts w:cs="Tahoma"/>
              </w:rPr>
            </w:pPr>
            <w:r w:rsidRPr="00126A03">
              <w:rPr>
                <w:rFonts w:cs="Tahoma"/>
              </w:rPr>
              <w:t>232</w:t>
            </w:r>
          </w:p>
        </w:tc>
      </w:tr>
      <w:tr w:rsidR="00216B60" w:rsidRPr="00126A03" w:rsidTr="00126A03">
        <w:trPr>
          <w:trHeight w:val="798"/>
          <w:jc w:val="center"/>
        </w:trPr>
        <w:tc>
          <w:tcPr>
            <w:tcW w:w="798" w:type="dxa"/>
            <w:vAlign w:val="center"/>
          </w:tcPr>
          <w:p w:rsidR="00216B60" w:rsidRPr="00126A03" w:rsidRDefault="00216B60" w:rsidP="00126A03">
            <w:pPr>
              <w:jc w:val="center"/>
              <w:rPr>
                <w:rFonts w:cs="Tahoma"/>
              </w:rPr>
            </w:pPr>
            <w:r w:rsidRPr="00126A03">
              <w:rPr>
                <w:rFonts w:cs="Tahoma"/>
              </w:rPr>
              <w:t>D18</w:t>
            </w:r>
          </w:p>
        </w:tc>
        <w:tc>
          <w:tcPr>
            <w:tcW w:w="1827" w:type="dxa"/>
            <w:vAlign w:val="center"/>
          </w:tcPr>
          <w:p w:rsidR="00216B60" w:rsidRPr="00126A03" w:rsidRDefault="00216B60" w:rsidP="00E72B0F">
            <w:pPr>
              <w:rPr>
                <w:rFonts w:cs="Tahoma"/>
              </w:rPr>
            </w:pPr>
            <w:r w:rsidRPr="00126A03">
              <w:rPr>
                <w:rFonts w:cs="Tahoma"/>
              </w:rPr>
              <w:t>Regulation 59(1) of these Regulations</w:t>
            </w:r>
          </w:p>
        </w:tc>
        <w:tc>
          <w:tcPr>
            <w:tcW w:w="2168" w:type="dxa"/>
            <w:vAlign w:val="center"/>
          </w:tcPr>
          <w:p w:rsidR="00216B60" w:rsidRPr="00126A03" w:rsidRDefault="00216B60" w:rsidP="00E72B0F">
            <w:pPr>
              <w:rPr>
                <w:rFonts w:cs="Tahoma"/>
              </w:rPr>
            </w:pPr>
            <w:r w:rsidRPr="00126A03">
              <w:rPr>
                <w:rFonts w:cs="Tahoma"/>
              </w:rPr>
              <w:t>Failure of the driver of a hackney or limousine to carry the required booking record in respect of a hire</w:t>
            </w:r>
          </w:p>
        </w:tc>
        <w:tc>
          <w:tcPr>
            <w:tcW w:w="1320" w:type="dxa"/>
            <w:vAlign w:val="center"/>
          </w:tcPr>
          <w:p w:rsidR="00216B60" w:rsidRPr="00A72A46" w:rsidRDefault="00216B60" w:rsidP="00126A03">
            <w:pPr>
              <w:jc w:val="center"/>
              <w:rPr>
                <w:rFonts w:cs="Tahoma"/>
                <w:b/>
              </w:rPr>
            </w:pPr>
            <w:r w:rsidRPr="00A72A46">
              <w:rPr>
                <w:rFonts w:cs="Tahoma"/>
                <w:b/>
              </w:rPr>
              <w:t>€60</w:t>
            </w:r>
          </w:p>
        </w:tc>
        <w:tc>
          <w:tcPr>
            <w:tcW w:w="959" w:type="dxa"/>
            <w:vAlign w:val="center"/>
          </w:tcPr>
          <w:p w:rsidR="00216B60" w:rsidRPr="00126A03" w:rsidRDefault="00216B60" w:rsidP="00126A03">
            <w:pPr>
              <w:jc w:val="center"/>
              <w:rPr>
                <w:rFonts w:cs="Tahoma"/>
              </w:rPr>
            </w:pPr>
            <w:r w:rsidRPr="00126A03">
              <w:rPr>
                <w:rFonts w:cs="Tahoma"/>
              </w:rPr>
              <w:t>5</w:t>
            </w:r>
          </w:p>
        </w:tc>
        <w:tc>
          <w:tcPr>
            <w:tcW w:w="959" w:type="dxa"/>
            <w:vAlign w:val="center"/>
          </w:tcPr>
          <w:p w:rsidR="00216B60" w:rsidRPr="00126A03" w:rsidRDefault="00216B60" w:rsidP="00126A03">
            <w:pPr>
              <w:jc w:val="center"/>
              <w:rPr>
                <w:rFonts w:cs="Tahoma"/>
              </w:rPr>
            </w:pPr>
            <w:r w:rsidRPr="00126A03">
              <w:rPr>
                <w:rFonts w:cs="Tahoma"/>
              </w:rPr>
              <w:t>2</w:t>
            </w:r>
          </w:p>
        </w:tc>
      </w:tr>
      <w:tr w:rsidR="00216B60" w:rsidRPr="00126A03" w:rsidTr="00126A03">
        <w:trPr>
          <w:trHeight w:val="798"/>
          <w:jc w:val="center"/>
        </w:trPr>
        <w:tc>
          <w:tcPr>
            <w:tcW w:w="798" w:type="dxa"/>
            <w:vAlign w:val="center"/>
          </w:tcPr>
          <w:p w:rsidR="00216B60" w:rsidRPr="00126A03" w:rsidRDefault="00216B60" w:rsidP="00126A03">
            <w:pPr>
              <w:jc w:val="center"/>
              <w:rPr>
                <w:rFonts w:cs="Tahoma"/>
              </w:rPr>
            </w:pPr>
            <w:r w:rsidRPr="00126A03">
              <w:rPr>
                <w:rFonts w:cs="Tahoma"/>
              </w:rPr>
              <w:t>D19</w:t>
            </w:r>
          </w:p>
          <w:p w:rsidR="00216B60" w:rsidRPr="00126A03" w:rsidRDefault="00216B60" w:rsidP="00126A03">
            <w:pPr>
              <w:jc w:val="center"/>
              <w:rPr>
                <w:rFonts w:cs="Tahoma"/>
              </w:rPr>
            </w:pPr>
            <w:r w:rsidRPr="00126A03">
              <w:rPr>
                <w:rStyle w:val="FootnoteReference"/>
                <w:rFonts w:cs="Tahoma"/>
              </w:rPr>
              <w:footnoteReference w:id="2"/>
            </w:r>
          </w:p>
        </w:tc>
        <w:tc>
          <w:tcPr>
            <w:tcW w:w="1827" w:type="dxa"/>
            <w:vAlign w:val="center"/>
          </w:tcPr>
          <w:p w:rsidR="00216B60" w:rsidRPr="00126A03" w:rsidRDefault="00216B60" w:rsidP="00E72B0F">
            <w:pPr>
              <w:rPr>
                <w:rFonts w:cs="Tahoma"/>
              </w:rPr>
            </w:pPr>
            <w:r w:rsidRPr="00126A03">
              <w:rPr>
                <w:rFonts w:cs="Tahoma"/>
              </w:rPr>
              <w:t>Regulation 4(a) of Small Public Service Vehicle (Cashless Payment Facility) Regulations 2022 (S.I. 294/2022)</w:t>
            </w:r>
          </w:p>
        </w:tc>
        <w:tc>
          <w:tcPr>
            <w:tcW w:w="2168" w:type="dxa"/>
            <w:vAlign w:val="center"/>
          </w:tcPr>
          <w:p w:rsidR="00216B60" w:rsidRPr="00126A03" w:rsidRDefault="00216B60" w:rsidP="00E72B0F">
            <w:pPr>
              <w:rPr>
                <w:rFonts w:cs="Tahoma"/>
              </w:rPr>
            </w:pPr>
            <w:r w:rsidRPr="00126A03">
              <w:rPr>
                <w:rFonts w:cs="Tahoma"/>
              </w:rPr>
              <w:t>Failure to carry a functioning cashless payment device</w:t>
            </w:r>
          </w:p>
        </w:tc>
        <w:tc>
          <w:tcPr>
            <w:tcW w:w="1320" w:type="dxa"/>
            <w:vAlign w:val="center"/>
          </w:tcPr>
          <w:p w:rsidR="00216B60" w:rsidRPr="00A72A46" w:rsidRDefault="00216B60" w:rsidP="00126A03">
            <w:pPr>
              <w:jc w:val="center"/>
              <w:rPr>
                <w:rFonts w:cs="Tahoma"/>
                <w:b/>
              </w:rPr>
            </w:pPr>
            <w:r w:rsidRPr="00A72A46">
              <w:rPr>
                <w:rFonts w:cs="Tahoma"/>
                <w:b/>
              </w:rPr>
              <w:t>€200</w:t>
            </w:r>
          </w:p>
        </w:tc>
        <w:tc>
          <w:tcPr>
            <w:tcW w:w="959" w:type="dxa"/>
            <w:vAlign w:val="center"/>
          </w:tcPr>
          <w:p w:rsidR="00216B60" w:rsidRPr="00126A03" w:rsidRDefault="00216B60" w:rsidP="00126A03">
            <w:pPr>
              <w:jc w:val="center"/>
              <w:rPr>
                <w:rFonts w:cs="Tahoma"/>
              </w:rPr>
            </w:pPr>
            <w:r w:rsidRPr="00126A03">
              <w:rPr>
                <w:rFonts w:cs="Tahoma"/>
              </w:rPr>
              <w:t>N/A</w:t>
            </w:r>
          </w:p>
        </w:tc>
        <w:tc>
          <w:tcPr>
            <w:tcW w:w="959" w:type="dxa"/>
            <w:vAlign w:val="center"/>
          </w:tcPr>
          <w:p w:rsidR="00216B60" w:rsidRPr="00126A03" w:rsidRDefault="00216B60" w:rsidP="00126A03">
            <w:pPr>
              <w:jc w:val="center"/>
              <w:rPr>
                <w:rFonts w:cs="Tahoma"/>
              </w:rPr>
            </w:pPr>
            <w:r w:rsidRPr="00126A03">
              <w:rPr>
                <w:rFonts w:cs="Tahoma"/>
              </w:rPr>
              <w:t>N/A</w:t>
            </w:r>
          </w:p>
        </w:tc>
      </w:tr>
      <w:tr w:rsidR="00216B60" w:rsidRPr="00126A03" w:rsidTr="00126A03">
        <w:trPr>
          <w:trHeight w:val="798"/>
          <w:jc w:val="center"/>
        </w:trPr>
        <w:tc>
          <w:tcPr>
            <w:tcW w:w="798" w:type="dxa"/>
            <w:vAlign w:val="center"/>
          </w:tcPr>
          <w:p w:rsidR="00216B60" w:rsidRPr="00126A03" w:rsidRDefault="00216B60" w:rsidP="00126A03">
            <w:pPr>
              <w:jc w:val="center"/>
              <w:rPr>
                <w:rFonts w:cs="Tahoma"/>
              </w:rPr>
            </w:pPr>
            <w:r w:rsidRPr="00126A03">
              <w:rPr>
                <w:rFonts w:cs="Tahoma"/>
              </w:rPr>
              <w:t>D20</w:t>
            </w:r>
          </w:p>
          <w:p w:rsidR="00216B60" w:rsidRPr="00126A03" w:rsidRDefault="00216B60" w:rsidP="00126A03">
            <w:pPr>
              <w:jc w:val="center"/>
              <w:rPr>
                <w:rFonts w:cs="Tahoma"/>
              </w:rPr>
            </w:pPr>
            <w:r w:rsidRPr="00126A03">
              <w:rPr>
                <w:rStyle w:val="FootnoteReference"/>
                <w:rFonts w:cs="Tahoma"/>
              </w:rPr>
              <w:footnoteReference w:id="3"/>
            </w:r>
          </w:p>
        </w:tc>
        <w:tc>
          <w:tcPr>
            <w:tcW w:w="1827" w:type="dxa"/>
            <w:vAlign w:val="center"/>
          </w:tcPr>
          <w:p w:rsidR="00216B60" w:rsidRPr="00126A03" w:rsidRDefault="00216B60" w:rsidP="00E72B0F">
            <w:pPr>
              <w:rPr>
                <w:rFonts w:cs="Tahoma"/>
              </w:rPr>
            </w:pPr>
            <w:r w:rsidRPr="00126A03">
              <w:rPr>
                <w:rFonts w:cs="Tahoma"/>
              </w:rPr>
              <w:t>Regulation 4(b) of Small Public Service Vehicle (Cashless Payment Facility) Regulations 2022 (S.I. 294/2022)</w:t>
            </w:r>
          </w:p>
        </w:tc>
        <w:tc>
          <w:tcPr>
            <w:tcW w:w="2168" w:type="dxa"/>
            <w:vAlign w:val="center"/>
          </w:tcPr>
          <w:p w:rsidR="00216B60" w:rsidRPr="00126A03" w:rsidRDefault="00216B60" w:rsidP="00E72B0F">
            <w:pPr>
              <w:rPr>
                <w:rFonts w:cs="Tahoma"/>
              </w:rPr>
            </w:pPr>
            <w:r w:rsidRPr="00126A03">
              <w:rPr>
                <w:rFonts w:cs="Tahoma"/>
              </w:rPr>
              <w:t>Failure to accept cashless payment</w:t>
            </w:r>
          </w:p>
        </w:tc>
        <w:tc>
          <w:tcPr>
            <w:tcW w:w="1320" w:type="dxa"/>
            <w:vAlign w:val="center"/>
          </w:tcPr>
          <w:p w:rsidR="00216B60" w:rsidRPr="00A72A46" w:rsidRDefault="00216B60" w:rsidP="00126A03">
            <w:pPr>
              <w:jc w:val="center"/>
              <w:rPr>
                <w:rFonts w:cs="Tahoma"/>
                <w:b/>
              </w:rPr>
            </w:pPr>
            <w:r w:rsidRPr="00A72A46">
              <w:rPr>
                <w:rFonts w:cs="Tahoma"/>
                <w:b/>
              </w:rPr>
              <w:t>€200</w:t>
            </w:r>
          </w:p>
        </w:tc>
        <w:tc>
          <w:tcPr>
            <w:tcW w:w="959" w:type="dxa"/>
            <w:vAlign w:val="center"/>
          </w:tcPr>
          <w:p w:rsidR="00216B60" w:rsidRPr="00126A03" w:rsidRDefault="00216B60" w:rsidP="00126A03">
            <w:pPr>
              <w:jc w:val="center"/>
              <w:rPr>
                <w:rFonts w:cs="Tahoma"/>
              </w:rPr>
            </w:pPr>
            <w:r w:rsidRPr="00126A03">
              <w:rPr>
                <w:rFonts w:cs="Tahoma"/>
              </w:rPr>
              <w:t>N/A</w:t>
            </w:r>
          </w:p>
        </w:tc>
        <w:tc>
          <w:tcPr>
            <w:tcW w:w="959" w:type="dxa"/>
            <w:vAlign w:val="center"/>
          </w:tcPr>
          <w:p w:rsidR="00216B60" w:rsidRPr="00126A03" w:rsidRDefault="00216B60" w:rsidP="00126A03">
            <w:pPr>
              <w:jc w:val="center"/>
              <w:rPr>
                <w:rFonts w:cs="Tahoma"/>
              </w:rPr>
            </w:pPr>
            <w:r w:rsidRPr="00126A03">
              <w:rPr>
                <w:rFonts w:cs="Tahoma"/>
              </w:rPr>
              <w:t>N/A</w:t>
            </w:r>
          </w:p>
        </w:tc>
      </w:tr>
      <w:tr w:rsidR="00216B60" w:rsidRPr="00126A03" w:rsidTr="00126A03">
        <w:trPr>
          <w:trHeight w:val="798"/>
          <w:jc w:val="center"/>
        </w:trPr>
        <w:tc>
          <w:tcPr>
            <w:tcW w:w="798" w:type="dxa"/>
            <w:vAlign w:val="center"/>
            <w:hideMark/>
          </w:tcPr>
          <w:p w:rsidR="00216B60" w:rsidRPr="00126A03" w:rsidRDefault="00216B60" w:rsidP="00126A03">
            <w:pPr>
              <w:jc w:val="center"/>
              <w:rPr>
                <w:rFonts w:cs="Tahoma"/>
              </w:rPr>
            </w:pPr>
            <w:r w:rsidRPr="00126A03">
              <w:rPr>
                <w:rFonts w:cs="Tahoma"/>
              </w:rPr>
              <w:t>A21</w:t>
            </w:r>
          </w:p>
        </w:tc>
        <w:tc>
          <w:tcPr>
            <w:tcW w:w="1827" w:type="dxa"/>
            <w:vAlign w:val="center"/>
            <w:hideMark/>
          </w:tcPr>
          <w:p w:rsidR="00216B60" w:rsidRPr="00126A03" w:rsidRDefault="00216B60" w:rsidP="00E72B0F">
            <w:pPr>
              <w:rPr>
                <w:rFonts w:cs="Tahoma"/>
              </w:rPr>
            </w:pPr>
            <w:r w:rsidRPr="00126A03">
              <w:rPr>
                <w:rFonts w:cs="Tahoma"/>
              </w:rPr>
              <w:t>Regulation 44(3) of these Regulations</w:t>
            </w:r>
          </w:p>
        </w:tc>
        <w:tc>
          <w:tcPr>
            <w:tcW w:w="2168" w:type="dxa"/>
            <w:vAlign w:val="center"/>
            <w:hideMark/>
          </w:tcPr>
          <w:p w:rsidR="00216B60" w:rsidRPr="00126A03" w:rsidRDefault="00216B60" w:rsidP="00E72B0F">
            <w:pPr>
              <w:rPr>
                <w:rFonts w:cs="Tahoma"/>
              </w:rPr>
            </w:pPr>
            <w:r w:rsidRPr="00126A03">
              <w:rPr>
                <w:rFonts w:cs="Tahoma"/>
              </w:rPr>
              <w:t>Removal, attempted removal, damage or interference with a small public service vehicle tamper-proof disc.</w:t>
            </w:r>
          </w:p>
        </w:tc>
        <w:tc>
          <w:tcPr>
            <w:tcW w:w="1320" w:type="dxa"/>
            <w:vAlign w:val="center"/>
            <w:hideMark/>
          </w:tcPr>
          <w:p w:rsidR="00216B60" w:rsidRPr="00A72A46" w:rsidRDefault="00216B60" w:rsidP="00126A03">
            <w:pPr>
              <w:jc w:val="center"/>
              <w:rPr>
                <w:rFonts w:cs="Tahoma"/>
                <w:b/>
              </w:rPr>
            </w:pPr>
            <w:r w:rsidRPr="00A72A46">
              <w:rPr>
                <w:rFonts w:cs="Tahoma"/>
                <w:b/>
              </w:rPr>
              <w:t>€80</w:t>
            </w:r>
          </w:p>
        </w:tc>
        <w:tc>
          <w:tcPr>
            <w:tcW w:w="959" w:type="dxa"/>
            <w:vAlign w:val="center"/>
            <w:hideMark/>
          </w:tcPr>
          <w:p w:rsidR="00216B60" w:rsidRPr="00126A03" w:rsidRDefault="00216B60" w:rsidP="00126A03">
            <w:pPr>
              <w:jc w:val="center"/>
              <w:rPr>
                <w:rFonts w:cs="Tahoma"/>
              </w:rPr>
            </w:pPr>
            <w:r w:rsidRPr="00126A03">
              <w:rPr>
                <w:rFonts w:cs="Tahoma"/>
              </w:rPr>
              <w:t>1</w:t>
            </w:r>
          </w:p>
        </w:tc>
        <w:tc>
          <w:tcPr>
            <w:tcW w:w="959" w:type="dxa"/>
            <w:vAlign w:val="center"/>
            <w:hideMark/>
          </w:tcPr>
          <w:p w:rsidR="00216B60" w:rsidRPr="00126A03" w:rsidRDefault="00216B60" w:rsidP="00126A03">
            <w:pPr>
              <w:jc w:val="center"/>
              <w:rPr>
                <w:rFonts w:cs="Tahoma"/>
              </w:rPr>
            </w:pPr>
            <w:r w:rsidRPr="00126A03">
              <w:rPr>
                <w:rFonts w:cs="Tahoma"/>
              </w:rPr>
              <w:t>6</w:t>
            </w:r>
          </w:p>
        </w:tc>
      </w:tr>
      <w:tr w:rsidR="00216B60" w:rsidRPr="00126A03" w:rsidTr="00126A03">
        <w:trPr>
          <w:trHeight w:val="598"/>
          <w:jc w:val="center"/>
        </w:trPr>
        <w:tc>
          <w:tcPr>
            <w:tcW w:w="798" w:type="dxa"/>
            <w:vAlign w:val="center"/>
            <w:hideMark/>
          </w:tcPr>
          <w:p w:rsidR="00216B60" w:rsidRPr="00126A03" w:rsidRDefault="00216B60" w:rsidP="00126A03">
            <w:pPr>
              <w:jc w:val="center"/>
              <w:rPr>
                <w:rFonts w:cs="Tahoma"/>
              </w:rPr>
            </w:pPr>
            <w:r w:rsidRPr="00126A03">
              <w:rPr>
                <w:rFonts w:cs="Tahoma"/>
              </w:rPr>
              <w:t>D22</w:t>
            </w:r>
          </w:p>
        </w:tc>
        <w:tc>
          <w:tcPr>
            <w:tcW w:w="1827" w:type="dxa"/>
            <w:vAlign w:val="center"/>
            <w:hideMark/>
          </w:tcPr>
          <w:p w:rsidR="00216B60" w:rsidRPr="00126A03" w:rsidRDefault="00216B60" w:rsidP="00E72B0F">
            <w:pPr>
              <w:rPr>
                <w:rFonts w:cs="Tahoma"/>
              </w:rPr>
            </w:pPr>
            <w:r w:rsidRPr="00126A03">
              <w:rPr>
                <w:rFonts w:cs="Tahoma"/>
              </w:rPr>
              <w:t>Regulation 44(1) of these Regulations</w:t>
            </w:r>
          </w:p>
        </w:tc>
        <w:tc>
          <w:tcPr>
            <w:tcW w:w="2168" w:type="dxa"/>
            <w:vAlign w:val="center"/>
            <w:hideMark/>
          </w:tcPr>
          <w:p w:rsidR="00216B60" w:rsidRPr="00126A03" w:rsidRDefault="00216B60" w:rsidP="00E72B0F">
            <w:pPr>
              <w:rPr>
                <w:rFonts w:cs="Tahoma"/>
              </w:rPr>
            </w:pPr>
            <w:r w:rsidRPr="00126A03">
              <w:rPr>
                <w:rFonts w:cs="Tahoma"/>
              </w:rPr>
              <w:t>Failure to display valid tamper-proof discs.</w:t>
            </w:r>
          </w:p>
        </w:tc>
        <w:tc>
          <w:tcPr>
            <w:tcW w:w="1320" w:type="dxa"/>
            <w:vAlign w:val="center"/>
            <w:hideMark/>
          </w:tcPr>
          <w:p w:rsidR="00216B60" w:rsidRPr="00A72A46" w:rsidRDefault="00216B60" w:rsidP="00126A03">
            <w:pPr>
              <w:jc w:val="center"/>
              <w:rPr>
                <w:rFonts w:cs="Tahoma"/>
                <w:b/>
              </w:rPr>
            </w:pPr>
            <w:r w:rsidRPr="00A72A46">
              <w:rPr>
                <w:rFonts w:cs="Tahoma"/>
                <w:b/>
              </w:rPr>
              <w:t>€80</w:t>
            </w:r>
          </w:p>
        </w:tc>
        <w:tc>
          <w:tcPr>
            <w:tcW w:w="959" w:type="dxa"/>
            <w:vAlign w:val="center"/>
            <w:hideMark/>
          </w:tcPr>
          <w:p w:rsidR="00216B60" w:rsidRPr="00126A03" w:rsidRDefault="00216B60" w:rsidP="00126A03">
            <w:pPr>
              <w:jc w:val="center"/>
              <w:rPr>
                <w:rFonts w:cs="Tahoma"/>
              </w:rPr>
            </w:pPr>
            <w:r w:rsidRPr="00126A03">
              <w:rPr>
                <w:rFonts w:cs="Tahoma"/>
              </w:rPr>
              <w:t>8</w:t>
            </w:r>
          </w:p>
        </w:tc>
        <w:tc>
          <w:tcPr>
            <w:tcW w:w="959" w:type="dxa"/>
            <w:vAlign w:val="center"/>
            <w:hideMark/>
          </w:tcPr>
          <w:p w:rsidR="00216B60" w:rsidRPr="00126A03" w:rsidRDefault="00216B60" w:rsidP="00126A03">
            <w:pPr>
              <w:jc w:val="center"/>
              <w:rPr>
                <w:rFonts w:cs="Tahoma"/>
              </w:rPr>
            </w:pPr>
            <w:r w:rsidRPr="00126A03">
              <w:rPr>
                <w:rFonts w:cs="Tahoma"/>
              </w:rPr>
              <w:t>4</w:t>
            </w:r>
          </w:p>
        </w:tc>
      </w:tr>
      <w:tr w:rsidR="00216B60" w:rsidRPr="00126A03" w:rsidTr="00126A03">
        <w:trPr>
          <w:trHeight w:val="1396"/>
          <w:jc w:val="center"/>
        </w:trPr>
        <w:tc>
          <w:tcPr>
            <w:tcW w:w="798" w:type="dxa"/>
            <w:vAlign w:val="center"/>
            <w:hideMark/>
          </w:tcPr>
          <w:p w:rsidR="00216B60" w:rsidRPr="00126A03" w:rsidRDefault="00216B60" w:rsidP="00126A03">
            <w:pPr>
              <w:jc w:val="center"/>
              <w:rPr>
                <w:rFonts w:cs="Tahoma"/>
              </w:rPr>
            </w:pPr>
            <w:r w:rsidRPr="00126A03">
              <w:rPr>
                <w:rFonts w:cs="Tahoma"/>
              </w:rPr>
              <w:t>D23</w:t>
            </w:r>
          </w:p>
        </w:tc>
        <w:tc>
          <w:tcPr>
            <w:tcW w:w="1827" w:type="dxa"/>
            <w:vAlign w:val="center"/>
            <w:hideMark/>
          </w:tcPr>
          <w:p w:rsidR="00216B60" w:rsidRPr="00126A03" w:rsidRDefault="00216B60" w:rsidP="00E72B0F">
            <w:pPr>
              <w:rPr>
                <w:rFonts w:cs="Tahoma"/>
              </w:rPr>
            </w:pPr>
            <w:r w:rsidRPr="00126A03">
              <w:rPr>
                <w:rFonts w:cs="Tahoma"/>
              </w:rPr>
              <w:t>Section 23(2) of the Principal Act</w:t>
            </w:r>
          </w:p>
        </w:tc>
        <w:tc>
          <w:tcPr>
            <w:tcW w:w="2168" w:type="dxa"/>
            <w:vAlign w:val="center"/>
            <w:hideMark/>
          </w:tcPr>
          <w:p w:rsidR="00216B60" w:rsidRPr="00126A03" w:rsidRDefault="00216B60" w:rsidP="00E72B0F">
            <w:pPr>
              <w:rPr>
                <w:rFonts w:cs="Tahoma"/>
              </w:rPr>
            </w:pPr>
            <w:r w:rsidRPr="00126A03">
              <w:rPr>
                <w:rFonts w:cs="Tahoma"/>
              </w:rPr>
              <w:t>Unreasonable refusal by the driver to carry a passenger.</w:t>
            </w:r>
          </w:p>
        </w:tc>
        <w:tc>
          <w:tcPr>
            <w:tcW w:w="1320" w:type="dxa"/>
            <w:vAlign w:val="center"/>
            <w:hideMark/>
          </w:tcPr>
          <w:p w:rsidR="00216B60" w:rsidRPr="00A72A46" w:rsidRDefault="00216B60" w:rsidP="00126A03">
            <w:pPr>
              <w:jc w:val="center"/>
              <w:rPr>
                <w:rFonts w:cs="Tahoma"/>
                <w:b/>
              </w:rPr>
            </w:pPr>
            <w:r w:rsidRPr="00A72A46">
              <w:rPr>
                <w:rFonts w:cs="Tahoma"/>
                <w:b/>
              </w:rPr>
              <w:t>€80</w:t>
            </w:r>
          </w:p>
        </w:tc>
        <w:tc>
          <w:tcPr>
            <w:tcW w:w="959" w:type="dxa"/>
            <w:vAlign w:val="center"/>
            <w:hideMark/>
          </w:tcPr>
          <w:p w:rsidR="00216B60" w:rsidRPr="00126A03" w:rsidRDefault="00216B60" w:rsidP="00126A03">
            <w:pPr>
              <w:jc w:val="center"/>
              <w:rPr>
                <w:rFonts w:cs="Tahoma"/>
              </w:rPr>
            </w:pPr>
            <w:r w:rsidRPr="00126A03">
              <w:rPr>
                <w:rFonts w:cs="Tahoma"/>
              </w:rPr>
              <w:t>73</w:t>
            </w:r>
          </w:p>
        </w:tc>
        <w:tc>
          <w:tcPr>
            <w:tcW w:w="959" w:type="dxa"/>
            <w:vAlign w:val="center"/>
            <w:hideMark/>
          </w:tcPr>
          <w:p w:rsidR="00216B60" w:rsidRPr="00126A03" w:rsidRDefault="00216B60" w:rsidP="00126A03">
            <w:pPr>
              <w:jc w:val="center"/>
              <w:rPr>
                <w:rFonts w:cs="Tahoma"/>
              </w:rPr>
            </w:pPr>
            <w:r w:rsidRPr="00126A03">
              <w:rPr>
                <w:rFonts w:cs="Tahoma"/>
              </w:rPr>
              <w:t>78</w:t>
            </w:r>
          </w:p>
        </w:tc>
      </w:tr>
      <w:tr w:rsidR="00216B60" w:rsidRPr="00126A03" w:rsidTr="00126A03">
        <w:trPr>
          <w:trHeight w:val="1396"/>
          <w:jc w:val="center"/>
        </w:trPr>
        <w:tc>
          <w:tcPr>
            <w:tcW w:w="798" w:type="dxa"/>
            <w:tcBorders>
              <w:top w:val="nil"/>
              <w:left w:val="single" w:sz="8" w:space="0" w:color="000000"/>
              <w:bottom w:val="single" w:sz="8" w:space="0" w:color="auto"/>
              <w:right w:val="single" w:sz="8" w:space="0" w:color="auto"/>
            </w:tcBorders>
            <w:shd w:val="clear" w:color="auto" w:fill="auto"/>
            <w:vAlign w:val="center"/>
          </w:tcPr>
          <w:p w:rsidR="00216B60" w:rsidRPr="00126A03" w:rsidRDefault="00216B60" w:rsidP="00126A03">
            <w:pPr>
              <w:spacing w:after="0" w:line="276" w:lineRule="auto"/>
              <w:jc w:val="center"/>
              <w:rPr>
                <w:rFonts w:cs="Tahoma"/>
                <w:color w:val="000000"/>
                <w:szCs w:val="24"/>
              </w:rPr>
            </w:pPr>
            <w:r w:rsidRPr="00126A03">
              <w:rPr>
                <w:rFonts w:cs="Tahoma"/>
                <w:color w:val="000000"/>
                <w:szCs w:val="24"/>
              </w:rPr>
              <w:t>D24</w:t>
            </w:r>
          </w:p>
        </w:tc>
        <w:tc>
          <w:tcPr>
            <w:tcW w:w="1827" w:type="dxa"/>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Regulation 53(2)(b) of these Regulations</w:t>
            </w:r>
          </w:p>
        </w:tc>
        <w:tc>
          <w:tcPr>
            <w:tcW w:w="2168" w:type="dxa"/>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Failure to comply with the requirements in relation to the calibration of taximeters</w:t>
            </w:r>
          </w:p>
        </w:tc>
        <w:tc>
          <w:tcPr>
            <w:tcW w:w="1320" w:type="dxa"/>
            <w:vAlign w:val="center"/>
          </w:tcPr>
          <w:p w:rsidR="00216B60" w:rsidRPr="00A72A46" w:rsidRDefault="00216B60" w:rsidP="00126A03">
            <w:pPr>
              <w:jc w:val="center"/>
              <w:rPr>
                <w:rFonts w:cs="Tahoma"/>
                <w:b/>
              </w:rPr>
            </w:pPr>
            <w:r w:rsidRPr="00A72A46">
              <w:rPr>
                <w:rFonts w:cs="Tahoma"/>
                <w:b/>
              </w:rPr>
              <w:t>€250</w:t>
            </w:r>
          </w:p>
        </w:tc>
        <w:tc>
          <w:tcPr>
            <w:tcW w:w="959" w:type="dxa"/>
            <w:vAlign w:val="center"/>
          </w:tcPr>
          <w:p w:rsidR="00216B60" w:rsidRPr="00126A03" w:rsidRDefault="00216B60" w:rsidP="00126A03">
            <w:pPr>
              <w:jc w:val="center"/>
              <w:rPr>
                <w:rFonts w:cs="Tahoma"/>
              </w:rPr>
            </w:pPr>
            <w:r w:rsidRPr="00126A03">
              <w:rPr>
                <w:rFonts w:cs="Tahoma"/>
              </w:rPr>
              <w:t>22</w:t>
            </w:r>
          </w:p>
        </w:tc>
        <w:tc>
          <w:tcPr>
            <w:tcW w:w="959" w:type="dxa"/>
            <w:vAlign w:val="center"/>
          </w:tcPr>
          <w:p w:rsidR="00216B60" w:rsidRPr="00126A03" w:rsidRDefault="00216B60" w:rsidP="00126A03">
            <w:pPr>
              <w:jc w:val="center"/>
              <w:rPr>
                <w:rFonts w:cs="Tahoma"/>
              </w:rPr>
            </w:pPr>
            <w:r w:rsidRPr="00126A03">
              <w:rPr>
                <w:rFonts w:cs="Tahoma"/>
              </w:rPr>
              <w:t>0</w:t>
            </w:r>
          </w:p>
        </w:tc>
      </w:tr>
      <w:tr w:rsidR="00216B60" w:rsidRPr="00126A03" w:rsidTr="00126A03">
        <w:trPr>
          <w:trHeight w:val="1396"/>
          <w:jc w:val="center"/>
        </w:trPr>
        <w:tc>
          <w:tcPr>
            <w:tcW w:w="798" w:type="dxa"/>
            <w:tcBorders>
              <w:top w:val="nil"/>
              <w:left w:val="single" w:sz="8" w:space="0" w:color="000000"/>
              <w:bottom w:val="single" w:sz="8" w:space="0" w:color="000000"/>
              <w:right w:val="single" w:sz="8" w:space="0" w:color="auto"/>
            </w:tcBorders>
            <w:shd w:val="clear" w:color="auto" w:fill="auto"/>
            <w:vAlign w:val="center"/>
          </w:tcPr>
          <w:p w:rsidR="00216B60" w:rsidRPr="00126A03" w:rsidRDefault="00216B60" w:rsidP="00126A03">
            <w:pPr>
              <w:spacing w:after="0" w:line="276" w:lineRule="auto"/>
              <w:jc w:val="center"/>
              <w:rPr>
                <w:rFonts w:cs="Tahoma"/>
                <w:color w:val="000000"/>
                <w:szCs w:val="24"/>
              </w:rPr>
            </w:pPr>
            <w:r w:rsidRPr="00126A03">
              <w:rPr>
                <w:rFonts w:cs="Tahoma"/>
                <w:color w:val="000000"/>
                <w:szCs w:val="24"/>
              </w:rPr>
              <w:t>A26</w:t>
            </w:r>
          </w:p>
        </w:tc>
        <w:tc>
          <w:tcPr>
            <w:tcW w:w="1827" w:type="dxa"/>
            <w:tcBorders>
              <w:top w:val="nil"/>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 xml:space="preserve">Regulation 24 and 26 of these Regulations, in so far as they relate to paragraph 21(1) of Schedule </w:t>
            </w:r>
            <w:r w:rsidRPr="00126A03">
              <w:rPr>
                <w:rFonts w:cs="Tahoma"/>
                <w:color w:val="000000"/>
                <w:szCs w:val="24"/>
              </w:rPr>
              <w:lastRenderedPageBreak/>
              <w:t>2 of these Regulations</w:t>
            </w:r>
          </w:p>
        </w:tc>
        <w:tc>
          <w:tcPr>
            <w:tcW w:w="2168" w:type="dxa"/>
            <w:tcBorders>
              <w:top w:val="nil"/>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lastRenderedPageBreak/>
              <w:t>Failure to have prescribed signage affixed to the front doors of taxi or wheelchair accessible taxi.</w:t>
            </w:r>
          </w:p>
        </w:tc>
        <w:tc>
          <w:tcPr>
            <w:tcW w:w="1320" w:type="dxa"/>
            <w:vAlign w:val="center"/>
          </w:tcPr>
          <w:p w:rsidR="00216B60" w:rsidRPr="00A72A46" w:rsidRDefault="00216B60" w:rsidP="00126A03">
            <w:pPr>
              <w:jc w:val="center"/>
              <w:rPr>
                <w:rFonts w:cs="Tahoma"/>
                <w:b/>
              </w:rPr>
            </w:pPr>
            <w:r w:rsidRPr="00A72A46">
              <w:rPr>
                <w:rFonts w:cs="Tahoma"/>
                <w:b/>
              </w:rPr>
              <w:t>€250</w:t>
            </w:r>
          </w:p>
        </w:tc>
        <w:tc>
          <w:tcPr>
            <w:tcW w:w="959" w:type="dxa"/>
            <w:vAlign w:val="center"/>
          </w:tcPr>
          <w:p w:rsidR="00216B60" w:rsidRPr="00126A03" w:rsidRDefault="00216B60" w:rsidP="00126A03">
            <w:pPr>
              <w:jc w:val="center"/>
              <w:rPr>
                <w:rFonts w:cs="Tahoma"/>
              </w:rPr>
            </w:pPr>
            <w:r w:rsidRPr="00126A03">
              <w:rPr>
                <w:rFonts w:cs="Tahoma"/>
              </w:rPr>
              <w:t>6</w:t>
            </w:r>
          </w:p>
        </w:tc>
        <w:tc>
          <w:tcPr>
            <w:tcW w:w="959" w:type="dxa"/>
            <w:vAlign w:val="center"/>
          </w:tcPr>
          <w:p w:rsidR="00216B60" w:rsidRPr="00126A03" w:rsidRDefault="00216B60" w:rsidP="00126A03">
            <w:pPr>
              <w:jc w:val="center"/>
              <w:rPr>
                <w:rFonts w:cs="Tahoma"/>
              </w:rPr>
            </w:pPr>
            <w:r w:rsidRPr="00126A03">
              <w:rPr>
                <w:rFonts w:cs="Tahoma"/>
              </w:rPr>
              <w:t>3</w:t>
            </w:r>
          </w:p>
        </w:tc>
      </w:tr>
    </w:tbl>
    <w:p w:rsidR="00216B60" w:rsidRPr="00126A03" w:rsidRDefault="00216B60" w:rsidP="00216B60">
      <w:pPr>
        <w:rPr>
          <w:rFonts w:cs="Tahoma"/>
          <w:lang w:eastAsia="ga-IE"/>
        </w:rPr>
      </w:pPr>
    </w:p>
    <w:p w:rsidR="00216B60" w:rsidRPr="00126A03" w:rsidRDefault="00216B60" w:rsidP="00216B60">
      <w:pPr>
        <w:spacing w:after="160" w:line="259" w:lineRule="auto"/>
        <w:rPr>
          <w:rFonts w:eastAsia="Calibri" w:cs="Tahoma"/>
          <w:color w:val="7030A0"/>
          <w:sz w:val="28"/>
          <w:szCs w:val="32"/>
          <w:lang w:eastAsia="ga-IE"/>
        </w:rPr>
      </w:pPr>
      <w:r w:rsidRPr="00126A03">
        <w:rPr>
          <w:rFonts w:eastAsia="Calibri" w:cs="Tahoma"/>
          <w:lang w:eastAsia="ga-IE"/>
        </w:rPr>
        <w:br w:type="page"/>
      </w:r>
    </w:p>
    <w:p w:rsidR="00216B60" w:rsidRPr="00126A03" w:rsidRDefault="00216B60" w:rsidP="00216B60">
      <w:pPr>
        <w:pStyle w:val="Heading1"/>
        <w:spacing w:line="360" w:lineRule="auto"/>
        <w:rPr>
          <w:rFonts w:ascii="Tahoma" w:hAnsi="Tahoma" w:cs="Tahoma"/>
          <w:szCs w:val="28"/>
        </w:rPr>
      </w:pPr>
      <w:bookmarkStart w:id="85" w:name="_Toc111015572"/>
      <w:bookmarkStart w:id="86" w:name="_Toc111027326"/>
      <w:bookmarkStart w:id="87" w:name="_Toc111027660"/>
      <w:bookmarkStart w:id="88" w:name="_Toc111027691"/>
      <w:bookmarkStart w:id="89" w:name="_Toc111030908"/>
      <w:bookmarkStart w:id="90" w:name="_Toc111536524"/>
      <w:bookmarkStart w:id="91" w:name="_Toc111642220"/>
      <w:r w:rsidRPr="00126A03">
        <w:rPr>
          <w:rFonts w:ascii="Tahoma" w:eastAsia="Calibri" w:hAnsi="Tahoma" w:cs="Tahoma"/>
          <w:lang w:eastAsia="ga-IE"/>
        </w:rPr>
        <w:lastRenderedPageBreak/>
        <w:t xml:space="preserve">Appendix B – Proposed </w:t>
      </w:r>
      <w:r w:rsidRPr="00126A03">
        <w:rPr>
          <w:rFonts w:ascii="Tahoma" w:hAnsi="Tahoma" w:cs="Tahoma"/>
          <w:szCs w:val="28"/>
        </w:rPr>
        <w:t>S</w:t>
      </w:r>
      <w:r w:rsidR="00E55177">
        <w:rPr>
          <w:rFonts w:ascii="Tahoma" w:hAnsi="Tahoma" w:cs="Tahoma"/>
          <w:szCs w:val="28"/>
        </w:rPr>
        <w:t>chedule</w:t>
      </w:r>
      <w:r w:rsidRPr="00126A03">
        <w:rPr>
          <w:rFonts w:ascii="Tahoma" w:hAnsi="Tahoma" w:cs="Tahoma"/>
          <w:szCs w:val="28"/>
        </w:rPr>
        <w:t xml:space="preserve"> 8 Fixed Payment Offences – Prescribed Amounts</w:t>
      </w:r>
      <w:bookmarkEnd w:id="85"/>
      <w:bookmarkEnd w:id="86"/>
      <w:bookmarkEnd w:id="87"/>
      <w:bookmarkEnd w:id="88"/>
      <w:bookmarkEnd w:id="89"/>
      <w:bookmarkEnd w:id="90"/>
      <w:bookmarkEnd w:id="91"/>
    </w:p>
    <w:p w:rsidR="00216B60" w:rsidRPr="00126A03" w:rsidRDefault="00216B60" w:rsidP="00216B60">
      <w:pPr>
        <w:pStyle w:val="Caption"/>
        <w:keepNext/>
        <w:spacing w:after="0" w:line="360" w:lineRule="auto"/>
        <w:rPr>
          <w:rFonts w:cs="Tahoma"/>
        </w:rPr>
      </w:pPr>
    </w:p>
    <w:tbl>
      <w:tblPr>
        <w:tblW w:w="0" w:type="auto"/>
        <w:jc w:val="center"/>
        <w:tblLook w:val="04A0" w:firstRow="1" w:lastRow="0" w:firstColumn="1" w:lastColumn="0" w:noHBand="0" w:noVBand="1"/>
        <w:tblCaption w:val="Proposed Fixed Payment Offences and Fixed Penalty Amount (fines)"/>
        <w:tblDescription w:val="This table includes the proposed Fixed Payment Notices (fines). The proposal seeks to increase the fine for Failure to carry an assistance or guide dog with a fixed penalty of €250. It also includes a new Fixed Payment Notice for Refusal by the driver to carry a passenger in a wheelchair for the amount of €250."/>
      </w:tblPr>
      <w:tblGrid>
        <w:gridCol w:w="818"/>
        <w:gridCol w:w="3245"/>
        <w:gridCol w:w="3576"/>
        <w:gridCol w:w="1367"/>
      </w:tblGrid>
      <w:tr w:rsidR="00216B60" w:rsidRPr="00126A03" w:rsidTr="00126A03">
        <w:trPr>
          <w:trHeight w:val="600"/>
          <w:jc w:val="center"/>
        </w:trPr>
        <w:tc>
          <w:tcPr>
            <w:tcW w:w="0" w:type="auto"/>
            <w:tcBorders>
              <w:top w:val="single" w:sz="8" w:space="0" w:color="000000"/>
              <w:left w:val="single" w:sz="8" w:space="0" w:color="000000"/>
              <w:bottom w:val="nil"/>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b/>
                <w:bCs/>
                <w:color w:val="000000"/>
                <w:szCs w:val="24"/>
                <w:lang w:eastAsia="en-IE"/>
              </w:rPr>
            </w:pPr>
            <w:r w:rsidRPr="00126A03">
              <w:rPr>
                <w:rFonts w:eastAsia="Times New Roman" w:cs="Tahoma"/>
                <w:b/>
                <w:bCs/>
                <w:color w:val="000000"/>
                <w:szCs w:val="24"/>
                <w:lang w:eastAsia="en-IE"/>
              </w:rPr>
              <w:t>Code</w:t>
            </w:r>
          </w:p>
        </w:tc>
        <w:tc>
          <w:tcPr>
            <w:tcW w:w="0" w:type="auto"/>
            <w:tcBorders>
              <w:top w:val="single" w:sz="8" w:space="0" w:color="000000"/>
              <w:left w:val="nil"/>
              <w:bottom w:val="nil"/>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b/>
                <w:bCs/>
                <w:color w:val="000000"/>
                <w:szCs w:val="24"/>
                <w:lang w:eastAsia="en-IE"/>
              </w:rPr>
            </w:pPr>
            <w:r w:rsidRPr="00126A03">
              <w:rPr>
                <w:rFonts w:eastAsia="Times New Roman" w:cs="Tahoma"/>
                <w:b/>
                <w:bCs/>
                <w:color w:val="000000"/>
                <w:szCs w:val="24"/>
                <w:lang w:eastAsia="en-IE"/>
              </w:rPr>
              <w:t>Section of the Principal Act or Regulation under these Regulations</w:t>
            </w:r>
          </w:p>
        </w:tc>
        <w:tc>
          <w:tcPr>
            <w:tcW w:w="0" w:type="auto"/>
            <w:tcBorders>
              <w:top w:val="single" w:sz="8" w:space="0" w:color="000000"/>
              <w:left w:val="nil"/>
              <w:bottom w:val="nil"/>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b/>
                <w:bCs/>
                <w:color w:val="000000"/>
                <w:szCs w:val="24"/>
                <w:lang w:eastAsia="en-IE"/>
              </w:rPr>
            </w:pPr>
            <w:r w:rsidRPr="00126A03">
              <w:rPr>
                <w:rFonts w:eastAsia="Times New Roman" w:cs="Tahoma"/>
                <w:b/>
                <w:bCs/>
                <w:color w:val="000000"/>
                <w:szCs w:val="24"/>
                <w:lang w:eastAsia="en-IE"/>
              </w:rPr>
              <w:t>Description of Offence</w:t>
            </w:r>
          </w:p>
        </w:tc>
        <w:tc>
          <w:tcPr>
            <w:tcW w:w="0" w:type="auto"/>
            <w:tcBorders>
              <w:top w:val="single" w:sz="8" w:space="0" w:color="000000"/>
              <w:left w:val="nil"/>
              <w:bottom w:val="nil"/>
              <w:right w:val="single" w:sz="8" w:space="0" w:color="000000"/>
            </w:tcBorders>
            <w:shd w:val="clear" w:color="auto" w:fill="auto"/>
            <w:vAlign w:val="center"/>
            <w:hideMark/>
          </w:tcPr>
          <w:p w:rsidR="00216B60" w:rsidRPr="00126A03" w:rsidRDefault="00216B60" w:rsidP="00126A03">
            <w:pPr>
              <w:spacing w:after="0" w:line="276" w:lineRule="auto"/>
              <w:jc w:val="center"/>
              <w:rPr>
                <w:rFonts w:eastAsia="Times New Roman" w:cs="Tahoma"/>
                <w:b/>
                <w:bCs/>
                <w:color w:val="000000"/>
                <w:szCs w:val="24"/>
                <w:lang w:eastAsia="en-IE"/>
              </w:rPr>
            </w:pPr>
            <w:r w:rsidRPr="00126A03">
              <w:rPr>
                <w:rFonts w:eastAsia="Times New Roman" w:cs="Tahoma"/>
                <w:b/>
                <w:bCs/>
                <w:color w:val="000000"/>
                <w:szCs w:val="24"/>
                <w:lang w:eastAsia="en-IE"/>
              </w:rPr>
              <w:t>Fixed Penalty Amount</w:t>
            </w:r>
          </w:p>
        </w:tc>
      </w:tr>
      <w:tr w:rsidR="00216B60" w:rsidRPr="00126A03" w:rsidTr="00126A03">
        <w:trPr>
          <w:trHeight w:val="80"/>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b/>
                <w:bCs/>
                <w:color w:val="000000"/>
                <w:szCs w:val="24"/>
                <w:lang w:eastAsia="en-IE"/>
              </w:rPr>
            </w:pP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b/>
                <w:bCs/>
                <w:color w:val="000000"/>
                <w:szCs w:val="24"/>
                <w:lang w:eastAsia="en-IE"/>
              </w:rPr>
            </w:pP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b/>
                <w:bCs/>
                <w:color w:val="000000"/>
                <w:szCs w:val="24"/>
                <w:lang w:eastAsia="en-IE"/>
              </w:rPr>
            </w:pPr>
          </w:p>
        </w:tc>
        <w:tc>
          <w:tcPr>
            <w:tcW w:w="0" w:type="auto"/>
            <w:tcBorders>
              <w:top w:val="nil"/>
              <w:left w:val="nil"/>
              <w:bottom w:val="single" w:sz="8" w:space="0" w:color="auto"/>
              <w:right w:val="single" w:sz="8" w:space="0" w:color="000000"/>
            </w:tcBorders>
            <w:shd w:val="clear" w:color="auto" w:fill="auto"/>
            <w:vAlign w:val="center"/>
            <w:hideMark/>
          </w:tcPr>
          <w:p w:rsidR="00216B60" w:rsidRPr="00126A03" w:rsidRDefault="00216B60" w:rsidP="00126A03">
            <w:pPr>
              <w:spacing w:after="0" w:line="276" w:lineRule="auto"/>
              <w:jc w:val="center"/>
              <w:rPr>
                <w:rFonts w:eastAsia="Times New Roman" w:cs="Tahoma"/>
                <w:b/>
                <w:bCs/>
                <w:color w:val="000000"/>
                <w:szCs w:val="24"/>
                <w:lang w:eastAsia="en-IE"/>
              </w:rPr>
            </w:pPr>
          </w:p>
        </w:tc>
      </w:tr>
      <w:tr w:rsidR="00216B60" w:rsidRPr="00126A03"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45(1)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display the required in-vehicle information.</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D2</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Section 25(9) in so far as it relates to section 25(6) of the Principal Act</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Standing or parking at appointed stand while vehicle is not available for hire.</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€80</w:t>
            </w:r>
          </w:p>
        </w:tc>
      </w:tr>
      <w:tr w:rsidR="00216B60" w:rsidRPr="00126A03"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D3</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Section 25(9) in so far as it relates to section 25(4) of the Principal Act</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Standing for hire in a taxi otherwise than at an appointed stand.</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D4</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39(1)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Refusal to carry assistance dog or guide dog in a small public service vehicle.</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€250</w:t>
            </w:r>
          </w:p>
        </w:tc>
      </w:tr>
      <w:tr w:rsidR="00216B60" w:rsidRPr="00126A03"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D5</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56(1) and 56(2)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print and offer a receipt in the prescribed form to a passenger upon completion of a journey in a taxi.</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21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D6</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57(1) and 57 (2)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make available a receipt in the prescribed form to a passenger upon completion of a journey in a hackney or limousine.</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15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D7</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58(1) of these Regulations</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Standing or plying for hire in an area without a licence to stand or ply for hire in that area.</w:t>
            </w:r>
          </w:p>
        </w:tc>
        <w:tc>
          <w:tcPr>
            <w:tcW w:w="0" w:type="auto"/>
            <w:tcBorders>
              <w:top w:val="nil"/>
              <w:left w:val="nil"/>
              <w:bottom w:val="single" w:sz="4"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€200</w:t>
            </w:r>
          </w:p>
        </w:tc>
      </w:tr>
      <w:tr w:rsidR="00216B60" w:rsidRPr="00126A03" w:rsidTr="00126A03">
        <w:trPr>
          <w:trHeight w:val="9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L8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46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comply with taxi roof sign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21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L9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48(1)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Displaying on a hackney or limousine a sign or advertisement other than one approved in writing by the National Transport Authority.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€80</w:t>
            </w:r>
          </w:p>
        </w:tc>
      </w:tr>
      <w:tr w:rsidR="00216B60" w:rsidRPr="00126A03" w:rsidTr="00126A03">
        <w:trPr>
          <w:trHeight w:val="1212"/>
          <w:jc w:val="center"/>
        </w:trPr>
        <w:tc>
          <w:tcPr>
            <w:tcW w:w="0" w:type="auto"/>
            <w:tcBorders>
              <w:top w:val="single" w:sz="4" w:space="0" w:color="auto"/>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L10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51(1) of these Regulations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notify details of small public service vehicle being operated.</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€200</w:t>
            </w:r>
          </w:p>
        </w:tc>
      </w:tr>
      <w:tr w:rsidR="00216B60" w:rsidRPr="00126A03" w:rsidTr="00126A03">
        <w:trPr>
          <w:trHeight w:val="12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D11</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53 (3)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Operating taximeter while taxi is standing for hire or plying for hire.</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9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D12</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53(2)(c)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operate taximeter while taxi is on hire.</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15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lastRenderedPageBreak/>
              <w:t>D13</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53(2)(a)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comply with the requirements in relation to the fitting and operation of a taximeter.</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24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D14</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55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Applying a booking fee in respect of a taxi which is engaged while plying for hire or standing for hire or without having been booked in advance by the consumer.</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21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D15</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Section 25(9) in so far as it relates to section 25(5) of the Principal Act</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Standing with a taxi on part of the public road adjoining or in proximity of an appointed stand when the appointed stand is full.</w:t>
            </w:r>
          </w:p>
        </w:tc>
        <w:tc>
          <w:tcPr>
            <w:tcW w:w="0" w:type="auto"/>
            <w:tcBorders>
              <w:top w:val="nil"/>
              <w:left w:val="nil"/>
              <w:bottom w:val="single" w:sz="4"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€80</w:t>
            </w:r>
          </w:p>
        </w:tc>
      </w:tr>
      <w:tr w:rsidR="00216B60" w:rsidRPr="00126A03" w:rsidTr="00126A03">
        <w:trPr>
          <w:trHeight w:val="15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47(1)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display prominently the required valid SPSV Driver Display Card so as to be clearly visible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€200</w:t>
            </w:r>
          </w:p>
        </w:tc>
      </w:tr>
      <w:tr w:rsidR="00216B60" w:rsidRPr="00126A03" w:rsidTr="00126A03">
        <w:trPr>
          <w:trHeight w:val="18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A17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24, 25, 26, 27 and 28 of these Regulations, except in so far as they relate to paragraph 21(1) of Schedule 2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comply with the vehicle standards and requirements applicable to the relevant licence category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€100</w:t>
            </w:r>
          </w:p>
        </w:tc>
      </w:tr>
      <w:tr w:rsidR="00216B60" w:rsidRPr="00126A03" w:rsidTr="00126A03">
        <w:trPr>
          <w:trHeight w:val="1512"/>
          <w:jc w:val="center"/>
        </w:trPr>
        <w:tc>
          <w:tcPr>
            <w:tcW w:w="0" w:type="auto"/>
            <w:tcBorders>
              <w:top w:val="single" w:sz="4" w:space="0" w:color="auto"/>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D18</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59 (1) of these Regulations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of the driver of a hackney or limousine to carry the required booking record in respect of a hire</w:t>
            </w:r>
          </w:p>
        </w:tc>
        <w:tc>
          <w:tcPr>
            <w:tcW w:w="0" w:type="auto"/>
            <w:tcBorders>
              <w:top w:val="single" w:sz="4" w:space="0" w:color="auto"/>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€80</w:t>
            </w:r>
          </w:p>
        </w:tc>
      </w:tr>
      <w:tr w:rsidR="00216B60" w:rsidRPr="00126A03"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cs="Tahoma"/>
              </w:rPr>
              <w:t>D19</w:t>
            </w:r>
          </w:p>
        </w:tc>
        <w:tc>
          <w:tcPr>
            <w:tcW w:w="0" w:type="auto"/>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cs="Tahoma"/>
              </w:rPr>
              <w:t>Regulation 4(a) of Small Public Service Vehicle (Cashless Payment Facility) Regulations 2022 (S.I. 294/2022)</w:t>
            </w:r>
          </w:p>
        </w:tc>
        <w:tc>
          <w:tcPr>
            <w:tcW w:w="0" w:type="auto"/>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cs="Tahoma"/>
              </w:rPr>
              <w:t>Failure to carry a functioning cashless payment device</w:t>
            </w:r>
          </w:p>
        </w:tc>
        <w:tc>
          <w:tcPr>
            <w:tcW w:w="0" w:type="auto"/>
            <w:tcBorders>
              <w:top w:val="nil"/>
              <w:left w:val="nil"/>
              <w:bottom w:val="single" w:sz="8" w:space="0" w:color="auto"/>
              <w:right w:val="single" w:sz="8" w:space="0" w:color="000000"/>
            </w:tcBorders>
            <w:shd w:val="clear" w:color="auto" w:fill="auto"/>
            <w:vAlign w:val="center"/>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cs="Tahoma"/>
                <w:b/>
              </w:rPr>
              <w:t>€200</w:t>
            </w:r>
          </w:p>
        </w:tc>
      </w:tr>
      <w:tr w:rsidR="00216B60" w:rsidRPr="00126A03"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cs="Tahoma"/>
              </w:rPr>
              <w:t>D20</w:t>
            </w:r>
          </w:p>
        </w:tc>
        <w:tc>
          <w:tcPr>
            <w:tcW w:w="0" w:type="auto"/>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cs="Tahoma"/>
              </w:rPr>
              <w:t>Regulation 4(b) of Small Public Service Vehicle (Cashless Payment Facility) Regulations 2022 (S.I. 294/2022)</w:t>
            </w:r>
          </w:p>
        </w:tc>
        <w:tc>
          <w:tcPr>
            <w:tcW w:w="0" w:type="auto"/>
            <w:tcBorders>
              <w:top w:val="nil"/>
              <w:left w:val="nil"/>
              <w:bottom w:val="single" w:sz="8" w:space="0" w:color="auto"/>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cs="Tahoma"/>
              </w:rPr>
              <w:t>Failure to accept cashless payment</w:t>
            </w:r>
          </w:p>
        </w:tc>
        <w:tc>
          <w:tcPr>
            <w:tcW w:w="0" w:type="auto"/>
            <w:tcBorders>
              <w:top w:val="nil"/>
              <w:left w:val="nil"/>
              <w:bottom w:val="single" w:sz="8" w:space="0" w:color="auto"/>
              <w:right w:val="single" w:sz="8" w:space="0" w:color="000000"/>
            </w:tcBorders>
            <w:shd w:val="clear" w:color="auto" w:fill="auto"/>
            <w:vAlign w:val="center"/>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cs="Tahoma"/>
                <w:b/>
              </w:rPr>
              <w:t>€200</w:t>
            </w:r>
          </w:p>
        </w:tc>
      </w:tr>
      <w:tr w:rsidR="00216B60" w:rsidRPr="00126A03" w:rsidTr="00126A03">
        <w:trPr>
          <w:trHeight w:val="18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A21</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44(3)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Removal, attempted removal, damage or interference with a small public service vehicle tamper-proof disc.</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612"/>
          <w:jc w:val="center"/>
        </w:trPr>
        <w:tc>
          <w:tcPr>
            <w:tcW w:w="0" w:type="auto"/>
            <w:tcBorders>
              <w:top w:val="nil"/>
              <w:left w:val="single" w:sz="8" w:space="0" w:color="000000"/>
              <w:bottom w:val="single" w:sz="8"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D22</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44(1) of these Regulations</w:t>
            </w:r>
          </w:p>
        </w:tc>
        <w:tc>
          <w:tcPr>
            <w:tcW w:w="0" w:type="auto"/>
            <w:tcBorders>
              <w:top w:val="nil"/>
              <w:left w:val="nil"/>
              <w:bottom w:val="single" w:sz="8"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display valid tamper-proof discs.</w:t>
            </w:r>
          </w:p>
        </w:tc>
        <w:tc>
          <w:tcPr>
            <w:tcW w:w="0" w:type="auto"/>
            <w:tcBorders>
              <w:top w:val="nil"/>
              <w:left w:val="nil"/>
              <w:bottom w:val="single" w:sz="8"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912"/>
          <w:jc w:val="center"/>
        </w:trPr>
        <w:tc>
          <w:tcPr>
            <w:tcW w:w="0" w:type="auto"/>
            <w:tcBorders>
              <w:top w:val="nil"/>
              <w:left w:val="single" w:sz="8" w:space="0" w:color="000000"/>
              <w:bottom w:val="single" w:sz="4" w:space="0" w:color="auto"/>
              <w:right w:val="single" w:sz="8"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D23</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Section 23(2) of the Principal Act</w:t>
            </w:r>
          </w:p>
        </w:tc>
        <w:tc>
          <w:tcPr>
            <w:tcW w:w="0" w:type="auto"/>
            <w:tcBorders>
              <w:top w:val="nil"/>
              <w:left w:val="nil"/>
              <w:bottom w:val="single" w:sz="4" w:space="0" w:color="auto"/>
              <w:right w:val="single" w:sz="8"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Unreasonable refusal by the driver to carry a passenger.</w:t>
            </w:r>
          </w:p>
        </w:tc>
        <w:tc>
          <w:tcPr>
            <w:tcW w:w="0" w:type="auto"/>
            <w:tcBorders>
              <w:top w:val="nil"/>
              <w:left w:val="nil"/>
              <w:bottom w:val="single" w:sz="4" w:space="0" w:color="auto"/>
              <w:right w:val="single" w:sz="8" w:space="0" w:color="000000"/>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€150</w:t>
            </w:r>
          </w:p>
        </w:tc>
      </w:tr>
      <w:tr w:rsidR="00216B60" w:rsidRPr="00126A03" w:rsidTr="00126A03">
        <w:trPr>
          <w:trHeight w:val="15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53(2)(b)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comply with the requirements in relation to the calibration of taximeters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€250</w:t>
            </w:r>
          </w:p>
        </w:tc>
      </w:tr>
      <w:tr w:rsidR="00216B60" w:rsidRPr="00126A03" w:rsidTr="00126A03">
        <w:trPr>
          <w:trHeight w:val="18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lastRenderedPageBreak/>
              <w:t>A26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24 and 26 of these Regulations, in so far as they relate to paragraph 21(1) of Schedule 2 of these Regulations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Failure to have prescribed signage affixed to the front doors of taxi or wheelchair accessible taxi.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€250</w:t>
            </w:r>
          </w:p>
        </w:tc>
      </w:tr>
      <w:tr w:rsidR="00216B60" w:rsidRPr="00126A03" w:rsidTr="00126A03">
        <w:trPr>
          <w:trHeight w:val="1800"/>
          <w:jc w:val="center"/>
        </w:trPr>
        <w:tc>
          <w:tcPr>
            <w:tcW w:w="0" w:type="auto"/>
            <w:tcBorders>
              <w:top w:val="single" w:sz="4" w:space="0" w:color="auto"/>
              <w:left w:val="single" w:sz="8" w:space="0" w:color="000000"/>
              <w:bottom w:val="single" w:sz="8" w:space="0" w:color="000000"/>
              <w:right w:val="single" w:sz="8" w:space="0" w:color="auto"/>
            </w:tcBorders>
            <w:shd w:val="clear" w:color="auto" w:fill="auto"/>
            <w:vAlign w:val="center"/>
          </w:tcPr>
          <w:p w:rsidR="00216B60" w:rsidRPr="00126A03" w:rsidRDefault="00216B60" w:rsidP="00126A03">
            <w:pPr>
              <w:spacing w:after="0" w:line="276" w:lineRule="auto"/>
              <w:jc w:val="center"/>
              <w:rPr>
                <w:rFonts w:eastAsia="Times New Roman" w:cs="Tahoma"/>
                <w:color w:val="000000"/>
                <w:szCs w:val="24"/>
                <w:lang w:eastAsia="en-IE"/>
              </w:rPr>
            </w:pPr>
            <w:r w:rsidRPr="00126A03">
              <w:rPr>
                <w:rFonts w:eastAsia="Times New Roman" w:cs="Tahoma"/>
                <w:color w:val="000000"/>
                <w:szCs w:val="24"/>
                <w:lang w:eastAsia="en-IE"/>
              </w:rPr>
              <w:t>D27</w:t>
            </w:r>
          </w:p>
        </w:tc>
        <w:tc>
          <w:tcPr>
            <w:tcW w:w="0" w:type="auto"/>
            <w:tcBorders>
              <w:top w:val="single" w:sz="4" w:space="0" w:color="auto"/>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Regulation 38(5)(d) of these Regulations.</w:t>
            </w:r>
          </w:p>
        </w:tc>
        <w:tc>
          <w:tcPr>
            <w:tcW w:w="0" w:type="auto"/>
            <w:tcBorders>
              <w:top w:val="single" w:sz="4" w:space="0" w:color="auto"/>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eastAsia="Times New Roman" w:cs="Tahoma"/>
                <w:color w:val="000000"/>
                <w:szCs w:val="24"/>
                <w:lang w:eastAsia="en-IE"/>
              </w:rPr>
            </w:pPr>
            <w:r w:rsidRPr="00126A03">
              <w:rPr>
                <w:rFonts w:eastAsia="Times New Roman" w:cs="Tahoma"/>
                <w:color w:val="000000"/>
                <w:szCs w:val="24"/>
                <w:lang w:eastAsia="en-IE"/>
              </w:rPr>
              <w:t>Refusal by the driver to carry a passenger in a wheelchair.</w:t>
            </w:r>
          </w:p>
        </w:tc>
        <w:tc>
          <w:tcPr>
            <w:tcW w:w="0" w:type="auto"/>
            <w:tcBorders>
              <w:top w:val="single" w:sz="4" w:space="0" w:color="auto"/>
              <w:left w:val="nil"/>
              <w:bottom w:val="single" w:sz="8" w:space="0" w:color="000000"/>
              <w:right w:val="single" w:sz="8" w:space="0" w:color="000000"/>
            </w:tcBorders>
            <w:shd w:val="clear" w:color="auto" w:fill="auto"/>
            <w:vAlign w:val="center"/>
          </w:tcPr>
          <w:p w:rsidR="00216B60" w:rsidRPr="00A72A46" w:rsidRDefault="00216B60" w:rsidP="00126A03">
            <w:pPr>
              <w:spacing w:after="0" w:line="276" w:lineRule="auto"/>
              <w:jc w:val="center"/>
              <w:rPr>
                <w:rFonts w:eastAsia="Times New Roman" w:cs="Tahoma"/>
                <w:b/>
                <w:bCs/>
                <w:color w:val="000000"/>
                <w:szCs w:val="24"/>
                <w:lang w:eastAsia="en-IE"/>
              </w:rPr>
            </w:pPr>
            <w:r w:rsidRPr="00A72A46">
              <w:rPr>
                <w:rFonts w:eastAsia="Times New Roman" w:cs="Tahoma"/>
                <w:b/>
                <w:bCs/>
                <w:color w:val="000000"/>
                <w:szCs w:val="24"/>
                <w:lang w:eastAsia="en-IE"/>
              </w:rPr>
              <w:t>€250</w:t>
            </w:r>
          </w:p>
        </w:tc>
      </w:tr>
    </w:tbl>
    <w:p w:rsidR="00216B60" w:rsidRPr="00126A03" w:rsidRDefault="00216B60" w:rsidP="00216B60">
      <w:pPr>
        <w:pStyle w:val="ListParagraph"/>
        <w:spacing w:after="0" w:line="360" w:lineRule="auto"/>
        <w:rPr>
          <w:rFonts w:cs="Tahoma"/>
          <w:b/>
          <w:szCs w:val="20"/>
        </w:rPr>
      </w:pPr>
    </w:p>
    <w:p w:rsidR="00216B60" w:rsidRPr="00126A03" w:rsidRDefault="00216B60" w:rsidP="00216B60">
      <w:pPr>
        <w:pStyle w:val="ListParagraph"/>
        <w:spacing w:after="0" w:line="360" w:lineRule="auto"/>
        <w:rPr>
          <w:rFonts w:cs="Tahoma"/>
          <w:b/>
          <w:szCs w:val="20"/>
        </w:rPr>
      </w:pPr>
    </w:p>
    <w:p w:rsidR="00216B60" w:rsidRPr="00126A03" w:rsidRDefault="00216B60" w:rsidP="00216B60">
      <w:pPr>
        <w:spacing w:after="160" w:line="259" w:lineRule="auto"/>
        <w:rPr>
          <w:rFonts w:cs="Tahoma"/>
        </w:rPr>
      </w:pPr>
      <w:r w:rsidRPr="00126A03">
        <w:rPr>
          <w:rFonts w:cs="Tahoma"/>
        </w:rPr>
        <w:br w:type="page"/>
      </w:r>
    </w:p>
    <w:p w:rsidR="00216B60" w:rsidRPr="00126A03" w:rsidRDefault="00216B60" w:rsidP="00216B60">
      <w:pPr>
        <w:pStyle w:val="Heading1"/>
        <w:spacing w:line="360" w:lineRule="auto"/>
        <w:rPr>
          <w:rFonts w:ascii="Tahoma" w:hAnsi="Tahoma" w:cs="Tahoma"/>
        </w:rPr>
        <w:sectPr w:rsidR="00216B60" w:rsidRPr="00126A03" w:rsidSect="00126A03">
          <w:footerReference w:type="default" r:id="rId10"/>
          <w:pgSz w:w="11906" w:h="16838"/>
          <w:pgMar w:top="1440" w:right="1440" w:bottom="1440" w:left="1440" w:header="709" w:footer="709" w:gutter="0"/>
          <w:cols w:space="708"/>
          <w:titlePg/>
          <w:docGrid w:linePitch="360"/>
        </w:sectPr>
      </w:pPr>
    </w:p>
    <w:p w:rsidR="00216B60" w:rsidRPr="00126A03" w:rsidRDefault="00216B60" w:rsidP="00216B60">
      <w:pPr>
        <w:pStyle w:val="Heading1"/>
        <w:spacing w:line="360" w:lineRule="auto"/>
        <w:rPr>
          <w:rFonts w:ascii="Tahoma" w:hAnsi="Tahoma" w:cs="Tahoma"/>
        </w:rPr>
      </w:pPr>
      <w:bookmarkStart w:id="92" w:name="_Toc111015573"/>
      <w:bookmarkStart w:id="93" w:name="_Toc111027327"/>
      <w:bookmarkStart w:id="94" w:name="_Toc111027661"/>
      <w:bookmarkStart w:id="95" w:name="_Toc111027692"/>
      <w:bookmarkStart w:id="96" w:name="_Toc111030909"/>
      <w:bookmarkStart w:id="97" w:name="_Toc111536525"/>
      <w:bookmarkStart w:id="98" w:name="_Toc111642221"/>
      <w:r w:rsidRPr="00126A03">
        <w:rPr>
          <w:rFonts w:ascii="Tahoma" w:hAnsi="Tahoma" w:cs="Tahoma"/>
        </w:rPr>
        <w:lastRenderedPageBreak/>
        <w:t>Appendix C - Fixed Payment Offences – Prescribed/Proposed Amounts and Fines Issued</w:t>
      </w:r>
      <w:bookmarkEnd w:id="92"/>
      <w:bookmarkEnd w:id="93"/>
      <w:bookmarkEnd w:id="94"/>
      <w:bookmarkEnd w:id="95"/>
      <w:bookmarkEnd w:id="96"/>
      <w:bookmarkEnd w:id="97"/>
      <w:bookmarkEnd w:id="98"/>
    </w:p>
    <w:p w:rsidR="00216B60" w:rsidRPr="00126A03" w:rsidRDefault="00216B60" w:rsidP="00216B60">
      <w:pPr>
        <w:rPr>
          <w:rFonts w:cs="Tahoma"/>
        </w:rPr>
      </w:pPr>
    </w:p>
    <w:tbl>
      <w:tblPr>
        <w:tblStyle w:val="TableGrid"/>
        <w:tblW w:w="14737" w:type="dxa"/>
        <w:jc w:val="center"/>
        <w:tblLook w:val="04A0" w:firstRow="1" w:lastRow="0" w:firstColumn="1" w:lastColumn="0" w:noHBand="0" w:noVBand="1"/>
        <w:tblCaption w:val="Fixed Payment Offences – Prescribed/Proposed Amounts and Fines Issued"/>
        <w:tblDescription w:val="This table includes the current fixed payment offices, the current amount for each fine, the proposed increase for each fine, the numbers of fines issued in 2018 and 2019 respectively, and the rational for increasing each fine amount. The last row on this table relates to the new fixed payment office being proposed for Refusal by the driver to carry a passenger in a wheelchair for the amount of €250. As this is a new fine there is no previous amount and no values for fines issued in 2018 and 2019."/>
      </w:tblPr>
      <w:tblGrid>
        <w:gridCol w:w="844"/>
        <w:gridCol w:w="2372"/>
        <w:gridCol w:w="2376"/>
        <w:gridCol w:w="1352"/>
        <w:gridCol w:w="1165"/>
        <w:gridCol w:w="1281"/>
        <w:gridCol w:w="1281"/>
        <w:gridCol w:w="4066"/>
      </w:tblGrid>
      <w:tr w:rsidR="00216B60" w:rsidRPr="00126A03" w:rsidTr="00126A03">
        <w:trPr>
          <w:trHeight w:val="864"/>
          <w:jc w:val="center"/>
        </w:trPr>
        <w:tc>
          <w:tcPr>
            <w:tcW w:w="844" w:type="dxa"/>
            <w:vAlign w:val="center"/>
            <w:hideMark/>
          </w:tcPr>
          <w:p w:rsidR="00216B60" w:rsidRPr="00126A03" w:rsidRDefault="00216B60" w:rsidP="00126A03">
            <w:pPr>
              <w:jc w:val="center"/>
              <w:rPr>
                <w:rFonts w:cs="Tahoma"/>
                <w:b/>
                <w:bCs/>
              </w:rPr>
            </w:pPr>
            <w:r w:rsidRPr="00126A03">
              <w:rPr>
                <w:rFonts w:cs="Tahoma"/>
                <w:b/>
                <w:bCs/>
              </w:rPr>
              <w:t>Code</w:t>
            </w:r>
          </w:p>
        </w:tc>
        <w:tc>
          <w:tcPr>
            <w:tcW w:w="2372" w:type="dxa"/>
            <w:vAlign w:val="center"/>
            <w:hideMark/>
          </w:tcPr>
          <w:p w:rsidR="00216B60" w:rsidRPr="00126A03" w:rsidRDefault="00216B60" w:rsidP="00E72B0F">
            <w:pPr>
              <w:rPr>
                <w:rFonts w:cs="Tahoma"/>
                <w:b/>
                <w:bCs/>
              </w:rPr>
            </w:pPr>
            <w:r w:rsidRPr="00126A03">
              <w:rPr>
                <w:rFonts w:cs="Tahoma"/>
                <w:b/>
                <w:bCs/>
              </w:rPr>
              <w:t>Section of the Principal Act or Regulation under these regulations</w:t>
            </w:r>
          </w:p>
        </w:tc>
        <w:tc>
          <w:tcPr>
            <w:tcW w:w="2376" w:type="dxa"/>
            <w:vAlign w:val="center"/>
            <w:hideMark/>
          </w:tcPr>
          <w:p w:rsidR="00216B60" w:rsidRPr="00126A03" w:rsidRDefault="00216B60" w:rsidP="00E72B0F">
            <w:pPr>
              <w:rPr>
                <w:rFonts w:cs="Tahoma"/>
                <w:b/>
                <w:bCs/>
              </w:rPr>
            </w:pPr>
            <w:r w:rsidRPr="00126A03">
              <w:rPr>
                <w:rFonts w:cs="Tahoma"/>
                <w:b/>
                <w:bCs/>
              </w:rPr>
              <w:t>Description of Offence</w:t>
            </w:r>
          </w:p>
        </w:tc>
        <w:tc>
          <w:tcPr>
            <w:tcW w:w="1352" w:type="dxa"/>
            <w:vAlign w:val="center"/>
            <w:hideMark/>
          </w:tcPr>
          <w:p w:rsidR="00216B60" w:rsidRPr="00126A03" w:rsidRDefault="00216B60" w:rsidP="00126A03">
            <w:pPr>
              <w:jc w:val="center"/>
              <w:rPr>
                <w:rFonts w:cs="Tahoma"/>
                <w:b/>
                <w:bCs/>
              </w:rPr>
            </w:pPr>
            <w:r w:rsidRPr="00126A03">
              <w:rPr>
                <w:rFonts w:cs="Tahoma"/>
                <w:b/>
                <w:bCs/>
              </w:rPr>
              <w:t>Fixed Penalty Amount (Current)</w:t>
            </w:r>
          </w:p>
        </w:tc>
        <w:tc>
          <w:tcPr>
            <w:tcW w:w="1165" w:type="dxa"/>
            <w:vAlign w:val="center"/>
            <w:hideMark/>
          </w:tcPr>
          <w:p w:rsidR="00216B60" w:rsidRPr="00126A03" w:rsidRDefault="00216B60" w:rsidP="00126A03">
            <w:pPr>
              <w:jc w:val="center"/>
              <w:rPr>
                <w:rFonts w:cs="Tahoma"/>
                <w:b/>
                <w:bCs/>
              </w:rPr>
            </w:pPr>
            <w:r w:rsidRPr="00126A03">
              <w:rPr>
                <w:rFonts w:cs="Tahoma"/>
                <w:b/>
                <w:bCs/>
              </w:rPr>
              <w:t>Fixed Penalty Amount (New)</w:t>
            </w:r>
          </w:p>
        </w:tc>
        <w:tc>
          <w:tcPr>
            <w:tcW w:w="1281" w:type="dxa"/>
            <w:vAlign w:val="center"/>
            <w:hideMark/>
          </w:tcPr>
          <w:p w:rsidR="00216B60" w:rsidRPr="00126A03" w:rsidRDefault="00216B60" w:rsidP="00126A03">
            <w:pPr>
              <w:jc w:val="center"/>
              <w:rPr>
                <w:rFonts w:cs="Tahoma"/>
                <w:b/>
                <w:bCs/>
              </w:rPr>
            </w:pPr>
            <w:r w:rsidRPr="00126A03">
              <w:rPr>
                <w:rFonts w:cs="Tahoma"/>
                <w:b/>
                <w:bCs/>
              </w:rPr>
              <w:t>Fixed Payment Notices issued 2018</w:t>
            </w:r>
          </w:p>
        </w:tc>
        <w:tc>
          <w:tcPr>
            <w:tcW w:w="1281" w:type="dxa"/>
            <w:vAlign w:val="center"/>
            <w:hideMark/>
          </w:tcPr>
          <w:p w:rsidR="00216B60" w:rsidRPr="00126A03" w:rsidRDefault="00216B60" w:rsidP="00126A03">
            <w:pPr>
              <w:jc w:val="center"/>
              <w:rPr>
                <w:rFonts w:cs="Tahoma"/>
                <w:b/>
                <w:bCs/>
              </w:rPr>
            </w:pPr>
            <w:r w:rsidRPr="00126A03">
              <w:rPr>
                <w:rFonts w:cs="Tahoma"/>
                <w:b/>
                <w:bCs/>
              </w:rPr>
              <w:t>Fixed Payment Notices issued 2019</w:t>
            </w:r>
          </w:p>
        </w:tc>
        <w:tc>
          <w:tcPr>
            <w:tcW w:w="4066" w:type="dxa"/>
            <w:vAlign w:val="center"/>
            <w:hideMark/>
          </w:tcPr>
          <w:p w:rsidR="00216B60" w:rsidRPr="00126A03" w:rsidRDefault="00216B60" w:rsidP="00E72B0F">
            <w:pPr>
              <w:rPr>
                <w:rFonts w:cs="Tahoma"/>
                <w:b/>
                <w:bCs/>
              </w:rPr>
            </w:pPr>
            <w:r w:rsidRPr="00126A03">
              <w:rPr>
                <w:rFonts w:cs="Tahoma"/>
                <w:b/>
                <w:bCs/>
              </w:rPr>
              <w:t>Rationale</w:t>
            </w:r>
          </w:p>
        </w:tc>
      </w:tr>
      <w:tr w:rsidR="00216B60" w:rsidRPr="00126A03" w:rsidTr="00126A03">
        <w:trPr>
          <w:trHeight w:val="1440"/>
          <w:jc w:val="center"/>
        </w:trPr>
        <w:tc>
          <w:tcPr>
            <w:tcW w:w="844" w:type="dxa"/>
            <w:vAlign w:val="center"/>
          </w:tcPr>
          <w:p w:rsidR="00216B60" w:rsidRPr="00126A03" w:rsidRDefault="00216B60" w:rsidP="00126A03">
            <w:pPr>
              <w:jc w:val="center"/>
              <w:rPr>
                <w:rFonts w:cs="Tahoma"/>
              </w:rPr>
            </w:pPr>
            <w:r w:rsidRPr="00126A03">
              <w:rPr>
                <w:rFonts w:cs="Tahoma"/>
              </w:rPr>
              <w:t>D1</w:t>
            </w:r>
          </w:p>
        </w:tc>
        <w:tc>
          <w:tcPr>
            <w:tcW w:w="2372" w:type="dxa"/>
            <w:vAlign w:val="center"/>
          </w:tcPr>
          <w:p w:rsidR="00216B60" w:rsidRPr="00126A03" w:rsidRDefault="00216B60" w:rsidP="00E72B0F">
            <w:pPr>
              <w:rPr>
                <w:rFonts w:cs="Tahoma"/>
              </w:rPr>
            </w:pPr>
            <w:r w:rsidRPr="00126A03">
              <w:rPr>
                <w:rFonts w:cs="Tahoma"/>
              </w:rPr>
              <w:t>Regulation 45(1) of these Regulations</w:t>
            </w:r>
          </w:p>
        </w:tc>
        <w:tc>
          <w:tcPr>
            <w:tcW w:w="2376" w:type="dxa"/>
            <w:vAlign w:val="center"/>
          </w:tcPr>
          <w:p w:rsidR="00216B60" w:rsidRPr="00126A03" w:rsidRDefault="00216B60" w:rsidP="00E72B0F">
            <w:pPr>
              <w:rPr>
                <w:rFonts w:cs="Tahoma"/>
              </w:rPr>
            </w:pPr>
            <w:r w:rsidRPr="00126A03">
              <w:rPr>
                <w:rFonts w:cs="Tahoma"/>
              </w:rPr>
              <w:t>Failure to display the required in-vehicle information.</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10</w:t>
            </w:r>
          </w:p>
        </w:tc>
        <w:tc>
          <w:tcPr>
            <w:tcW w:w="1281" w:type="dxa"/>
            <w:vAlign w:val="center"/>
          </w:tcPr>
          <w:p w:rsidR="00216B60" w:rsidRPr="00126A03" w:rsidRDefault="00216B60" w:rsidP="00126A03">
            <w:pPr>
              <w:jc w:val="center"/>
              <w:rPr>
                <w:rFonts w:cs="Tahoma"/>
              </w:rPr>
            </w:pPr>
            <w:r w:rsidRPr="00126A03">
              <w:rPr>
                <w:rFonts w:cs="Tahoma"/>
              </w:rPr>
              <w:t>8</w:t>
            </w:r>
          </w:p>
        </w:tc>
        <w:tc>
          <w:tcPr>
            <w:tcW w:w="4066" w:type="dxa"/>
            <w:vAlign w:val="center"/>
          </w:tcPr>
          <w:p w:rsidR="00216B60" w:rsidRPr="00126A03" w:rsidRDefault="00216B60" w:rsidP="00E72B0F">
            <w:pPr>
              <w:rPr>
                <w:rFonts w:cs="Tahoma"/>
              </w:rPr>
            </w:pPr>
            <w:r w:rsidRPr="00126A03">
              <w:rPr>
                <w:rFonts w:cs="Tahoma"/>
              </w:rPr>
              <w:t>Passengers require detail of their entitlements and obligations, together with a path for complaint to the Regulator and transparency in fare structure.</w:t>
            </w:r>
          </w:p>
        </w:tc>
      </w:tr>
      <w:tr w:rsidR="00216B60" w:rsidRPr="00126A03" w:rsidTr="00126A03">
        <w:trPr>
          <w:trHeight w:val="1440"/>
          <w:jc w:val="center"/>
        </w:trPr>
        <w:tc>
          <w:tcPr>
            <w:tcW w:w="844" w:type="dxa"/>
            <w:vAlign w:val="center"/>
          </w:tcPr>
          <w:p w:rsidR="00216B60" w:rsidRPr="00126A03" w:rsidRDefault="00216B60" w:rsidP="00126A03">
            <w:pPr>
              <w:jc w:val="center"/>
              <w:rPr>
                <w:rFonts w:cs="Tahoma"/>
              </w:rPr>
            </w:pPr>
            <w:r w:rsidRPr="00126A03">
              <w:rPr>
                <w:rFonts w:cs="Tahoma"/>
              </w:rPr>
              <w:t>D2</w:t>
            </w:r>
          </w:p>
        </w:tc>
        <w:tc>
          <w:tcPr>
            <w:tcW w:w="2372" w:type="dxa"/>
            <w:vAlign w:val="center"/>
          </w:tcPr>
          <w:p w:rsidR="00216B60" w:rsidRPr="00126A03" w:rsidRDefault="00216B60" w:rsidP="00E72B0F">
            <w:pPr>
              <w:rPr>
                <w:rFonts w:cs="Tahoma"/>
              </w:rPr>
            </w:pPr>
            <w:r w:rsidRPr="00126A03">
              <w:rPr>
                <w:rFonts w:cs="Tahoma"/>
              </w:rPr>
              <w:t>Section 25(9) in so far as it relates to section 25(6) of the Principal Act</w:t>
            </w:r>
          </w:p>
        </w:tc>
        <w:tc>
          <w:tcPr>
            <w:tcW w:w="2376" w:type="dxa"/>
            <w:vAlign w:val="center"/>
          </w:tcPr>
          <w:p w:rsidR="00216B60" w:rsidRPr="00126A03" w:rsidRDefault="00216B60" w:rsidP="00E72B0F">
            <w:pPr>
              <w:rPr>
                <w:rFonts w:cs="Tahoma"/>
              </w:rPr>
            </w:pPr>
            <w:r w:rsidRPr="00126A03">
              <w:rPr>
                <w:rFonts w:cs="Tahoma"/>
              </w:rPr>
              <w:t>Standing or parking at appointed stand while vehicle is not available for hire.</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€80</w:t>
            </w:r>
          </w:p>
        </w:tc>
        <w:tc>
          <w:tcPr>
            <w:tcW w:w="1281" w:type="dxa"/>
            <w:vAlign w:val="center"/>
          </w:tcPr>
          <w:p w:rsidR="00216B60" w:rsidRPr="00126A03" w:rsidRDefault="00216B60" w:rsidP="00126A03">
            <w:pPr>
              <w:jc w:val="center"/>
              <w:rPr>
                <w:rFonts w:cs="Tahoma"/>
              </w:rPr>
            </w:pPr>
            <w:r w:rsidRPr="00126A03">
              <w:rPr>
                <w:rFonts w:cs="Tahoma"/>
              </w:rPr>
              <w:t>39</w:t>
            </w:r>
          </w:p>
        </w:tc>
        <w:tc>
          <w:tcPr>
            <w:tcW w:w="1281" w:type="dxa"/>
            <w:vAlign w:val="center"/>
          </w:tcPr>
          <w:p w:rsidR="00216B60" w:rsidRPr="00126A03" w:rsidRDefault="00216B60" w:rsidP="00126A03">
            <w:pPr>
              <w:jc w:val="center"/>
              <w:rPr>
                <w:rFonts w:cs="Tahoma"/>
              </w:rPr>
            </w:pPr>
            <w:r w:rsidRPr="00126A03">
              <w:rPr>
                <w:rFonts w:cs="Tahoma"/>
              </w:rPr>
              <w:t>24</w:t>
            </w:r>
          </w:p>
        </w:tc>
        <w:tc>
          <w:tcPr>
            <w:tcW w:w="4066" w:type="dxa"/>
            <w:vAlign w:val="center"/>
          </w:tcPr>
          <w:p w:rsidR="00216B60" w:rsidRPr="00126A03" w:rsidRDefault="00216B60" w:rsidP="00E72B0F">
            <w:pPr>
              <w:rPr>
                <w:rFonts w:cs="Tahoma"/>
              </w:rPr>
            </w:pPr>
            <w:r w:rsidRPr="00126A03">
              <w:rPr>
                <w:rFonts w:cs="Tahoma"/>
              </w:rPr>
              <w:t>The smooth operation of a rank is affected by taxi drivers leaving their taxis unattended, or by private hire vehicles using it illegally. Consumers expect that any vehicle at a rank is available for immediate hire and where it is not, this can lead to conflict and frustration.</w:t>
            </w:r>
          </w:p>
        </w:tc>
      </w:tr>
      <w:tr w:rsidR="00216B60" w:rsidRPr="00126A03" w:rsidTr="00126A03">
        <w:trPr>
          <w:trHeight w:val="1440"/>
          <w:jc w:val="center"/>
        </w:trPr>
        <w:tc>
          <w:tcPr>
            <w:tcW w:w="844" w:type="dxa"/>
            <w:vAlign w:val="center"/>
          </w:tcPr>
          <w:p w:rsidR="00216B60" w:rsidRPr="00126A03" w:rsidRDefault="00216B60" w:rsidP="00126A03">
            <w:pPr>
              <w:jc w:val="center"/>
              <w:rPr>
                <w:rFonts w:cs="Tahoma"/>
              </w:rPr>
            </w:pPr>
            <w:r w:rsidRPr="00126A03">
              <w:rPr>
                <w:rFonts w:cs="Tahoma"/>
              </w:rPr>
              <w:t>D3</w:t>
            </w:r>
          </w:p>
        </w:tc>
        <w:tc>
          <w:tcPr>
            <w:tcW w:w="2372" w:type="dxa"/>
            <w:vAlign w:val="center"/>
          </w:tcPr>
          <w:p w:rsidR="00216B60" w:rsidRPr="00126A03" w:rsidRDefault="00216B60" w:rsidP="00E72B0F">
            <w:pPr>
              <w:rPr>
                <w:rFonts w:cs="Tahoma"/>
              </w:rPr>
            </w:pPr>
            <w:r w:rsidRPr="00126A03">
              <w:rPr>
                <w:rFonts w:cs="Tahoma"/>
              </w:rPr>
              <w:t>Section 25(9) in so far as it relates to section 25(4) of the Principal Act</w:t>
            </w:r>
          </w:p>
        </w:tc>
        <w:tc>
          <w:tcPr>
            <w:tcW w:w="2376" w:type="dxa"/>
            <w:vAlign w:val="center"/>
          </w:tcPr>
          <w:p w:rsidR="00216B60" w:rsidRPr="00126A03" w:rsidRDefault="00216B60" w:rsidP="00E72B0F">
            <w:pPr>
              <w:rPr>
                <w:rFonts w:cs="Tahoma"/>
              </w:rPr>
            </w:pPr>
            <w:r w:rsidRPr="00126A03">
              <w:rPr>
                <w:rFonts w:cs="Tahoma"/>
              </w:rPr>
              <w:t>Standing for hire in a taxi otherwise than at an appointed stand.</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177</w:t>
            </w:r>
          </w:p>
        </w:tc>
        <w:tc>
          <w:tcPr>
            <w:tcW w:w="1281" w:type="dxa"/>
            <w:vAlign w:val="center"/>
          </w:tcPr>
          <w:p w:rsidR="00216B60" w:rsidRPr="00126A03" w:rsidRDefault="00216B60" w:rsidP="00126A03">
            <w:pPr>
              <w:jc w:val="center"/>
              <w:rPr>
                <w:rFonts w:cs="Tahoma"/>
              </w:rPr>
            </w:pPr>
            <w:r w:rsidRPr="00126A03">
              <w:rPr>
                <w:rFonts w:cs="Tahoma"/>
              </w:rPr>
              <w:t>228</w:t>
            </w:r>
          </w:p>
        </w:tc>
        <w:tc>
          <w:tcPr>
            <w:tcW w:w="4066" w:type="dxa"/>
            <w:vAlign w:val="center"/>
          </w:tcPr>
          <w:p w:rsidR="00216B60" w:rsidRPr="00126A03" w:rsidRDefault="00216B60" w:rsidP="00E72B0F">
            <w:pPr>
              <w:rPr>
                <w:rFonts w:cs="Tahoma"/>
              </w:rPr>
            </w:pPr>
            <w:r w:rsidRPr="00126A03">
              <w:rPr>
                <w:rFonts w:cs="Tahoma"/>
              </w:rPr>
              <w:t>This is an unsafe activity for motorists and passengers alike which also leads to interoperator confrontations. Taxi ranks are placed at locations ensuring safety and visibility for all users.</w:t>
            </w:r>
          </w:p>
        </w:tc>
      </w:tr>
      <w:tr w:rsidR="00216B60" w:rsidRPr="00126A03" w:rsidTr="00126A03">
        <w:trPr>
          <w:trHeight w:val="1550"/>
          <w:jc w:val="center"/>
        </w:trPr>
        <w:tc>
          <w:tcPr>
            <w:tcW w:w="844" w:type="dxa"/>
            <w:vAlign w:val="center"/>
            <w:hideMark/>
          </w:tcPr>
          <w:p w:rsidR="00216B60" w:rsidRPr="00126A03" w:rsidRDefault="00216B60" w:rsidP="00126A03">
            <w:pPr>
              <w:jc w:val="center"/>
              <w:rPr>
                <w:rFonts w:cs="Tahoma"/>
              </w:rPr>
            </w:pPr>
            <w:r w:rsidRPr="00126A03">
              <w:rPr>
                <w:rFonts w:cs="Tahoma"/>
              </w:rPr>
              <w:t>D4</w:t>
            </w:r>
          </w:p>
        </w:tc>
        <w:tc>
          <w:tcPr>
            <w:tcW w:w="2372" w:type="dxa"/>
            <w:vAlign w:val="center"/>
            <w:hideMark/>
          </w:tcPr>
          <w:p w:rsidR="00216B60" w:rsidRPr="00126A03" w:rsidRDefault="00216B60" w:rsidP="00E72B0F">
            <w:pPr>
              <w:rPr>
                <w:rFonts w:cs="Tahoma"/>
              </w:rPr>
            </w:pPr>
            <w:r w:rsidRPr="00126A03">
              <w:rPr>
                <w:rFonts w:cs="Tahoma"/>
              </w:rPr>
              <w:t>Regulation 39(1) of these Regulations</w:t>
            </w:r>
          </w:p>
        </w:tc>
        <w:tc>
          <w:tcPr>
            <w:tcW w:w="2376" w:type="dxa"/>
            <w:vAlign w:val="center"/>
            <w:hideMark/>
          </w:tcPr>
          <w:p w:rsidR="00216B60" w:rsidRPr="00126A03" w:rsidRDefault="00216B60" w:rsidP="00E72B0F">
            <w:pPr>
              <w:rPr>
                <w:rFonts w:cs="Tahoma"/>
              </w:rPr>
            </w:pPr>
            <w:r w:rsidRPr="00126A03">
              <w:rPr>
                <w:rFonts w:cs="Tahoma"/>
              </w:rPr>
              <w:t>Refusal to carry assistance dog or guide dog in a small public service vehicle.</w:t>
            </w:r>
          </w:p>
        </w:tc>
        <w:tc>
          <w:tcPr>
            <w:tcW w:w="1352" w:type="dxa"/>
            <w:vAlign w:val="center"/>
            <w:hideMark/>
          </w:tcPr>
          <w:p w:rsidR="00216B60" w:rsidRPr="00A72A46" w:rsidRDefault="00216B60" w:rsidP="00126A03">
            <w:pPr>
              <w:jc w:val="center"/>
              <w:rPr>
                <w:rFonts w:cs="Tahoma"/>
                <w:b/>
              </w:rPr>
            </w:pPr>
            <w:r w:rsidRPr="00A72A46">
              <w:rPr>
                <w:rFonts w:cs="Tahoma"/>
                <w:b/>
              </w:rPr>
              <w:t>€40</w:t>
            </w:r>
          </w:p>
        </w:tc>
        <w:tc>
          <w:tcPr>
            <w:tcW w:w="1165" w:type="dxa"/>
            <w:vAlign w:val="center"/>
            <w:hideMark/>
          </w:tcPr>
          <w:p w:rsidR="00216B60" w:rsidRPr="00A72A46" w:rsidRDefault="00216B60" w:rsidP="00126A03">
            <w:pPr>
              <w:jc w:val="center"/>
              <w:rPr>
                <w:rFonts w:cs="Tahoma"/>
                <w:b/>
              </w:rPr>
            </w:pPr>
            <w:r w:rsidRPr="00A72A46">
              <w:rPr>
                <w:rFonts w:cs="Tahoma"/>
                <w:b/>
              </w:rPr>
              <w:t>€250</w:t>
            </w:r>
          </w:p>
        </w:tc>
        <w:tc>
          <w:tcPr>
            <w:tcW w:w="1281" w:type="dxa"/>
            <w:vAlign w:val="center"/>
            <w:hideMark/>
          </w:tcPr>
          <w:p w:rsidR="00216B60" w:rsidRPr="00126A03" w:rsidRDefault="00216B60" w:rsidP="00126A03">
            <w:pPr>
              <w:jc w:val="center"/>
              <w:rPr>
                <w:rFonts w:cs="Tahoma"/>
              </w:rPr>
            </w:pPr>
            <w:r w:rsidRPr="00126A03">
              <w:rPr>
                <w:rFonts w:cs="Tahoma"/>
              </w:rPr>
              <w:t>3</w:t>
            </w:r>
          </w:p>
        </w:tc>
        <w:tc>
          <w:tcPr>
            <w:tcW w:w="1281" w:type="dxa"/>
            <w:vAlign w:val="center"/>
            <w:hideMark/>
          </w:tcPr>
          <w:p w:rsidR="00216B60" w:rsidRPr="00126A03" w:rsidRDefault="00216B60" w:rsidP="00126A03">
            <w:pPr>
              <w:jc w:val="center"/>
              <w:rPr>
                <w:rFonts w:cs="Tahoma"/>
              </w:rPr>
            </w:pPr>
            <w:r w:rsidRPr="00126A03">
              <w:rPr>
                <w:rFonts w:cs="Tahoma"/>
              </w:rPr>
              <w:t>12</w:t>
            </w:r>
          </w:p>
        </w:tc>
        <w:tc>
          <w:tcPr>
            <w:tcW w:w="4066" w:type="dxa"/>
            <w:vAlign w:val="center"/>
            <w:hideMark/>
          </w:tcPr>
          <w:p w:rsidR="00216B60" w:rsidRPr="00126A03" w:rsidRDefault="00216B60" w:rsidP="00E72B0F">
            <w:pPr>
              <w:rPr>
                <w:rFonts w:cs="Tahoma"/>
              </w:rPr>
            </w:pPr>
            <w:r w:rsidRPr="00126A03">
              <w:rPr>
                <w:rFonts w:cs="Tahoma"/>
              </w:rPr>
              <w:t>A discriminatory practice. The existing penalty is an inadequate reflection of the severity of the offence and the significance of the impact on users.</w:t>
            </w:r>
          </w:p>
        </w:tc>
      </w:tr>
      <w:tr w:rsidR="00216B60" w:rsidRPr="00126A03" w:rsidTr="00126A03">
        <w:trPr>
          <w:trHeight w:val="2016"/>
          <w:jc w:val="center"/>
        </w:trPr>
        <w:tc>
          <w:tcPr>
            <w:tcW w:w="844" w:type="dxa"/>
            <w:vAlign w:val="center"/>
          </w:tcPr>
          <w:p w:rsidR="00216B60" w:rsidRPr="00126A03" w:rsidRDefault="00216B60" w:rsidP="00126A03">
            <w:pPr>
              <w:jc w:val="center"/>
              <w:rPr>
                <w:rFonts w:cs="Tahoma"/>
              </w:rPr>
            </w:pPr>
            <w:r w:rsidRPr="00126A03">
              <w:rPr>
                <w:rFonts w:cs="Tahoma"/>
              </w:rPr>
              <w:t>D5</w:t>
            </w:r>
          </w:p>
        </w:tc>
        <w:tc>
          <w:tcPr>
            <w:tcW w:w="2372" w:type="dxa"/>
            <w:vAlign w:val="center"/>
          </w:tcPr>
          <w:p w:rsidR="00216B60" w:rsidRPr="00126A03" w:rsidRDefault="00216B60" w:rsidP="00E72B0F">
            <w:pPr>
              <w:rPr>
                <w:rFonts w:cs="Tahoma"/>
              </w:rPr>
            </w:pPr>
            <w:r w:rsidRPr="00126A03">
              <w:rPr>
                <w:rFonts w:cs="Tahoma"/>
              </w:rPr>
              <w:t>Regulation 56(1) and 56(2) of these Regulations</w:t>
            </w:r>
          </w:p>
        </w:tc>
        <w:tc>
          <w:tcPr>
            <w:tcW w:w="2376" w:type="dxa"/>
            <w:vAlign w:val="center"/>
          </w:tcPr>
          <w:p w:rsidR="00216B60" w:rsidRPr="00126A03" w:rsidRDefault="00216B60" w:rsidP="00E72B0F">
            <w:pPr>
              <w:rPr>
                <w:rFonts w:cs="Tahoma"/>
              </w:rPr>
            </w:pPr>
            <w:r w:rsidRPr="00126A03">
              <w:rPr>
                <w:rFonts w:cs="Tahoma"/>
              </w:rPr>
              <w:t>Failure to print and offer a receipt in the prescribed form to a passenger upon completion of a journey in a taxi.</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92</w:t>
            </w:r>
          </w:p>
        </w:tc>
        <w:tc>
          <w:tcPr>
            <w:tcW w:w="1281" w:type="dxa"/>
            <w:vAlign w:val="center"/>
          </w:tcPr>
          <w:p w:rsidR="00216B60" w:rsidRPr="00126A03" w:rsidRDefault="00216B60" w:rsidP="00126A03">
            <w:pPr>
              <w:jc w:val="center"/>
              <w:rPr>
                <w:rFonts w:cs="Tahoma"/>
              </w:rPr>
            </w:pPr>
            <w:r w:rsidRPr="00126A03">
              <w:rPr>
                <w:rFonts w:cs="Tahoma"/>
              </w:rPr>
              <w:t>155</w:t>
            </w:r>
          </w:p>
        </w:tc>
        <w:tc>
          <w:tcPr>
            <w:tcW w:w="4066" w:type="dxa"/>
            <w:vAlign w:val="center"/>
          </w:tcPr>
          <w:p w:rsidR="00216B60" w:rsidRPr="00126A03" w:rsidRDefault="00216B60" w:rsidP="00E72B0F">
            <w:pPr>
              <w:rPr>
                <w:rFonts w:cs="Tahoma"/>
              </w:rPr>
            </w:pPr>
            <w:r w:rsidRPr="00126A03">
              <w:rPr>
                <w:rFonts w:cs="Tahoma"/>
              </w:rPr>
              <w:t xml:space="preserve">The official taximeter receipts provide passengers with a record of their journey and a means with which to make a complaint or query.  </w:t>
            </w:r>
            <w:r w:rsidRPr="00126A03">
              <w:rPr>
                <w:rFonts w:cs="Tahoma"/>
              </w:rPr>
              <w:br/>
            </w:r>
          </w:p>
        </w:tc>
      </w:tr>
      <w:tr w:rsidR="00216B60" w:rsidRPr="00126A03" w:rsidTr="00126A03">
        <w:trPr>
          <w:trHeight w:val="2016"/>
          <w:jc w:val="center"/>
        </w:trPr>
        <w:tc>
          <w:tcPr>
            <w:tcW w:w="844" w:type="dxa"/>
            <w:vAlign w:val="center"/>
          </w:tcPr>
          <w:p w:rsidR="00216B60" w:rsidRPr="00126A03" w:rsidRDefault="00216B60" w:rsidP="00126A03">
            <w:pPr>
              <w:jc w:val="center"/>
              <w:rPr>
                <w:rFonts w:cs="Tahoma"/>
              </w:rPr>
            </w:pPr>
            <w:r w:rsidRPr="00126A03">
              <w:rPr>
                <w:rFonts w:cs="Tahoma"/>
              </w:rPr>
              <w:t>D6</w:t>
            </w:r>
          </w:p>
        </w:tc>
        <w:tc>
          <w:tcPr>
            <w:tcW w:w="2372" w:type="dxa"/>
            <w:vAlign w:val="center"/>
          </w:tcPr>
          <w:p w:rsidR="00216B60" w:rsidRPr="00126A03" w:rsidRDefault="00216B60" w:rsidP="00E72B0F">
            <w:pPr>
              <w:rPr>
                <w:rFonts w:cs="Tahoma"/>
              </w:rPr>
            </w:pPr>
            <w:r w:rsidRPr="00126A03">
              <w:rPr>
                <w:rFonts w:cs="Tahoma"/>
              </w:rPr>
              <w:t>Regulation 57(1) and 57(2) of these Regulations</w:t>
            </w:r>
          </w:p>
        </w:tc>
        <w:tc>
          <w:tcPr>
            <w:tcW w:w="2376" w:type="dxa"/>
            <w:vAlign w:val="center"/>
          </w:tcPr>
          <w:p w:rsidR="00216B60" w:rsidRPr="00126A03" w:rsidRDefault="00216B60" w:rsidP="00E72B0F">
            <w:pPr>
              <w:rPr>
                <w:rFonts w:cs="Tahoma"/>
              </w:rPr>
            </w:pPr>
            <w:r w:rsidRPr="00126A03">
              <w:rPr>
                <w:rFonts w:cs="Tahoma"/>
              </w:rPr>
              <w:t>Failure to make available a receipt in the prescribed form to a passenger upon completion of a journey in a hackney or limousine.</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0</w:t>
            </w:r>
          </w:p>
        </w:tc>
        <w:tc>
          <w:tcPr>
            <w:tcW w:w="1281" w:type="dxa"/>
            <w:vAlign w:val="center"/>
          </w:tcPr>
          <w:p w:rsidR="00216B60" w:rsidRPr="00126A03" w:rsidRDefault="00216B60" w:rsidP="00126A03">
            <w:pPr>
              <w:jc w:val="center"/>
              <w:rPr>
                <w:rFonts w:cs="Tahoma"/>
              </w:rPr>
            </w:pPr>
            <w:r w:rsidRPr="00126A03">
              <w:rPr>
                <w:rFonts w:cs="Tahoma"/>
              </w:rPr>
              <w:t>3</w:t>
            </w:r>
          </w:p>
        </w:tc>
        <w:tc>
          <w:tcPr>
            <w:tcW w:w="4066" w:type="dxa"/>
            <w:vAlign w:val="center"/>
          </w:tcPr>
          <w:p w:rsidR="00216B60" w:rsidRPr="00126A03" w:rsidRDefault="00216B60" w:rsidP="00E72B0F">
            <w:pPr>
              <w:rPr>
                <w:rFonts w:cs="Tahoma"/>
              </w:rPr>
            </w:pPr>
            <w:r w:rsidRPr="00126A03">
              <w:rPr>
                <w:rFonts w:cs="Tahoma"/>
              </w:rPr>
              <w:t>Provides the passenger in a hackney or limousine the same level of protection regarding the fare paid as those in taxis. Represents  a record of the licence holder, the journey and a means with which to make a complaint or query.</w:t>
            </w:r>
          </w:p>
        </w:tc>
      </w:tr>
      <w:tr w:rsidR="00216B60" w:rsidRPr="00126A03" w:rsidTr="00126A03">
        <w:trPr>
          <w:trHeight w:val="3109"/>
          <w:jc w:val="center"/>
        </w:trPr>
        <w:tc>
          <w:tcPr>
            <w:tcW w:w="844" w:type="dxa"/>
            <w:vAlign w:val="center"/>
            <w:hideMark/>
          </w:tcPr>
          <w:p w:rsidR="00216B60" w:rsidRPr="00126A03" w:rsidRDefault="00216B60" w:rsidP="00126A03">
            <w:pPr>
              <w:jc w:val="center"/>
              <w:rPr>
                <w:rFonts w:cs="Tahoma"/>
              </w:rPr>
            </w:pPr>
            <w:r w:rsidRPr="00126A03">
              <w:rPr>
                <w:rFonts w:cs="Tahoma"/>
              </w:rPr>
              <w:t>D7</w:t>
            </w:r>
          </w:p>
        </w:tc>
        <w:tc>
          <w:tcPr>
            <w:tcW w:w="2372" w:type="dxa"/>
            <w:vAlign w:val="center"/>
            <w:hideMark/>
          </w:tcPr>
          <w:p w:rsidR="00216B60" w:rsidRPr="00126A03" w:rsidRDefault="00216B60" w:rsidP="00E72B0F">
            <w:pPr>
              <w:rPr>
                <w:rFonts w:cs="Tahoma"/>
              </w:rPr>
            </w:pPr>
            <w:r w:rsidRPr="00126A03">
              <w:rPr>
                <w:rFonts w:cs="Tahoma"/>
              </w:rPr>
              <w:t>Regulation 58(1) of these Regulations</w:t>
            </w:r>
          </w:p>
        </w:tc>
        <w:tc>
          <w:tcPr>
            <w:tcW w:w="2376" w:type="dxa"/>
            <w:vAlign w:val="center"/>
            <w:hideMark/>
          </w:tcPr>
          <w:p w:rsidR="00216B60" w:rsidRPr="00126A03" w:rsidRDefault="00216B60" w:rsidP="00E72B0F">
            <w:pPr>
              <w:rPr>
                <w:rFonts w:cs="Tahoma"/>
              </w:rPr>
            </w:pPr>
            <w:r w:rsidRPr="00126A03">
              <w:rPr>
                <w:rFonts w:cs="Tahoma"/>
              </w:rPr>
              <w:t>Standing or plying for hire in an area without a licence to stand or ply for hire in that area.</w:t>
            </w:r>
          </w:p>
        </w:tc>
        <w:tc>
          <w:tcPr>
            <w:tcW w:w="1352" w:type="dxa"/>
            <w:vAlign w:val="center"/>
            <w:hideMark/>
          </w:tcPr>
          <w:p w:rsidR="00216B60" w:rsidRPr="00A72A46" w:rsidRDefault="00216B60" w:rsidP="00126A03">
            <w:pPr>
              <w:jc w:val="center"/>
              <w:rPr>
                <w:rFonts w:cs="Tahoma"/>
                <w:b/>
              </w:rPr>
            </w:pPr>
            <w:r w:rsidRPr="00A72A46">
              <w:rPr>
                <w:rFonts w:cs="Tahoma"/>
                <w:b/>
              </w:rPr>
              <w:t>€40</w:t>
            </w:r>
          </w:p>
        </w:tc>
        <w:tc>
          <w:tcPr>
            <w:tcW w:w="1165" w:type="dxa"/>
            <w:vAlign w:val="center"/>
            <w:hideMark/>
          </w:tcPr>
          <w:p w:rsidR="00216B60" w:rsidRPr="00A72A46" w:rsidRDefault="00216B60" w:rsidP="00126A03">
            <w:pPr>
              <w:jc w:val="center"/>
              <w:rPr>
                <w:rFonts w:cs="Tahoma"/>
                <w:b/>
              </w:rPr>
            </w:pPr>
            <w:r w:rsidRPr="00A72A46">
              <w:rPr>
                <w:rFonts w:cs="Tahoma"/>
                <w:b/>
              </w:rPr>
              <w:t>€200</w:t>
            </w:r>
          </w:p>
        </w:tc>
        <w:tc>
          <w:tcPr>
            <w:tcW w:w="1281" w:type="dxa"/>
            <w:vAlign w:val="center"/>
            <w:hideMark/>
          </w:tcPr>
          <w:p w:rsidR="00216B60" w:rsidRPr="00126A03" w:rsidRDefault="00216B60" w:rsidP="00126A03">
            <w:pPr>
              <w:jc w:val="center"/>
              <w:rPr>
                <w:rFonts w:cs="Tahoma"/>
              </w:rPr>
            </w:pPr>
            <w:r w:rsidRPr="00126A03">
              <w:rPr>
                <w:rFonts w:cs="Tahoma"/>
              </w:rPr>
              <w:t>15</w:t>
            </w:r>
          </w:p>
        </w:tc>
        <w:tc>
          <w:tcPr>
            <w:tcW w:w="1281" w:type="dxa"/>
            <w:vAlign w:val="center"/>
            <w:hideMark/>
          </w:tcPr>
          <w:p w:rsidR="00216B60" w:rsidRPr="00126A03" w:rsidRDefault="00216B60" w:rsidP="00126A03">
            <w:pPr>
              <w:jc w:val="center"/>
              <w:rPr>
                <w:rFonts w:cs="Tahoma"/>
              </w:rPr>
            </w:pPr>
            <w:r w:rsidRPr="00126A03">
              <w:rPr>
                <w:rFonts w:cs="Tahoma"/>
              </w:rPr>
              <w:t>7</w:t>
            </w:r>
          </w:p>
        </w:tc>
        <w:tc>
          <w:tcPr>
            <w:tcW w:w="4066" w:type="dxa"/>
            <w:vAlign w:val="center"/>
            <w:hideMark/>
          </w:tcPr>
          <w:p w:rsidR="00216B60" w:rsidRPr="00126A03" w:rsidRDefault="00216B60" w:rsidP="00E72B0F">
            <w:pPr>
              <w:rPr>
                <w:rFonts w:cs="Tahoma"/>
              </w:rPr>
            </w:pPr>
            <w:r w:rsidRPr="00126A03">
              <w:rPr>
                <w:rFonts w:cs="Tahoma"/>
              </w:rPr>
              <w:t xml:space="preserve">Prevents drivers of taxis who have not passed a specific knowledge test for an area standing or plying for immediate off-street hire in that area. The local knowledge of the driver protects passengers who are unfamiliar with the area and local route knowledge ensures that the shortest route is taken wherever possible. </w:t>
            </w:r>
            <w:r w:rsidRPr="00126A03">
              <w:rPr>
                <w:rFonts w:cs="Tahoma"/>
              </w:rPr>
              <w:br/>
            </w:r>
          </w:p>
        </w:tc>
      </w:tr>
      <w:tr w:rsidR="00216B60" w:rsidRPr="00126A03" w:rsidTr="00126A03">
        <w:trPr>
          <w:trHeight w:val="1859"/>
          <w:jc w:val="center"/>
        </w:trPr>
        <w:tc>
          <w:tcPr>
            <w:tcW w:w="844" w:type="dxa"/>
            <w:vAlign w:val="center"/>
          </w:tcPr>
          <w:p w:rsidR="00216B60" w:rsidRPr="00126A03" w:rsidRDefault="00216B60" w:rsidP="00126A03">
            <w:pPr>
              <w:jc w:val="center"/>
              <w:rPr>
                <w:rFonts w:cs="Tahoma"/>
              </w:rPr>
            </w:pPr>
            <w:r w:rsidRPr="00126A03">
              <w:rPr>
                <w:rFonts w:cs="Tahoma"/>
              </w:rPr>
              <w:t>L8</w:t>
            </w:r>
          </w:p>
        </w:tc>
        <w:tc>
          <w:tcPr>
            <w:tcW w:w="2372" w:type="dxa"/>
            <w:vAlign w:val="center"/>
          </w:tcPr>
          <w:p w:rsidR="00216B60" w:rsidRPr="00126A03" w:rsidRDefault="00216B60" w:rsidP="00E72B0F">
            <w:pPr>
              <w:rPr>
                <w:rFonts w:cs="Tahoma"/>
              </w:rPr>
            </w:pPr>
            <w:r w:rsidRPr="00126A03">
              <w:rPr>
                <w:rFonts w:cs="Tahoma"/>
              </w:rPr>
              <w:t>Regulation 46 of these Regulations</w:t>
            </w:r>
          </w:p>
        </w:tc>
        <w:tc>
          <w:tcPr>
            <w:tcW w:w="2376" w:type="dxa"/>
            <w:vAlign w:val="center"/>
          </w:tcPr>
          <w:p w:rsidR="00216B60" w:rsidRPr="00126A03" w:rsidRDefault="00216B60" w:rsidP="00E72B0F">
            <w:pPr>
              <w:rPr>
                <w:rFonts w:cs="Tahoma"/>
              </w:rPr>
            </w:pPr>
            <w:r w:rsidRPr="00126A03">
              <w:rPr>
                <w:rFonts w:cs="Tahoma"/>
              </w:rPr>
              <w:t>Failure to comply with taxi roof sign requirements.</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167</w:t>
            </w:r>
          </w:p>
        </w:tc>
        <w:tc>
          <w:tcPr>
            <w:tcW w:w="1281" w:type="dxa"/>
            <w:vAlign w:val="center"/>
          </w:tcPr>
          <w:p w:rsidR="00216B60" w:rsidRPr="00126A03" w:rsidRDefault="00216B60" w:rsidP="00126A03">
            <w:pPr>
              <w:jc w:val="center"/>
              <w:rPr>
                <w:rFonts w:cs="Tahoma"/>
              </w:rPr>
            </w:pPr>
            <w:r w:rsidRPr="00126A03">
              <w:rPr>
                <w:rFonts w:cs="Tahoma"/>
              </w:rPr>
              <w:t>181</w:t>
            </w:r>
          </w:p>
        </w:tc>
        <w:tc>
          <w:tcPr>
            <w:tcW w:w="4066" w:type="dxa"/>
            <w:vAlign w:val="center"/>
          </w:tcPr>
          <w:p w:rsidR="00216B60" w:rsidRPr="00126A03" w:rsidRDefault="00216B60" w:rsidP="00E72B0F">
            <w:pPr>
              <w:rPr>
                <w:rFonts w:cs="Tahoma"/>
              </w:rPr>
            </w:pPr>
            <w:r w:rsidRPr="00126A03">
              <w:rPr>
                <w:rFonts w:cs="Tahoma"/>
              </w:rPr>
              <w:t>The legitimacy and availability of a taxi must be clearly evident to intending passengers and the level of financial penalty here is not considered sufficient to deter noncompliant/illegal operators.</w:t>
            </w:r>
          </w:p>
        </w:tc>
      </w:tr>
      <w:tr w:rsidR="00216B60" w:rsidRPr="00126A03" w:rsidTr="00126A03">
        <w:trPr>
          <w:trHeight w:val="2269"/>
          <w:jc w:val="center"/>
        </w:trPr>
        <w:tc>
          <w:tcPr>
            <w:tcW w:w="844" w:type="dxa"/>
            <w:vAlign w:val="center"/>
          </w:tcPr>
          <w:p w:rsidR="00216B60" w:rsidRPr="00126A03" w:rsidRDefault="00216B60" w:rsidP="00126A03">
            <w:pPr>
              <w:jc w:val="center"/>
              <w:rPr>
                <w:rFonts w:cs="Tahoma"/>
              </w:rPr>
            </w:pPr>
            <w:r w:rsidRPr="00126A03">
              <w:rPr>
                <w:rFonts w:cs="Tahoma"/>
              </w:rPr>
              <w:t>L9</w:t>
            </w:r>
          </w:p>
        </w:tc>
        <w:tc>
          <w:tcPr>
            <w:tcW w:w="2372" w:type="dxa"/>
            <w:vAlign w:val="center"/>
          </w:tcPr>
          <w:p w:rsidR="00216B60" w:rsidRPr="00126A03" w:rsidRDefault="00216B60" w:rsidP="00E72B0F">
            <w:pPr>
              <w:rPr>
                <w:rFonts w:cs="Tahoma"/>
              </w:rPr>
            </w:pPr>
            <w:r w:rsidRPr="00126A03">
              <w:rPr>
                <w:rFonts w:cs="Tahoma"/>
              </w:rPr>
              <w:t>Regulation 48(1) of these Regulations</w:t>
            </w:r>
          </w:p>
        </w:tc>
        <w:tc>
          <w:tcPr>
            <w:tcW w:w="2376" w:type="dxa"/>
            <w:vAlign w:val="center"/>
          </w:tcPr>
          <w:p w:rsidR="00216B60" w:rsidRPr="00126A03" w:rsidRDefault="00216B60" w:rsidP="00E72B0F">
            <w:pPr>
              <w:rPr>
                <w:rFonts w:cs="Tahoma"/>
              </w:rPr>
            </w:pPr>
            <w:r w:rsidRPr="00126A03">
              <w:rPr>
                <w:rFonts w:cs="Tahoma"/>
              </w:rPr>
              <w:t>Displaying on a hackney or limousine a sign or advertisement other than one approved in writing by the National Transport Authority.</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€80</w:t>
            </w:r>
          </w:p>
        </w:tc>
        <w:tc>
          <w:tcPr>
            <w:tcW w:w="1281" w:type="dxa"/>
            <w:vAlign w:val="center"/>
          </w:tcPr>
          <w:p w:rsidR="00216B60" w:rsidRPr="00126A03" w:rsidRDefault="00216B60" w:rsidP="00126A03">
            <w:pPr>
              <w:jc w:val="center"/>
              <w:rPr>
                <w:rFonts w:cs="Tahoma"/>
              </w:rPr>
            </w:pPr>
            <w:r w:rsidRPr="00126A03">
              <w:rPr>
                <w:rFonts w:cs="Tahoma"/>
              </w:rPr>
              <w:t>11</w:t>
            </w:r>
          </w:p>
        </w:tc>
        <w:tc>
          <w:tcPr>
            <w:tcW w:w="1281" w:type="dxa"/>
            <w:vAlign w:val="center"/>
          </w:tcPr>
          <w:p w:rsidR="00216B60" w:rsidRPr="00126A03" w:rsidRDefault="00216B60" w:rsidP="00126A03">
            <w:pPr>
              <w:jc w:val="center"/>
              <w:rPr>
                <w:rFonts w:cs="Tahoma"/>
              </w:rPr>
            </w:pPr>
            <w:r w:rsidRPr="00126A03">
              <w:rPr>
                <w:rFonts w:cs="Tahoma"/>
              </w:rPr>
              <w:t>10</w:t>
            </w:r>
          </w:p>
        </w:tc>
        <w:tc>
          <w:tcPr>
            <w:tcW w:w="4066" w:type="dxa"/>
            <w:vAlign w:val="center"/>
          </w:tcPr>
          <w:p w:rsidR="00216B60" w:rsidRPr="00126A03" w:rsidRDefault="00216B60" w:rsidP="00E72B0F">
            <w:pPr>
              <w:rPr>
                <w:rFonts w:cs="Tahoma"/>
              </w:rPr>
            </w:pPr>
            <w:r w:rsidRPr="00126A03">
              <w:rPr>
                <w:rFonts w:cs="Tahoma"/>
              </w:rPr>
              <w:t>These pre-booked vehicles, which do not provide Maximum Taxi Fare protection for passengers, are not entitled to ply for work or induce passengers to flag them down. This increase will tailor the penalty to better reflect the seriousness of the offence.</w:t>
            </w:r>
          </w:p>
        </w:tc>
      </w:tr>
      <w:tr w:rsidR="00216B60" w:rsidRPr="00126A03" w:rsidTr="00126A03">
        <w:trPr>
          <w:trHeight w:val="2592"/>
          <w:jc w:val="center"/>
        </w:trPr>
        <w:tc>
          <w:tcPr>
            <w:tcW w:w="844" w:type="dxa"/>
            <w:vAlign w:val="center"/>
            <w:hideMark/>
          </w:tcPr>
          <w:p w:rsidR="00216B60" w:rsidRPr="00126A03" w:rsidRDefault="00216B60" w:rsidP="00126A03">
            <w:pPr>
              <w:jc w:val="center"/>
              <w:rPr>
                <w:rFonts w:cs="Tahoma"/>
              </w:rPr>
            </w:pPr>
            <w:r w:rsidRPr="00126A03">
              <w:rPr>
                <w:rFonts w:cs="Tahoma"/>
              </w:rPr>
              <w:lastRenderedPageBreak/>
              <w:t>L10</w:t>
            </w:r>
          </w:p>
        </w:tc>
        <w:tc>
          <w:tcPr>
            <w:tcW w:w="2372" w:type="dxa"/>
            <w:vAlign w:val="center"/>
            <w:hideMark/>
          </w:tcPr>
          <w:p w:rsidR="00216B60" w:rsidRPr="00126A03" w:rsidRDefault="00216B60" w:rsidP="00E72B0F">
            <w:pPr>
              <w:rPr>
                <w:rFonts w:cs="Tahoma"/>
              </w:rPr>
            </w:pPr>
            <w:r w:rsidRPr="00126A03">
              <w:rPr>
                <w:rFonts w:cs="Tahoma"/>
              </w:rPr>
              <w:t>Regulation 51(1) of these Regulations</w:t>
            </w:r>
          </w:p>
        </w:tc>
        <w:tc>
          <w:tcPr>
            <w:tcW w:w="2376" w:type="dxa"/>
            <w:vAlign w:val="center"/>
            <w:hideMark/>
          </w:tcPr>
          <w:p w:rsidR="00216B60" w:rsidRPr="00126A03" w:rsidRDefault="00216B60" w:rsidP="00E72B0F">
            <w:pPr>
              <w:rPr>
                <w:rFonts w:cs="Tahoma"/>
              </w:rPr>
            </w:pPr>
            <w:r w:rsidRPr="00126A03">
              <w:rPr>
                <w:rFonts w:cs="Tahoma"/>
              </w:rPr>
              <w:t>Failure to notify details of small public service vehicle being operated.</w:t>
            </w:r>
          </w:p>
        </w:tc>
        <w:tc>
          <w:tcPr>
            <w:tcW w:w="1352" w:type="dxa"/>
            <w:vAlign w:val="center"/>
            <w:hideMark/>
          </w:tcPr>
          <w:p w:rsidR="00216B60" w:rsidRPr="00A72A46" w:rsidRDefault="00216B60" w:rsidP="00126A03">
            <w:pPr>
              <w:jc w:val="center"/>
              <w:rPr>
                <w:rFonts w:cs="Tahoma"/>
                <w:b/>
              </w:rPr>
            </w:pPr>
            <w:r w:rsidRPr="00A72A46">
              <w:rPr>
                <w:rFonts w:cs="Tahoma"/>
                <w:b/>
              </w:rPr>
              <w:t>€40</w:t>
            </w:r>
          </w:p>
        </w:tc>
        <w:tc>
          <w:tcPr>
            <w:tcW w:w="1165" w:type="dxa"/>
            <w:vAlign w:val="center"/>
            <w:hideMark/>
          </w:tcPr>
          <w:p w:rsidR="00216B60" w:rsidRPr="00A72A46" w:rsidRDefault="00216B60" w:rsidP="00126A03">
            <w:pPr>
              <w:jc w:val="center"/>
              <w:rPr>
                <w:rFonts w:cs="Tahoma"/>
                <w:b/>
              </w:rPr>
            </w:pPr>
            <w:r w:rsidRPr="00A72A46">
              <w:rPr>
                <w:rFonts w:cs="Tahoma"/>
                <w:b/>
              </w:rPr>
              <w:t>€200</w:t>
            </w:r>
          </w:p>
        </w:tc>
        <w:tc>
          <w:tcPr>
            <w:tcW w:w="1281" w:type="dxa"/>
            <w:vAlign w:val="center"/>
            <w:hideMark/>
          </w:tcPr>
          <w:p w:rsidR="00216B60" w:rsidRPr="00126A03" w:rsidRDefault="00216B60" w:rsidP="00126A03">
            <w:pPr>
              <w:jc w:val="center"/>
              <w:rPr>
                <w:rFonts w:cs="Tahoma"/>
              </w:rPr>
            </w:pPr>
            <w:r w:rsidRPr="00126A03">
              <w:rPr>
                <w:rFonts w:cs="Tahoma"/>
              </w:rPr>
              <w:t>637</w:t>
            </w:r>
          </w:p>
        </w:tc>
        <w:tc>
          <w:tcPr>
            <w:tcW w:w="1281" w:type="dxa"/>
            <w:vAlign w:val="center"/>
            <w:hideMark/>
          </w:tcPr>
          <w:p w:rsidR="00216B60" w:rsidRPr="00126A03" w:rsidRDefault="00216B60" w:rsidP="00126A03">
            <w:pPr>
              <w:jc w:val="center"/>
              <w:rPr>
                <w:rFonts w:cs="Tahoma"/>
              </w:rPr>
            </w:pPr>
            <w:r w:rsidRPr="00126A03">
              <w:rPr>
                <w:rFonts w:cs="Tahoma"/>
              </w:rPr>
              <w:t>470</w:t>
            </w:r>
          </w:p>
        </w:tc>
        <w:tc>
          <w:tcPr>
            <w:tcW w:w="4066" w:type="dxa"/>
            <w:vAlign w:val="center"/>
            <w:hideMark/>
          </w:tcPr>
          <w:p w:rsidR="00216B60" w:rsidRPr="00126A03" w:rsidRDefault="00216B60" w:rsidP="00E72B0F">
            <w:pPr>
              <w:rPr>
                <w:rFonts w:cs="Tahoma"/>
              </w:rPr>
            </w:pPr>
            <w:r w:rsidRPr="00126A03">
              <w:rPr>
                <w:rFonts w:cs="Tahoma"/>
              </w:rPr>
              <w:t>All drivers must notify NTA when they are operating. Several, simple methods to notify are provided and this populates the statutory public register and the public facing Driver Check safety app. Passengers are able to check before entering a vehicle that the driver and vehicle are licensed and insured, and save/share that journey detail.</w:t>
            </w:r>
          </w:p>
        </w:tc>
      </w:tr>
      <w:tr w:rsidR="00216B60" w:rsidRPr="00126A03" w:rsidTr="00126A03">
        <w:trPr>
          <w:trHeight w:val="864"/>
          <w:jc w:val="center"/>
        </w:trPr>
        <w:tc>
          <w:tcPr>
            <w:tcW w:w="844" w:type="dxa"/>
            <w:vAlign w:val="center"/>
          </w:tcPr>
          <w:p w:rsidR="00216B60" w:rsidRPr="00126A03" w:rsidRDefault="00216B60" w:rsidP="00126A03">
            <w:pPr>
              <w:jc w:val="center"/>
              <w:rPr>
                <w:rFonts w:cs="Tahoma"/>
              </w:rPr>
            </w:pPr>
            <w:r w:rsidRPr="00126A03">
              <w:rPr>
                <w:rFonts w:cs="Tahoma"/>
              </w:rPr>
              <w:t>D11</w:t>
            </w:r>
          </w:p>
        </w:tc>
        <w:tc>
          <w:tcPr>
            <w:tcW w:w="2372" w:type="dxa"/>
            <w:vAlign w:val="center"/>
          </w:tcPr>
          <w:p w:rsidR="00216B60" w:rsidRPr="00126A03" w:rsidRDefault="00216B60" w:rsidP="00E72B0F">
            <w:pPr>
              <w:rPr>
                <w:rFonts w:cs="Tahoma"/>
              </w:rPr>
            </w:pPr>
            <w:r w:rsidRPr="00126A03">
              <w:rPr>
                <w:rFonts w:cs="Tahoma"/>
              </w:rPr>
              <w:t>Regulation 53(3) of these Regulations</w:t>
            </w:r>
          </w:p>
        </w:tc>
        <w:tc>
          <w:tcPr>
            <w:tcW w:w="2376" w:type="dxa"/>
            <w:vAlign w:val="center"/>
          </w:tcPr>
          <w:p w:rsidR="00216B60" w:rsidRPr="00126A03" w:rsidRDefault="00216B60" w:rsidP="00E72B0F">
            <w:pPr>
              <w:rPr>
                <w:rFonts w:cs="Tahoma"/>
              </w:rPr>
            </w:pPr>
            <w:r w:rsidRPr="00126A03">
              <w:rPr>
                <w:rFonts w:cs="Tahoma"/>
              </w:rPr>
              <w:t>Operating taximeter while taxi is standing for hire or plying for hire.</w:t>
            </w:r>
          </w:p>
        </w:tc>
        <w:tc>
          <w:tcPr>
            <w:tcW w:w="1352" w:type="dxa"/>
            <w:vAlign w:val="center"/>
          </w:tcPr>
          <w:p w:rsidR="00216B60" w:rsidRPr="00A72A46" w:rsidRDefault="00216B60" w:rsidP="00126A03">
            <w:pPr>
              <w:jc w:val="center"/>
              <w:rPr>
                <w:rFonts w:cs="Tahoma"/>
                <w:b/>
              </w:rPr>
            </w:pPr>
            <w:r w:rsidRPr="00A72A46">
              <w:rPr>
                <w:rFonts w:cs="Tahoma"/>
                <w:b/>
              </w:rPr>
              <w:t>€60</w:t>
            </w:r>
          </w:p>
        </w:tc>
        <w:tc>
          <w:tcPr>
            <w:tcW w:w="1165" w:type="dxa"/>
            <w:vAlign w:val="center"/>
          </w:tcPr>
          <w:p w:rsidR="00216B60" w:rsidRPr="00A72A46" w:rsidRDefault="00216B60" w:rsidP="00126A03">
            <w:pPr>
              <w:jc w:val="center"/>
              <w:rPr>
                <w:rFonts w:cs="Tahoma"/>
                <w:b/>
              </w:rPr>
            </w:pPr>
            <w:r w:rsidRPr="00A72A46">
              <w:rPr>
                <w:rFonts w:cs="Tahoma"/>
                <w:b/>
              </w:rPr>
              <w:t>€150</w:t>
            </w:r>
          </w:p>
        </w:tc>
        <w:tc>
          <w:tcPr>
            <w:tcW w:w="1281" w:type="dxa"/>
            <w:vAlign w:val="center"/>
          </w:tcPr>
          <w:p w:rsidR="00216B60" w:rsidRPr="00126A03" w:rsidRDefault="00216B60" w:rsidP="00126A03">
            <w:pPr>
              <w:jc w:val="center"/>
              <w:rPr>
                <w:rFonts w:cs="Tahoma"/>
              </w:rPr>
            </w:pPr>
            <w:r w:rsidRPr="00126A03">
              <w:rPr>
                <w:rFonts w:cs="Tahoma"/>
              </w:rPr>
              <w:t>11</w:t>
            </w:r>
          </w:p>
        </w:tc>
        <w:tc>
          <w:tcPr>
            <w:tcW w:w="1281" w:type="dxa"/>
            <w:vAlign w:val="center"/>
          </w:tcPr>
          <w:p w:rsidR="00216B60" w:rsidRPr="00126A03" w:rsidRDefault="00216B60" w:rsidP="00126A03">
            <w:pPr>
              <w:jc w:val="center"/>
              <w:rPr>
                <w:rFonts w:cs="Tahoma"/>
              </w:rPr>
            </w:pPr>
            <w:r w:rsidRPr="00126A03">
              <w:rPr>
                <w:rFonts w:cs="Tahoma"/>
              </w:rPr>
              <w:t>19</w:t>
            </w:r>
          </w:p>
        </w:tc>
        <w:tc>
          <w:tcPr>
            <w:tcW w:w="4066" w:type="dxa"/>
            <w:vAlign w:val="center"/>
          </w:tcPr>
          <w:p w:rsidR="00216B60" w:rsidRPr="00126A03" w:rsidRDefault="00216B60" w:rsidP="00E72B0F">
            <w:pPr>
              <w:rPr>
                <w:rFonts w:cs="Tahoma"/>
              </w:rPr>
            </w:pPr>
            <w:r w:rsidRPr="00126A03">
              <w:rPr>
                <w:rFonts w:cs="Tahoma"/>
              </w:rPr>
              <w:t>Fares, including initial meter minimum fares, must be transparent for passengers and are critical for consumer confidence in the fare. The level of financial deterrent here requires tailoring to the significance of the offence, which can often be incremental on a per passenger basis.</w:t>
            </w:r>
          </w:p>
        </w:tc>
      </w:tr>
      <w:tr w:rsidR="00216B60" w:rsidRPr="00126A03" w:rsidTr="00126A03">
        <w:trPr>
          <w:trHeight w:val="864"/>
          <w:jc w:val="center"/>
        </w:trPr>
        <w:tc>
          <w:tcPr>
            <w:tcW w:w="844" w:type="dxa"/>
            <w:vAlign w:val="center"/>
          </w:tcPr>
          <w:p w:rsidR="00216B60" w:rsidRPr="00126A03" w:rsidRDefault="00216B60" w:rsidP="00126A03">
            <w:pPr>
              <w:jc w:val="center"/>
              <w:rPr>
                <w:rFonts w:cs="Tahoma"/>
              </w:rPr>
            </w:pPr>
            <w:r w:rsidRPr="00126A03">
              <w:rPr>
                <w:rFonts w:cs="Tahoma"/>
              </w:rPr>
              <w:t>D12</w:t>
            </w:r>
          </w:p>
        </w:tc>
        <w:tc>
          <w:tcPr>
            <w:tcW w:w="2372" w:type="dxa"/>
            <w:vAlign w:val="center"/>
          </w:tcPr>
          <w:p w:rsidR="00216B60" w:rsidRPr="00126A03" w:rsidRDefault="00216B60" w:rsidP="00E72B0F">
            <w:pPr>
              <w:rPr>
                <w:rFonts w:cs="Tahoma"/>
              </w:rPr>
            </w:pPr>
            <w:r w:rsidRPr="00126A03">
              <w:rPr>
                <w:rFonts w:cs="Tahoma"/>
              </w:rPr>
              <w:t>Regulation 53(2)(c) of these Regulations</w:t>
            </w:r>
          </w:p>
        </w:tc>
        <w:tc>
          <w:tcPr>
            <w:tcW w:w="2376" w:type="dxa"/>
            <w:vAlign w:val="center"/>
          </w:tcPr>
          <w:p w:rsidR="00216B60" w:rsidRPr="00126A03" w:rsidRDefault="00216B60" w:rsidP="00E72B0F">
            <w:pPr>
              <w:rPr>
                <w:rFonts w:cs="Tahoma"/>
              </w:rPr>
            </w:pPr>
            <w:r w:rsidRPr="00126A03">
              <w:rPr>
                <w:rFonts w:cs="Tahoma"/>
              </w:rPr>
              <w:t>Failure to operate taximeter while taxi is on hire.</w:t>
            </w:r>
          </w:p>
        </w:tc>
        <w:tc>
          <w:tcPr>
            <w:tcW w:w="1352" w:type="dxa"/>
            <w:vAlign w:val="center"/>
          </w:tcPr>
          <w:p w:rsidR="00216B60" w:rsidRPr="00A72A46" w:rsidRDefault="00216B60" w:rsidP="00126A03">
            <w:pPr>
              <w:jc w:val="center"/>
              <w:rPr>
                <w:rFonts w:cs="Tahoma"/>
                <w:b/>
              </w:rPr>
            </w:pPr>
            <w:r w:rsidRPr="00A72A46">
              <w:rPr>
                <w:rFonts w:cs="Tahoma"/>
                <w:b/>
              </w:rPr>
              <w:t>€60</w:t>
            </w:r>
          </w:p>
        </w:tc>
        <w:tc>
          <w:tcPr>
            <w:tcW w:w="1165" w:type="dxa"/>
            <w:vAlign w:val="center"/>
          </w:tcPr>
          <w:p w:rsidR="00216B60" w:rsidRPr="00A72A46" w:rsidRDefault="00216B60" w:rsidP="00126A03">
            <w:pPr>
              <w:jc w:val="center"/>
              <w:rPr>
                <w:rFonts w:cs="Tahoma"/>
                <w:b/>
              </w:rPr>
            </w:pPr>
            <w:r w:rsidRPr="00A72A46">
              <w:rPr>
                <w:rFonts w:cs="Tahoma"/>
                <w:b/>
              </w:rPr>
              <w:t>€150</w:t>
            </w:r>
          </w:p>
        </w:tc>
        <w:tc>
          <w:tcPr>
            <w:tcW w:w="1281" w:type="dxa"/>
            <w:vAlign w:val="center"/>
          </w:tcPr>
          <w:p w:rsidR="00216B60" w:rsidRPr="00126A03" w:rsidRDefault="00216B60" w:rsidP="00126A03">
            <w:pPr>
              <w:jc w:val="center"/>
              <w:rPr>
                <w:rFonts w:cs="Tahoma"/>
              </w:rPr>
            </w:pPr>
            <w:r w:rsidRPr="00126A03">
              <w:rPr>
                <w:rFonts w:cs="Tahoma"/>
              </w:rPr>
              <w:t>40</w:t>
            </w:r>
          </w:p>
        </w:tc>
        <w:tc>
          <w:tcPr>
            <w:tcW w:w="1281" w:type="dxa"/>
            <w:vAlign w:val="center"/>
          </w:tcPr>
          <w:p w:rsidR="00216B60" w:rsidRPr="00126A03" w:rsidRDefault="00216B60" w:rsidP="00126A03">
            <w:pPr>
              <w:jc w:val="center"/>
              <w:rPr>
                <w:rFonts w:cs="Tahoma"/>
              </w:rPr>
            </w:pPr>
            <w:r w:rsidRPr="00126A03">
              <w:rPr>
                <w:rFonts w:cs="Tahoma"/>
              </w:rPr>
              <w:t>42</w:t>
            </w:r>
          </w:p>
        </w:tc>
        <w:tc>
          <w:tcPr>
            <w:tcW w:w="4066" w:type="dxa"/>
            <w:vAlign w:val="center"/>
          </w:tcPr>
          <w:p w:rsidR="00216B60" w:rsidRPr="00126A03" w:rsidRDefault="00216B60" w:rsidP="00E72B0F">
            <w:pPr>
              <w:rPr>
                <w:rFonts w:cs="Tahoma"/>
              </w:rPr>
            </w:pPr>
            <w:r w:rsidRPr="00126A03">
              <w:rPr>
                <w:rFonts w:cs="Tahoma"/>
              </w:rPr>
              <w:t>Fares must be transparent for passengers for the duration of the journey, so that it can be clearly seen that the fare is in line with the maximum fare allowed under law. The level of financial deterrent here has not proved sufficient.</w:t>
            </w:r>
          </w:p>
        </w:tc>
      </w:tr>
      <w:tr w:rsidR="00216B60" w:rsidRPr="00126A03" w:rsidTr="00126A03">
        <w:trPr>
          <w:trHeight w:val="864"/>
          <w:jc w:val="center"/>
        </w:trPr>
        <w:tc>
          <w:tcPr>
            <w:tcW w:w="844" w:type="dxa"/>
            <w:vAlign w:val="center"/>
          </w:tcPr>
          <w:p w:rsidR="00216B60" w:rsidRPr="00126A03" w:rsidRDefault="00216B60" w:rsidP="00126A03">
            <w:pPr>
              <w:jc w:val="center"/>
              <w:rPr>
                <w:rFonts w:cs="Tahoma"/>
              </w:rPr>
            </w:pPr>
            <w:r w:rsidRPr="00126A03">
              <w:rPr>
                <w:rFonts w:cs="Tahoma"/>
              </w:rPr>
              <w:t>D13</w:t>
            </w:r>
          </w:p>
        </w:tc>
        <w:tc>
          <w:tcPr>
            <w:tcW w:w="2372" w:type="dxa"/>
            <w:vAlign w:val="center"/>
          </w:tcPr>
          <w:p w:rsidR="00216B60" w:rsidRPr="00126A03" w:rsidRDefault="00216B60" w:rsidP="00E72B0F">
            <w:pPr>
              <w:rPr>
                <w:rFonts w:cs="Tahoma"/>
              </w:rPr>
            </w:pPr>
            <w:r w:rsidRPr="00126A03">
              <w:rPr>
                <w:rFonts w:cs="Tahoma"/>
              </w:rPr>
              <w:t>Regulation 53(2)(a) of these Regulations</w:t>
            </w:r>
          </w:p>
        </w:tc>
        <w:tc>
          <w:tcPr>
            <w:tcW w:w="2376" w:type="dxa"/>
            <w:vAlign w:val="center"/>
          </w:tcPr>
          <w:p w:rsidR="00216B60" w:rsidRPr="00126A03" w:rsidRDefault="00216B60" w:rsidP="00E72B0F">
            <w:pPr>
              <w:rPr>
                <w:rFonts w:cs="Tahoma"/>
              </w:rPr>
            </w:pPr>
            <w:r w:rsidRPr="00126A03">
              <w:rPr>
                <w:rFonts w:cs="Tahoma"/>
              </w:rPr>
              <w:t>Failure to comply with the requirements in relation to the fitting and operation of a taximeter.</w:t>
            </w:r>
          </w:p>
        </w:tc>
        <w:tc>
          <w:tcPr>
            <w:tcW w:w="1352" w:type="dxa"/>
            <w:vAlign w:val="center"/>
          </w:tcPr>
          <w:p w:rsidR="00216B60" w:rsidRPr="00A72A46" w:rsidRDefault="00216B60" w:rsidP="00126A03">
            <w:pPr>
              <w:jc w:val="center"/>
              <w:rPr>
                <w:rFonts w:cs="Tahoma"/>
                <w:b/>
              </w:rPr>
            </w:pPr>
            <w:r w:rsidRPr="00A72A46">
              <w:rPr>
                <w:rFonts w:cs="Tahoma"/>
                <w:b/>
              </w:rPr>
              <w:t>€60</w:t>
            </w:r>
          </w:p>
        </w:tc>
        <w:tc>
          <w:tcPr>
            <w:tcW w:w="1165" w:type="dxa"/>
            <w:vAlign w:val="center"/>
          </w:tcPr>
          <w:p w:rsidR="00216B60" w:rsidRPr="00A72A46" w:rsidRDefault="00216B60" w:rsidP="00126A03">
            <w:pPr>
              <w:jc w:val="center"/>
              <w:rPr>
                <w:rFonts w:cs="Tahoma"/>
                <w:b/>
              </w:rPr>
            </w:pPr>
            <w:r w:rsidRPr="00A72A46">
              <w:rPr>
                <w:rFonts w:cs="Tahoma"/>
                <w:b/>
              </w:rPr>
              <w:t>€150</w:t>
            </w:r>
          </w:p>
        </w:tc>
        <w:tc>
          <w:tcPr>
            <w:tcW w:w="1281" w:type="dxa"/>
            <w:vAlign w:val="center"/>
          </w:tcPr>
          <w:p w:rsidR="00216B60" w:rsidRPr="00126A03" w:rsidRDefault="00216B60" w:rsidP="00126A03">
            <w:pPr>
              <w:jc w:val="center"/>
              <w:rPr>
                <w:rFonts w:cs="Tahoma"/>
              </w:rPr>
            </w:pPr>
            <w:r w:rsidRPr="00126A03">
              <w:rPr>
                <w:rFonts w:cs="Tahoma"/>
              </w:rPr>
              <w:t>228</w:t>
            </w:r>
          </w:p>
        </w:tc>
        <w:tc>
          <w:tcPr>
            <w:tcW w:w="1281" w:type="dxa"/>
            <w:vAlign w:val="center"/>
          </w:tcPr>
          <w:p w:rsidR="00216B60" w:rsidRPr="00126A03" w:rsidRDefault="00216B60" w:rsidP="00126A03">
            <w:pPr>
              <w:jc w:val="center"/>
              <w:rPr>
                <w:rFonts w:cs="Tahoma"/>
              </w:rPr>
            </w:pPr>
            <w:r w:rsidRPr="00126A03">
              <w:rPr>
                <w:rFonts w:cs="Tahoma"/>
              </w:rPr>
              <w:t>132</w:t>
            </w:r>
          </w:p>
        </w:tc>
        <w:tc>
          <w:tcPr>
            <w:tcW w:w="4066" w:type="dxa"/>
            <w:vAlign w:val="center"/>
          </w:tcPr>
          <w:p w:rsidR="00216B60" w:rsidRPr="00126A03" w:rsidRDefault="00216B60" w:rsidP="00E72B0F">
            <w:pPr>
              <w:rPr>
                <w:rFonts w:cs="Tahoma"/>
              </w:rPr>
            </w:pPr>
            <w:r w:rsidRPr="00126A03">
              <w:rPr>
                <w:rFonts w:cs="Tahoma"/>
              </w:rPr>
              <w:t xml:space="preserve">Fares must be transparent and correct for passengers. The taximeter, as the legal instrument to calculate the fare, must be clearly visible, working properly and clearly show the marks of conformity with legislation. The level of financial deterrent here has not proved sufficient. </w:t>
            </w:r>
          </w:p>
        </w:tc>
      </w:tr>
      <w:tr w:rsidR="00216B60" w:rsidRPr="00126A03" w:rsidTr="00126A03">
        <w:trPr>
          <w:trHeight w:val="864"/>
          <w:jc w:val="center"/>
        </w:trPr>
        <w:tc>
          <w:tcPr>
            <w:tcW w:w="844" w:type="dxa"/>
            <w:vAlign w:val="center"/>
          </w:tcPr>
          <w:p w:rsidR="00216B60" w:rsidRPr="00126A03" w:rsidRDefault="00216B60" w:rsidP="00126A03">
            <w:pPr>
              <w:jc w:val="center"/>
              <w:rPr>
                <w:rFonts w:cs="Tahoma"/>
              </w:rPr>
            </w:pPr>
            <w:r w:rsidRPr="00126A03">
              <w:rPr>
                <w:rFonts w:cs="Tahoma"/>
              </w:rPr>
              <w:t>D14</w:t>
            </w:r>
          </w:p>
        </w:tc>
        <w:tc>
          <w:tcPr>
            <w:tcW w:w="2372" w:type="dxa"/>
            <w:vAlign w:val="center"/>
          </w:tcPr>
          <w:p w:rsidR="00216B60" w:rsidRPr="00126A03" w:rsidRDefault="00216B60" w:rsidP="00E72B0F">
            <w:pPr>
              <w:rPr>
                <w:rFonts w:cs="Tahoma"/>
              </w:rPr>
            </w:pPr>
            <w:r w:rsidRPr="00126A03">
              <w:rPr>
                <w:rFonts w:cs="Tahoma"/>
              </w:rPr>
              <w:t>Regulation 55 of these Regulations</w:t>
            </w:r>
          </w:p>
        </w:tc>
        <w:tc>
          <w:tcPr>
            <w:tcW w:w="2376" w:type="dxa"/>
            <w:vAlign w:val="center"/>
          </w:tcPr>
          <w:p w:rsidR="00216B60" w:rsidRPr="00126A03" w:rsidRDefault="00216B60" w:rsidP="00E72B0F">
            <w:pPr>
              <w:rPr>
                <w:rFonts w:cs="Tahoma"/>
              </w:rPr>
            </w:pPr>
            <w:r w:rsidRPr="00126A03">
              <w:rPr>
                <w:rFonts w:cs="Tahoma"/>
              </w:rPr>
              <w:t>Applying a booking fee in respect of a taxi which is engaged without having been booked in advance by the consumer.</w:t>
            </w:r>
          </w:p>
        </w:tc>
        <w:tc>
          <w:tcPr>
            <w:tcW w:w="1352" w:type="dxa"/>
            <w:vAlign w:val="center"/>
          </w:tcPr>
          <w:p w:rsidR="00216B60" w:rsidRPr="00A72A46" w:rsidRDefault="00216B60" w:rsidP="00126A03">
            <w:pPr>
              <w:jc w:val="center"/>
              <w:rPr>
                <w:rFonts w:cs="Tahoma"/>
                <w:b/>
              </w:rPr>
            </w:pPr>
            <w:r w:rsidRPr="00A72A46">
              <w:rPr>
                <w:rFonts w:cs="Tahoma"/>
                <w:b/>
              </w:rPr>
              <w:t>€60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3</w:t>
            </w:r>
          </w:p>
        </w:tc>
        <w:tc>
          <w:tcPr>
            <w:tcW w:w="1281" w:type="dxa"/>
            <w:vAlign w:val="center"/>
          </w:tcPr>
          <w:p w:rsidR="00216B60" w:rsidRPr="00126A03" w:rsidRDefault="00216B60" w:rsidP="00126A03">
            <w:pPr>
              <w:jc w:val="center"/>
              <w:rPr>
                <w:rFonts w:cs="Tahoma"/>
              </w:rPr>
            </w:pPr>
            <w:r w:rsidRPr="00126A03">
              <w:rPr>
                <w:rFonts w:cs="Tahoma"/>
              </w:rPr>
              <w:t>0</w:t>
            </w:r>
          </w:p>
        </w:tc>
        <w:tc>
          <w:tcPr>
            <w:tcW w:w="4066" w:type="dxa"/>
            <w:vAlign w:val="center"/>
          </w:tcPr>
          <w:p w:rsidR="00216B60" w:rsidRPr="00126A03" w:rsidRDefault="00216B60" w:rsidP="00E72B0F">
            <w:pPr>
              <w:rPr>
                <w:rFonts w:cs="Tahoma"/>
              </w:rPr>
            </w:pPr>
            <w:r w:rsidRPr="00126A03">
              <w:rPr>
                <w:rFonts w:cs="Tahoma"/>
              </w:rPr>
              <w:t>This has been an issue, particularly at transport hubs, where passengers unfamiliar with the fares structure have been charged extra. Given the incremental nature of this deception on multiple passengers, it is often difficult to investigate. This increase will tailor the penalty charge to the significance of the infringement.</w:t>
            </w:r>
          </w:p>
        </w:tc>
      </w:tr>
      <w:tr w:rsidR="00216B60" w:rsidRPr="00126A03" w:rsidTr="00126A03">
        <w:trPr>
          <w:trHeight w:val="864"/>
          <w:jc w:val="center"/>
        </w:trPr>
        <w:tc>
          <w:tcPr>
            <w:tcW w:w="844" w:type="dxa"/>
            <w:vAlign w:val="center"/>
          </w:tcPr>
          <w:p w:rsidR="00216B60" w:rsidRPr="00126A03" w:rsidRDefault="00216B60" w:rsidP="00126A03">
            <w:pPr>
              <w:jc w:val="center"/>
              <w:rPr>
                <w:rFonts w:cs="Tahoma"/>
              </w:rPr>
            </w:pPr>
            <w:r w:rsidRPr="00126A03">
              <w:rPr>
                <w:rFonts w:cs="Tahoma"/>
              </w:rPr>
              <w:t>D15</w:t>
            </w:r>
          </w:p>
        </w:tc>
        <w:tc>
          <w:tcPr>
            <w:tcW w:w="2372" w:type="dxa"/>
            <w:vAlign w:val="center"/>
          </w:tcPr>
          <w:p w:rsidR="00216B60" w:rsidRPr="00126A03" w:rsidRDefault="00216B60" w:rsidP="00E72B0F">
            <w:pPr>
              <w:rPr>
                <w:rFonts w:cs="Tahoma"/>
              </w:rPr>
            </w:pPr>
            <w:r w:rsidRPr="00126A03">
              <w:rPr>
                <w:rFonts w:cs="Tahoma"/>
              </w:rPr>
              <w:t>Section 25(9) in so far as it relates to section 25(5) of the Principal Act</w:t>
            </w:r>
          </w:p>
        </w:tc>
        <w:tc>
          <w:tcPr>
            <w:tcW w:w="2376" w:type="dxa"/>
            <w:vAlign w:val="center"/>
          </w:tcPr>
          <w:p w:rsidR="00216B60" w:rsidRPr="00126A03" w:rsidRDefault="00216B60" w:rsidP="00E72B0F">
            <w:pPr>
              <w:rPr>
                <w:rFonts w:cs="Tahoma"/>
              </w:rPr>
            </w:pPr>
            <w:r w:rsidRPr="00126A03">
              <w:rPr>
                <w:rFonts w:cs="Tahoma"/>
              </w:rPr>
              <w:t>Standing with a taxi on part of the public road adjoining or in proximity of an appointed stand when the appointed stand is full.</w:t>
            </w:r>
          </w:p>
        </w:tc>
        <w:tc>
          <w:tcPr>
            <w:tcW w:w="1352" w:type="dxa"/>
            <w:vAlign w:val="center"/>
          </w:tcPr>
          <w:p w:rsidR="00216B60" w:rsidRPr="00A72A46" w:rsidRDefault="00216B60" w:rsidP="00126A03">
            <w:pPr>
              <w:jc w:val="center"/>
              <w:rPr>
                <w:rFonts w:cs="Tahoma"/>
                <w:b/>
              </w:rPr>
            </w:pPr>
            <w:r w:rsidRPr="00A72A46">
              <w:rPr>
                <w:rFonts w:cs="Tahoma"/>
                <w:b/>
              </w:rPr>
              <w:t>€40</w:t>
            </w:r>
          </w:p>
        </w:tc>
        <w:tc>
          <w:tcPr>
            <w:tcW w:w="1165" w:type="dxa"/>
            <w:vAlign w:val="center"/>
          </w:tcPr>
          <w:p w:rsidR="00216B60" w:rsidRPr="00A72A46" w:rsidRDefault="00216B60" w:rsidP="00126A03">
            <w:pPr>
              <w:jc w:val="center"/>
              <w:rPr>
                <w:rFonts w:cs="Tahoma"/>
                <w:b/>
              </w:rPr>
            </w:pPr>
            <w:r w:rsidRPr="00A72A46">
              <w:rPr>
                <w:rFonts w:cs="Tahoma"/>
                <w:b/>
              </w:rPr>
              <w:t>€80</w:t>
            </w:r>
          </w:p>
        </w:tc>
        <w:tc>
          <w:tcPr>
            <w:tcW w:w="1281" w:type="dxa"/>
            <w:vAlign w:val="center"/>
          </w:tcPr>
          <w:p w:rsidR="00216B60" w:rsidRPr="00126A03" w:rsidRDefault="00216B60" w:rsidP="00126A03">
            <w:pPr>
              <w:jc w:val="center"/>
              <w:rPr>
                <w:rFonts w:cs="Tahoma"/>
              </w:rPr>
            </w:pPr>
            <w:r w:rsidRPr="00126A03">
              <w:rPr>
                <w:rFonts w:cs="Tahoma"/>
              </w:rPr>
              <w:t>23</w:t>
            </w:r>
          </w:p>
        </w:tc>
        <w:tc>
          <w:tcPr>
            <w:tcW w:w="1281" w:type="dxa"/>
            <w:vAlign w:val="center"/>
          </w:tcPr>
          <w:p w:rsidR="00216B60" w:rsidRPr="00126A03" w:rsidRDefault="00216B60" w:rsidP="00126A03">
            <w:pPr>
              <w:jc w:val="center"/>
              <w:rPr>
                <w:rFonts w:cs="Tahoma"/>
              </w:rPr>
            </w:pPr>
            <w:r w:rsidRPr="00126A03">
              <w:rPr>
                <w:rFonts w:cs="Tahoma"/>
              </w:rPr>
              <w:t>5</w:t>
            </w:r>
          </w:p>
        </w:tc>
        <w:tc>
          <w:tcPr>
            <w:tcW w:w="4066" w:type="dxa"/>
            <w:vAlign w:val="center"/>
          </w:tcPr>
          <w:p w:rsidR="00216B60" w:rsidRPr="00126A03" w:rsidRDefault="00216B60" w:rsidP="00E72B0F">
            <w:pPr>
              <w:rPr>
                <w:rFonts w:cs="Tahoma"/>
              </w:rPr>
            </w:pPr>
          </w:p>
          <w:p w:rsidR="00216B60" w:rsidRPr="00126A03" w:rsidRDefault="00216B60" w:rsidP="00E72B0F">
            <w:pPr>
              <w:rPr>
                <w:rFonts w:cs="Tahoma"/>
              </w:rPr>
            </w:pPr>
            <w:r w:rsidRPr="00126A03">
              <w:rPr>
                <w:rFonts w:cs="Tahoma"/>
              </w:rPr>
              <w:t>The capacity of rank spaces is limited. This activity is unfair on those drivers legitimately queuing for hire on a rank. It can also be the cause of conflict and impacts on the safety of passengers boarding taxis.</w:t>
            </w:r>
          </w:p>
        </w:tc>
      </w:tr>
      <w:tr w:rsidR="00216B60" w:rsidRPr="00126A03" w:rsidTr="00126A03">
        <w:trPr>
          <w:trHeight w:val="864"/>
          <w:jc w:val="center"/>
        </w:trPr>
        <w:tc>
          <w:tcPr>
            <w:tcW w:w="844" w:type="dxa"/>
            <w:vAlign w:val="center"/>
            <w:hideMark/>
          </w:tcPr>
          <w:p w:rsidR="00216B60" w:rsidRPr="00126A03" w:rsidRDefault="00216B60" w:rsidP="00126A03">
            <w:pPr>
              <w:jc w:val="center"/>
              <w:rPr>
                <w:rFonts w:cs="Tahoma"/>
              </w:rPr>
            </w:pPr>
            <w:r w:rsidRPr="00126A03">
              <w:rPr>
                <w:rFonts w:cs="Tahoma"/>
              </w:rPr>
              <w:t>D16</w:t>
            </w:r>
          </w:p>
        </w:tc>
        <w:tc>
          <w:tcPr>
            <w:tcW w:w="2372" w:type="dxa"/>
            <w:vAlign w:val="center"/>
            <w:hideMark/>
          </w:tcPr>
          <w:p w:rsidR="00216B60" w:rsidRPr="00126A03" w:rsidRDefault="00216B60" w:rsidP="00E72B0F">
            <w:pPr>
              <w:rPr>
                <w:rFonts w:cs="Tahoma"/>
              </w:rPr>
            </w:pPr>
            <w:r w:rsidRPr="00126A03">
              <w:rPr>
                <w:rFonts w:cs="Tahoma"/>
              </w:rPr>
              <w:t>Regulation 47(1) of these Regulations</w:t>
            </w:r>
          </w:p>
        </w:tc>
        <w:tc>
          <w:tcPr>
            <w:tcW w:w="2376" w:type="dxa"/>
            <w:vAlign w:val="center"/>
            <w:hideMark/>
          </w:tcPr>
          <w:p w:rsidR="00216B60" w:rsidRPr="00126A03" w:rsidRDefault="00216B60" w:rsidP="00E72B0F">
            <w:pPr>
              <w:rPr>
                <w:rFonts w:cs="Tahoma"/>
              </w:rPr>
            </w:pPr>
            <w:r w:rsidRPr="00126A03">
              <w:rPr>
                <w:rFonts w:cs="Tahoma"/>
              </w:rPr>
              <w:t>Failure to display prominently the required valid SPSV Driver Display Card so as to be clearly visible</w:t>
            </w:r>
          </w:p>
        </w:tc>
        <w:tc>
          <w:tcPr>
            <w:tcW w:w="1352" w:type="dxa"/>
            <w:vAlign w:val="center"/>
            <w:hideMark/>
          </w:tcPr>
          <w:p w:rsidR="00216B60" w:rsidRPr="00A72A46" w:rsidRDefault="00216B60" w:rsidP="00126A03">
            <w:pPr>
              <w:jc w:val="center"/>
              <w:rPr>
                <w:rFonts w:cs="Tahoma"/>
                <w:b/>
              </w:rPr>
            </w:pPr>
            <w:r w:rsidRPr="00A72A46">
              <w:rPr>
                <w:rFonts w:cs="Tahoma"/>
                <w:b/>
              </w:rPr>
              <w:t>€60</w:t>
            </w:r>
          </w:p>
        </w:tc>
        <w:tc>
          <w:tcPr>
            <w:tcW w:w="1165" w:type="dxa"/>
            <w:vAlign w:val="center"/>
            <w:hideMark/>
          </w:tcPr>
          <w:p w:rsidR="00216B60" w:rsidRPr="00A72A46" w:rsidRDefault="00216B60" w:rsidP="00126A03">
            <w:pPr>
              <w:jc w:val="center"/>
              <w:rPr>
                <w:rFonts w:cs="Tahoma"/>
                <w:b/>
              </w:rPr>
            </w:pPr>
            <w:r w:rsidRPr="00A72A46">
              <w:rPr>
                <w:rFonts w:cs="Tahoma"/>
                <w:b/>
              </w:rPr>
              <w:t>€200</w:t>
            </w:r>
          </w:p>
        </w:tc>
        <w:tc>
          <w:tcPr>
            <w:tcW w:w="1281" w:type="dxa"/>
            <w:vAlign w:val="center"/>
            <w:hideMark/>
          </w:tcPr>
          <w:p w:rsidR="00216B60" w:rsidRPr="00126A03" w:rsidRDefault="00216B60" w:rsidP="00126A03">
            <w:pPr>
              <w:jc w:val="center"/>
              <w:rPr>
                <w:rFonts w:cs="Tahoma"/>
              </w:rPr>
            </w:pPr>
            <w:r w:rsidRPr="00126A03">
              <w:rPr>
                <w:rFonts w:cs="Tahoma"/>
              </w:rPr>
              <w:t>26</w:t>
            </w:r>
          </w:p>
        </w:tc>
        <w:tc>
          <w:tcPr>
            <w:tcW w:w="1281" w:type="dxa"/>
            <w:vAlign w:val="center"/>
            <w:hideMark/>
          </w:tcPr>
          <w:p w:rsidR="00216B60" w:rsidRPr="00126A03" w:rsidRDefault="00216B60" w:rsidP="00126A03">
            <w:pPr>
              <w:jc w:val="center"/>
              <w:rPr>
                <w:rFonts w:cs="Tahoma"/>
              </w:rPr>
            </w:pPr>
            <w:r w:rsidRPr="00126A03">
              <w:rPr>
                <w:rFonts w:cs="Tahoma"/>
              </w:rPr>
              <w:t>20</w:t>
            </w:r>
          </w:p>
        </w:tc>
        <w:tc>
          <w:tcPr>
            <w:tcW w:w="4066" w:type="dxa"/>
            <w:shd w:val="clear" w:color="auto" w:fill="auto"/>
            <w:vAlign w:val="center"/>
            <w:hideMark/>
          </w:tcPr>
          <w:p w:rsidR="00216B60" w:rsidRPr="00126A03" w:rsidRDefault="00216B60" w:rsidP="00E72B0F">
            <w:pPr>
              <w:rPr>
                <w:rFonts w:cs="Tahoma"/>
              </w:rPr>
            </w:pPr>
            <w:r w:rsidRPr="00126A03">
              <w:rPr>
                <w:rFonts w:cs="Tahoma"/>
              </w:rPr>
              <w:t>In addition to the Driver Check App, in-vehicle driver identification cards are crucial for a passenger to see that the driver is licensed, and insured, to drive the vehicle and provides a visible reassurance to the passenger when inside the vehicle.</w:t>
            </w:r>
          </w:p>
        </w:tc>
      </w:tr>
      <w:tr w:rsidR="00216B60" w:rsidRPr="00126A03" w:rsidTr="00126A03">
        <w:trPr>
          <w:trHeight w:val="1152"/>
          <w:jc w:val="center"/>
        </w:trPr>
        <w:tc>
          <w:tcPr>
            <w:tcW w:w="844" w:type="dxa"/>
            <w:vAlign w:val="center"/>
          </w:tcPr>
          <w:p w:rsidR="00216B60" w:rsidRPr="00126A03" w:rsidRDefault="00216B60" w:rsidP="00126A03">
            <w:pPr>
              <w:jc w:val="center"/>
              <w:rPr>
                <w:rFonts w:cs="Tahoma"/>
              </w:rPr>
            </w:pPr>
            <w:r w:rsidRPr="00126A03">
              <w:rPr>
                <w:rFonts w:cs="Tahoma"/>
              </w:rPr>
              <w:t>A17</w:t>
            </w:r>
          </w:p>
        </w:tc>
        <w:tc>
          <w:tcPr>
            <w:tcW w:w="2372" w:type="dxa"/>
            <w:vAlign w:val="center"/>
          </w:tcPr>
          <w:p w:rsidR="00216B60" w:rsidRPr="00126A03" w:rsidRDefault="00216B60" w:rsidP="00E72B0F">
            <w:pPr>
              <w:rPr>
                <w:rFonts w:cs="Tahoma"/>
              </w:rPr>
            </w:pPr>
            <w:r w:rsidRPr="00126A03">
              <w:rPr>
                <w:rFonts w:cs="Tahoma"/>
              </w:rPr>
              <w:t>Regulation 24, 25, 26, 27 and 28 of these Regulations, except in so far as they relate to paragraph 21(1) of Schedule 2 of these Regulations</w:t>
            </w:r>
          </w:p>
        </w:tc>
        <w:tc>
          <w:tcPr>
            <w:tcW w:w="2376" w:type="dxa"/>
            <w:vAlign w:val="center"/>
          </w:tcPr>
          <w:p w:rsidR="00216B60" w:rsidRPr="00126A03" w:rsidRDefault="00216B60" w:rsidP="00E72B0F">
            <w:pPr>
              <w:rPr>
                <w:rFonts w:cs="Tahoma"/>
              </w:rPr>
            </w:pPr>
            <w:r w:rsidRPr="00126A03">
              <w:rPr>
                <w:rFonts w:cs="Tahoma"/>
              </w:rPr>
              <w:t>Failure to comply with the vehicle standards and requirements applicable to the relevant licence category</w:t>
            </w:r>
          </w:p>
        </w:tc>
        <w:tc>
          <w:tcPr>
            <w:tcW w:w="1352" w:type="dxa"/>
            <w:vAlign w:val="center"/>
          </w:tcPr>
          <w:p w:rsidR="00216B60" w:rsidRPr="00A72A46" w:rsidRDefault="00216B60" w:rsidP="00126A03">
            <w:pPr>
              <w:jc w:val="center"/>
              <w:rPr>
                <w:rFonts w:cs="Tahoma"/>
                <w:b/>
              </w:rPr>
            </w:pPr>
            <w:r w:rsidRPr="00A72A46">
              <w:rPr>
                <w:rFonts w:cs="Tahoma"/>
                <w:b/>
              </w:rPr>
              <w:t>€60</w:t>
            </w:r>
          </w:p>
        </w:tc>
        <w:tc>
          <w:tcPr>
            <w:tcW w:w="1165" w:type="dxa"/>
            <w:vAlign w:val="center"/>
          </w:tcPr>
          <w:p w:rsidR="00216B60" w:rsidRPr="00A72A46" w:rsidRDefault="00216B60" w:rsidP="00126A03">
            <w:pPr>
              <w:jc w:val="center"/>
              <w:rPr>
                <w:rFonts w:cs="Tahoma"/>
                <w:b/>
              </w:rPr>
            </w:pPr>
            <w:r w:rsidRPr="00A72A46">
              <w:rPr>
                <w:rFonts w:cs="Tahoma"/>
                <w:b/>
              </w:rPr>
              <w:t>€100</w:t>
            </w:r>
          </w:p>
        </w:tc>
        <w:tc>
          <w:tcPr>
            <w:tcW w:w="1281" w:type="dxa"/>
            <w:vAlign w:val="center"/>
          </w:tcPr>
          <w:p w:rsidR="00216B60" w:rsidRPr="00126A03" w:rsidRDefault="00216B60" w:rsidP="00126A03">
            <w:pPr>
              <w:jc w:val="center"/>
              <w:rPr>
                <w:rFonts w:cs="Tahoma"/>
              </w:rPr>
            </w:pPr>
            <w:r w:rsidRPr="00126A03">
              <w:rPr>
                <w:rFonts w:cs="Tahoma"/>
              </w:rPr>
              <w:t>281</w:t>
            </w:r>
          </w:p>
        </w:tc>
        <w:tc>
          <w:tcPr>
            <w:tcW w:w="1281" w:type="dxa"/>
            <w:vAlign w:val="center"/>
          </w:tcPr>
          <w:p w:rsidR="00216B60" w:rsidRPr="00126A03" w:rsidRDefault="00216B60" w:rsidP="00126A03">
            <w:pPr>
              <w:jc w:val="center"/>
              <w:rPr>
                <w:rFonts w:cs="Tahoma"/>
              </w:rPr>
            </w:pPr>
            <w:r w:rsidRPr="00126A03">
              <w:rPr>
                <w:rFonts w:cs="Tahoma"/>
              </w:rPr>
              <w:t>232</w:t>
            </w:r>
          </w:p>
        </w:tc>
        <w:tc>
          <w:tcPr>
            <w:tcW w:w="4066" w:type="dxa"/>
            <w:vAlign w:val="center"/>
          </w:tcPr>
          <w:p w:rsidR="00216B60" w:rsidRPr="00126A03" w:rsidRDefault="00216B60" w:rsidP="00E72B0F">
            <w:pPr>
              <w:rPr>
                <w:rFonts w:cs="Tahoma"/>
              </w:rPr>
            </w:pPr>
            <w:r w:rsidRPr="00126A03">
              <w:rPr>
                <w:rFonts w:cs="Tahoma"/>
              </w:rPr>
              <w:t>A wide-ranging penalty charge which often does not reflect the significance of the particular standard to which it refers. This includes the carrying of boarding aids and restraints for wheelchair passengers in addition to the cleanliness and condition of the vehicle for all passengers.</w:t>
            </w:r>
          </w:p>
        </w:tc>
      </w:tr>
      <w:tr w:rsidR="00216B60" w:rsidRPr="00126A03" w:rsidTr="00126A03">
        <w:trPr>
          <w:trHeight w:val="1152"/>
          <w:jc w:val="center"/>
        </w:trPr>
        <w:tc>
          <w:tcPr>
            <w:tcW w:w="844" w:type="dxa"/>
            <w:tcBorders>
              <w:bottom w:val="single" w:sz="4" w:space="0" w:color="auto"/>
            </w:tcBorders>
            <w:vAlign w:val="center"/>
          </w:tcPr>
          <w:p w:rsidR="00216B60" w:rsidRPr="00126A03" w:rsidRDefault="00216B60" w:rsidP="00126A03">
            <w:pPr>
              <w:jc w:val="center"/>
              <w:rPr>
                <w:rFonts w:cs="Tahoma"/>
              </w:rPr>
            </w:pPr>
            <w:r w:rsidRPr="00126A03">
              <w:rPr>
                <w:rFonts w:cs="Tahoma"/>
              </w:rPr>
              <w:t>D18</w:t>
            </w:r>
          </w:p>
        </w:tc>
        <w:tc>
          <w:tcPr>
            <w:tcW w:w="2372" w:type="dxa"/>
            <w:tcBorders>
              <w:bottom w:val="single" w:sz="4" w:space="0" w:color="auto"/>
            </w:tcBorders>
            <w:vAlign w:val="center"/>
          </w:tcPr>
          <w:p w:rsidR="00216B60" w:rsidRPr="00126A03" w:rsidRDefault="00216B60" w:rsidP="00E72B0F">
            <w:pPr>
              <w:rPr>
                <w:rFonts w:cs="Tahoma"/>
              </w:rPr>
            </w:pPr>
            <w:r w:rsidRPr="00126A03">
              <w:rPr>
                <w:rFonts w:cs="Tahoma"/>
              </w:rPr>
              <w:t>Regulation 59(1) of these Regulations</w:t>
            </w:r>
          </w:p>
        </w:tc>
        <w:tc>
          <w:tcPr>
            <w:tcW w:w="2376" w:type="dxa"/>
            <w:tcBorders>
              <w:bottom w:val="single" w:sz="4" w:space="0" w:color="auto"/>
            </w:tcBorders>
            <w:vAlign w:val="center"/>
          </w:tcPr>
          <w:p w:rsidR="00216B60" w:rsidRPr="00126A03" w:rsidRDefault="00216B60" w:rsidP="00E72B0F">
            <w:pPr>
              <w:rPr>
                <w:rFonts w:cs="Tahoma"/>
              </w:rPr>
            </w:pPr>
            <w:r w:rsidRPr="00126A03">
              <w:rPr>
                <w:rFonts w:cs="Tahoma"/>
              </w:rPr>
              <w:t>Failure of the driver of a hackney or limousine to carry the required booking record in respect of a hire</w:t>
            </w:r>
          </w:p>
        </w:tc>
        <w:tc>
          <w:tcPr>
            <w:tcW w:w="1352" w:type="dxa"/>
            <w:tcBorders>
              <w:bottom w:val="single" w:sz="4" w:space="0" w:color="auto"/>
            </w:tcBorders>
            <w:vAlign w:val="center"/>
          </w:tcPr>
          <w:p w:rsidR="00216B60" w:rsidRPr="00A72A46" w:rsidRDefault="00216B60" w:rsidP="00126A03">
            <w:pPr>
              <w:jc w:val="center"/>
              <w:rPr>
                <w:rFonts w:cs="Tahoma"/>
                <w:b/>
              </w:rPr>
            </w:pPr>
            <w:r w:rsidRPr="00A72A46">
              <w:rPr>
                <w:rFonts w:cs="Tahoma"/>
                <w:b/>
              </w:rPr>
              <w:t>€60</w:t>
            </w:r>
          </w:p>
        </w:tc>
        <w:tc>
          <w:tcPr>
            <w:tcW w:w="1165" w:type="dxa"/>
            <w:tcBorders>
              <w:bottom w:val="single" w:sz="4" w:space="0" w:color="auto"/>
            </w:tcBorders>
            <w:vAlign w:val="center"/>
          </w:tcPr>
          <w:p w:rsidR="00216B60" w:rsidRPr="00A72A46" w:rsidRDefault="00216B60" w:rsidP="00126A03">
            <w:pPr>
              <w:jc w:val="center"/>
              <w:rPr>
                <w:rFonts w:cs="Tahoma"/>
                <w:b/>
              </w:rPr>
            </w:pPr>
            <w:r w:rsidRPr="00A72A46">
              <w:rPr>
                <w:rFonts w:cs="Tahoma"/>
                <w:b/>
              </w:rPr>
              <w:t>€80</w:t>
            </w:r>
          </w:p>
        </w:tc>
        <w:tc>
          <w:tcPr>
            <w:tcW w:w="1281" w:type="dxa"/>
            <w:tcBorders>
              <w:bottom w:val="single" w:sz="4" w:space="0" w:color="auto"/>
            </w:tcBorders>
            <w:vAlign w:val="center"/>
          </w:tcPr>
          <w:p w:rsidR="00216B60" w:rsidRPr="00126A03" w:rsidRDefault="00216B60" w:rsidP="00126A03">
            <w:pPr>
              <w:jc w:val="center"/>
              <w:rPr>
                <w:rFonts w:cs="Tahoma"/>
              </w:rPr>
            </w:pPr>
            <w:r w:rsidRPr="00126A03">
              <w:rPr>
                <w:rFonts w:cs="Tahoma"/>
              </w:rPr>
              <w:t>5</w:t>
            </w:r>
          </w:p>
        </w:tc>
        <w:tc>
          <w:tcPr>
            <w:tcW w:w="1281" w:type="dxa"/>
            <w:tcBorders>
              <w:bottom w:val="single" w:sz="4" w:space="0" w:color="auto"/>
            </w:tcBorders>
            <w:vAlign w:val="center"/>
          </w:tcPr>
          <w:p w:rsidR="00216B60" w:rsidRPr="00126A03" w:rsidRDefault="00216B60" w:rsidP="00126A03">
            <w:pPr>
              <w:jc w:val="center"/>
              <w:rPr>
                <w:rFonts w:cs="Tahoma"/>
              </w:rPr>
            </w:pPr>
            <w:r w:rsidRPr="00126A03">
              <w:rPr>
                <w:rFonts w:cs="Tahoma"/>
              </w:rPr>
              <w:t>2</w:t>
            </w:r>
          </w:p>
        </w:tc>
        <w:tc>
          <w:tcPr>
            <w:tcW w:w="4066" w:type="dxa"/>
            <w:tcBorders>
              <w:bottom w:val="single" w:sz="4" w:space="0" w:color="auto"/>
            </w:tcBorders>
            <w:vAlign w:val="center"/>
          </w:tcPr>
          <w:p w:rsidR="00216B60" w:rsidRPr="00126A03" w:rsidRDefault="00216B60" w:rsidP="00E72B0F">
            <w:pPr>
              <w:rPr>
                <w:rFonts w:cs="Tahoma"/>
              </w:rPr>
            </w:pPr>
            <w:r w:rsidRPr="00126A03">
              <w:rPr>
                <w:rFonts w:cs="Tahoma"/>
              </w:rPr>
              <w:t>Without a taximeter in the vehicle, a pre-agreed price and service must be recorded. This record ensures fare transparency for the passenger.</w:t>
            </w:r>
          </w:p>
        </w:tc>
      </w:tr>
      <w:tr w:rsidR="00216B60" w:rsidRPr="00126A03" w:rsidTr="00126A03">
        <w:trPr>
          <w:trHeight w:val="1152"/>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126A03">
            <w:pPr>
              <w:jc w:val="center"/>
              <w:rPr>
                <w:rFonts w:cs="Tahoma"/>
              </w:rPr>
            </w:pPr>
            <w:r w:rsidRPr="00126A03">
              <w:rPr>
                <w:rFonts w:cs="Tahoma"/>
              </w:rPr>
              <w:lastRenderedPageBreak/>
              <w:t>D19</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rPr>
                <w:rFonts w:cs="Tahoma"/>
              </w:rPr>
            </w:pPr>
            <w:r w:rsidRPr="00126A03">
              <w:rPr>
                <w:rFonts w:cs="Tahoma"/>
              </w:rPr>
              <w:t>Regulation 4(a) of Small Public Service Vehicle (Cashless Payment Facility) Regulations 2022 (S.I. 294/2022)</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rPr>
                <w:rFonts w:cs="Tahoma"/>
              </w:rPr>
            </w:pPr>
            <w:r w:rsidRPr="00126A03">
              <w:rPr>
                <w:rFonts w:cs="Tahoma"/>
              </w:rPr>
              <w:t>Failure to carry a functioning cashless payment device</w:t>
            </w:r>
          </w:p>
        </w:tc>
        <w:tc>
          <w:tcPr>
            <w:tcW w:w="1352"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€200</w:t>
            </w:r>
          </w:p>
        </w:tc>
        <w:tc>
          <w:tcPr>
            <w:tcW w:w="1165"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€200</w:t>
            </w: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p>
        </w:tc>
        <w:tc>
          <w:tcPr>
            <w:tcW w:w="4066" w:type="dxa"/>
            <w:tcBorders>
              <w:top w:val="single" w:sz="4" w:space="0" w:color="auto"/>
              <w:left w:val="single" w:sz="4" w:space="0" w:color="auto"/>
              <w:bottom w:val="single" w:sz="4" w:space="0" w:color="auto"/>
            </w:tcBorders>
            <w:shd w:val="clear" w:color="auto" w:fill="auto"/>
            <w:vAlign w:val="center"/>
          </w:tcPr>
          <w:p w:rsidR="00216B60" w:rsidRPr="00126A03" w:rsidRDefault="00216B60" w:rsidP="00E72B0F">
            <w:pPr>
              <w:rPr>
                <w:rFonts w:cs="Tahoma"/>
              </w:rPr>
            </w:pPr>
            <w:r w:rsidRPr="00126A03">
              <w:rPr>
                <w:rFonts w:cs="Tahoma"/>
              </w:rPr>
              <w:t>New Fixed Payment Offence enacted on 17</w:t>
            </w:r>
            <w:r w:rsidRPr="00126A03">
              <w:rPr>
                <w:rFonts w:cs="Tahoma"/>
                <w:vertAlign w:val="superscript"/>
              </w:rPr>
              <w:t>th</w:t>
            </w:r>
            <w:r w:rsidRPr="00126A03">
              <w:rPr>
                <w:rFonts w:cs="Tahoma"/>
              </w:rPr>
              <w:t xml:space="preserve"> June 2022 and to come into effect on 1</w:t>
            </w:r>
            <w:r w:rsidRPr="00126A03">
              <w:rPr>
                <w:rFonts w:cs="Tahoma"/>
                <w:vertAlign w:val="superscript"/>
              </w:rPr>
              <w:t>st</w:t>
            </w:r>
            <w:r w:rsidRPr="00126A03">
              <w:rPr>
                <w:rFonts w:cs="Tahoma"/>
              </w:rPr>
              <w:t xml:space="preserve"> September 2022</w:t>
            </w:r>
          </w:p>
        </w:tc>
      </w:tr>
      <w:tr w:rsidR="00216B60" w:rsidRPr="00126A03" w:rsidTr="00126A03">
        <w:trPr>
          <w:trHeight w:val="1152"/>
          <w:jc w:val="center"/>
        </w:trPr>
        <w:tc>
          <w:tcPr>
            <w:tcW w:w="844" w:type="dxa"/>
            <w:tcBorders>
              <w:top w:val="single" w:sz="4" w:space="0" w:color="auto"/>
              <w:left w:val="single" w:sz="8" w:space="0" w:color="000000"/>
              <w:bottom w:val="single" w:sz="8" w:space="0" w:color="auto"/>
              <w:right w:val="single" w:sz="8" w:space="0" w:color="auto"/>
            </w:tcBorders>
            <w:shd w:val="clear" w:color="auto" w:fill="auto"/>
            <w:vAlign w:val="center"/>
          </w:tcPr>
          <w:p w:rsidR="00216B60" w:rsidRPr="00126A03" w:rsidRDefault="00216B60" w:rsidP="00126A03">
            <w:pPr>
              <w:jc w:val="center"/>
              <w:rPr>
                <w:rFonts w:cs="Tahoma"/>
              </w:rPr>
            </w:pPr>
            <w:r w:rsidRPr="00126A03">
              <w:rPr>
                <w:rFonts w:cs="Tahoma"/>
              </w:rPr>
              <w:t>D20</w:t>
            </w:r>
          </w:p>
        </w:tc>
        <w:tc>
          <w:tcPr>
            <w:tcW w:w="2372" w:type="dxa"/>
            <w:tcBorders>
              <w:top w:val="single" w:sz="4" w:space="0" w:color="auto"/>
              <w:left w:val="nil"/>
              <w:bottom w:val="single" w:sz="8" w:space="0" w:color="auto"/>
              <w:right w:val="single" w:sz="8" w:space="0" w:color="auto"/>
            </w:tcBorders>
            <w:shd w:val="clear" w:color="auto" w:fill="auto"/>
            <w:vAlign w:val="center"/>
          </w:tcPr>
          <w:p w:rsidR="00216B60" w:rsidRPr="00126A03" w:rsidRDefault="00216B60" w:rsidP="00E72B0F">
            <w:pPr>
              <w:rPr>
                <w:rFonts w:cs="Tahoma"/>
              </w:rPr>
            </w:pPr>
            <w:r w:rsidRPr="00126A03">
              <w:rPr>
                <w:rFonts w:cs="Tahoma"/>
              </w:rPr>
              <w:t>Regulation 4(b) of Small Public Service Vehicle (Cashless Payment Facility) Regulations 2022 (S.I. 294/2022)</w:t>
            </w:r>
          </w:p>
        </w:tc>
        <w:tc>
          <w:tcPr>
            <w:tcW w:w="2376" w:type="dxa"/>
            <w:tcBorders>
              <w:top w:val="single" w:sz="4" w:space="0" w:color="auto"/>
              <w:left w:val="nil"/>
              <w:bottom w:val="single" w:sz="8" w:space="0" w:color="auto"/>
              <w:right w:val="single" w:sz="8" w:space="0" w:color="auto"/>
            </w:tcBorders>
            <w:shd w:val="clear" w:color="auto" w:fill="auto"/>
            <w:vAlign w:val="center"/>
          </w:tcPr>
          <w:p w:rsidR="00216B60" w:rsidRPr="00126A03" w:rsidRDefault="00216B60" w:rsidP="00E72B0F">
            <w:pPr>
              <w:rPr>
                <w:rFonts w:cs="Tahoma"/>
              </w:rPr>
            </w:pPr>
            <w:r w:rsidRPr="00126A03">
              <w:rPr>
                <w:rFonts w:cs="Tahoma"/>
              </w:rPr>
              <w:t>Failure to accept cashless payment</w:t>
            </w:r>
          </w:p>
        </w:tc>
        <w:tc>
          <w:tcPr>
            <w:tcW w:w="1352" w:type="dxa"/>
            <w:tcBorders>
              <w:top w:val="single" w:sz="4" w:space="0" w:color="auto"/>
            </w:tcBorders>
            <w:vAlign w:val="center"/>
          </w:tcPr>
          <w:p w:rsidR="00216B60" w:rsidRPr="00A72A46" w:rsidRDefault="00216B60" w:rsidP="00126A03">
            <w:pPr>
              <w:jc w:val="center"/>
              <w:rPr>
                <w:rFonts w:cs="Tahoma"/>
                <w:b/>
              </w:rPr>
            </w:pPr>
            <w:r w:rsidRPr="00A72A46">
              <w:rPr>
                <w:rFonts w:cs="Tahoma"/>
                <w:b/>
              </w:rPr>
              <w:t>€200</w:t>
            </w:r>
          </w:p>
        </w:tc>
        <w:tc>
          <w:tcPr>
            <w:tcW w:w="1165" w:type="dxa"/>
            <w:tcBorders>
              <w:top w:val="single" w:sz="4" w:space="0" w:color="auto"/>
            </w:tcBorders>
            <w:vAlign w:val="center"/>
          </w:tcPr>
          <w:p w:rsidR="00216B60" w:rsidRPr="00A72A46" w:rsidRDefault="00216B60" w:rsidP="00126A03">
            <w:pPr>
              <w:jc w:val="center"/>
              <w:rPr>
                <w:rFonts w:cs="Tahoma"/>
                <w:b/>
              </w:rPr>
            </w:pPr>
            <w:r w:rsidRPr="00A72A46">
              <w:rPr>
                <w:rFonts w:cs="Tahoma"/>
                <w:b/>
              </w:rPr>
              <w:t>€200</w:t>
            </w:r>
          </w:p>
        </w:tc>
        <w:tc>
          <w:tcPr>
            <w:tcW w:w="1281" w:type="dxa"/>
            <w:tcBorders>
              <w:top w:val="single" w:sz="4" w:space="0" w:color="auto"/>
            </w:tcBorders>
            <w:vAlign w:val="center"/>
          </w:tcPr>
          <w:p w:rsidR="00216B60" w:rsidRPr="00126A03" w:rsidRDefault="00216B60" w:rsidP="00126A03">
            <w:pPr>
              <w:jc w:val="center"/>
              <w:rPr>
                <w:rFonts w:cs="Tahoma"/>
              </w:rPr>
            </w:pPr>
          </w:p>
        </w:tc>
        <w:tc>
          <w:tcPr>
            <w:tcW w:w="1281" w:type="dxa"/>
            <w:tcBorders>
              <w:top w:val="single" w:sz="4" w:space="0" w:color="auto"/>
            </w:tcBorders>
            <w:vAlign w:val="center"/>
          </w:tcPr>
          <w:p w:rsidR="00216B60" w:rsidRPr="00126A03" w:rsidRDefault="00216B60" w:rsidP="00126A03">
            <w:pPr>
              <w:jc w:val="center"/>
              <w:rPr>
                <w:rFonts w:cs="Tahoma"/>
              </w:rPr>
            </w:pPr>
          </w:p>
        </w:tc>
        <w:tc>
          <w:tcPr>
            <w:tcW w:w="4066" w:type="dxa"/>
            <w:tcBorders>
              <w:top w:val="single" w:sz="4" w:space="0" w:color="auto"/>
            </w:tcBorders>
            <w:shd w:val="clear" w:color="auto" w:fill="auto"/>
            <w:vAlign w:val="center"/>
          </w:tcPr>
          <w:p w:rsidR="00216B60" w:rsidRPr="00126A03" w:rsidRDefault="00216B60" w:rsidP="00E72B0F">
            <w:pPr>
              <w:rPr>
                <w:rFonts w:cs="Tahoma"/>
              </w:rPr>
            </w:pPr>
            <w:r w:rsidRPr="00126A03">
              <w:rPr>
                <w:rFonts w:cs="Tahoma"/>
              </w:rPr>
              <w:t>New Fixed Payment Offence enacted on 17th June 2022 and to come into effect on 1st September 2022</w:t>
            </w:r>
          </w:p>
        </w:tc>
      </w:tr>
      <w:tr w:rsidR="00216B60" w:rsidRPr="00126A03" w:rsidTr="00126A03">
        <w:trPr>
          <w:trHeight w:val="1152"/>
          <w:jc w:val="center"/>
        </w:trPr>
        <w:tc>
          <w:tcPr>
            <w:tcW w:w="844" w:type="dxa"/>
            <w:vAlign w:val="center"/>
            <w:hideMark/>
          </w:tcPr>
          <w:p w:rsidR="00216B60" w:rsidRPr="00126A03" w:rsidRDefault="00216B60" w:rsidP="00126A03">
            <w:pPr>
              <w:jc w:val="center"/>
              <w:rPr>
                <w:rFonts w:cs="Tahoma"/>
              </w:rPr>
            </w:pPr>
            <w:r w:rsidRPr="00126A03">
              <w:rPr>
                <w:rFonts w:cs="Tahoma"/>
              </w:rPr>
              <w:t>A21</w:t>
            </w:r>
          </w:p>
        </w:tc>
        <w:tc>
          <w:tcPr>
            <w:tcW w:w="2372" w:type="dxa"/>
            <w:vAlign w:val="center"/>
            <w:hideMark/>
          </w:tcPr>
          <w:p w:rsidR="00216B60" w:rsidRPr="00126A03" w:rsidRDefault="00216B60" w:rsidP="00E72B0F">
            <w:pPr>
              <w:rPr>
                <w:rFonts w:cs="Tahoma"/>
              </w:rPr>
            </w:pPr>
            <w:r w:rsidRPr="00126A03">
              <w:rPr>
                <w:rFonts w:cs="Tahoma"/>
              </w:rPr>
              <w:t>Regulation 44(3) of these Regulations</w:t>
            </w:r>
          </w:p>
        </w:tc>
        <w:tc>
          <w:tcPr>
            <w:tcW w:w="2376" w:type="dxa"/>
            <w:vAlign w:val="center"/>
            <w:hideMark/>
          </w:tcPr>
          <w:p w:rsidR="00216B60" w:rsidRPr="00126A03" w:rsidRDefault="00216B60" w:rsidP="00E72B0F">
            <w:pPr>
              <w:rPr>
                <w:rFonts w:cs="Tahoma"/>
              </w:rPr>
            </w:pPr>
            <w:r w:rsidRPr="00126A03">
              <w:rPr>
                <w:rFonts w:cs="Tahoma"/>
              </w:rPr>
              <w:t>Removal, attempted removal, damage or interference with a small public service vehicle tamper-proof disc.</w:t>
            </w:r>
          </w:p>
        </w:tc>
        <w:tc>
          <w:tcPr>
            <w:tcW w:w="1352" w:type="dxa"/>
            <w:vAlign w:val="center"/>
            <w:hideMark/>
          </w:tcPr>
          <w:p w:rsidR="00216B60" w:rsidRPr="00A72A46" w:rsidRDefault="00216B60" w:rsidP="00126A03">
            <w:pPr>
              <w:jc w:val="center"/>
              <w:rPr>
                <w:rFonts w:cs="Tahoma"/>
                <w:b/>
              </w:rPr>
            </w:pPr>
            <w:r w:rsidRPr="00A72A46">
              <w:rPr>
                <w:rFonts w:cs="Tahoma"/>
                <w:b/>
              </w:rPr>
              <w:t>€80</w:t>
            </w:r>
          </w:p>
        </w:tc>
        <w:tc>
          <w:tcPr>
            <w:tcW w:w="1165" w:type="dxa"/>
            <w:vAlign w:val="center"/>
            <w:hideMark/>
          </w:tcPr>
          <w:p w:rsidR="00216B60" w:rsidRPr="00A72A46" w:rsidRDefault="00216B60" w:rsidP="00126A03">
            <w:pPr>
              <w:jc w:val="center"/>
              <w:rPr>
                <w:rFonts w:cs="Tahoma"/>
                <w:b/>
              </w:rPr>
            </w:pPr>
            <w:r w:rsidRPr="00A72A46">
              <w:rPr>
                <w:rFonts w:cs="Tahoma"/>
                <w:b/>
              </w:rPr>
              <w:t>€150</w:t>
            </w:r>
          </w:p>
        </w:tc>
        <w:tc>
          <w:tcPr>
            <w:tcW w:w="1281" w:type="dxa"/>
            <w:vAlign w:val="center"/>
            <w:hideMark/>
          </w:tcPr>
          <w:p w:rsidR="00216B60" w:rsidRPr="00126A03" w:rsidRDefault="00216B60" w:rsidP="00126A03">
            <w:pPr>
              <w:jc w:val="center"/>
              <w:rPr>
                <w:rFonts w:cs="Tahoma"/>
              </w:rPr>
            </w:pPr>
            <w:r w:rsidRPr="00126A03">
              <w:rPr>
                <w:rFonts w:cs="Tahoma"/>
              </w:rPr>
              <w:t>1</w:t>
            </w:r>
          </w:p>
        </w:tc>
        <w:tc>
          <w:tcPr>
            <w:tcW w:w="1281" w:type="dxa"/>
            <w:vAlign w:val="center"/>
            <w:hideMark/>
          </w:tcPr>
          <w:p w:rsidR="00216B60" w:rsidRPr="00126A03" w:rsidRDefault="00216B60" w:rsidP="00126A03">
            <w:pPr>
              <w:jc w:val="center"/>
              <w:rPr>
                <w:rFonts w:cs="Tahoma"/>
              </w:rPr>
            </w:pPr>
            <w:r w:rsidRPr="00126A03">
              <w:rPr>
                <w:rFonts w:cs="Tahoma"/>
              </w:rPr>
              <w:t>6</w:t>
            </w:r>
          </w:p>
        </w:tc>
        <w:tc>
          <w:tcPr>
            <w:tcW w:w="4066" w:type="dxa"/>
            <w:shd w:val="clear" w:color="auto" w:fill="auto"/>
            <w:vAlign w:val="center"/>
            <w:hideMark/>
          </w:tcPr>
          <w:p w:rsidR="00216B60" w:rsidRPr="00126A03" w:rsidRDefault="00216B60" w:rsidP="00E72B0F">
            <w:pPr>
              <w:rPr>
                <w:rFonts w:cs="Tahoma"/>
              </w:rPr>
            </w:pPr>
            <w:r w:rsidRPr="00126A03">
              <w:rPr>
                <w:rFonts w:cs="Tahoma"/>
              </w:rPr>
              <w:t>The attempt to remove or damage the vehicle’s licence disc, which confirms the adherence to licensing regulations, including insurance requirements, undermines the integrity of the SPSV licensing process.</w:t>
            </w:r>
          </w:p>
        </w:tc>
      </w:tr>
      <w:tr w:rsidR="00216B60" w:rsidRPr="00126A03" w:rsidTr="00126A03">
        <w:trPr>
          <w:trHeight w:val="864"/>
          <w:jc w:val="center"/>
        </w:trPr>
        <w:tc>
          <w:tcPr>
            <w:tcW w:w="844" w:type="dxa"/>
            <w:vAlign w:val="center"/>
            <w:hideMark/>
          </w:tcPr>
          <w:p w:rsidR="00216B60" w:rsidRPr="00126A03" w:rsidRDefault="00216B60" w:rsidP="00126A03">
            <w:pPr>
              <w:jc w:val="center"/>
              <w:rPr>
                <w:rFonts w:cs="Tahoma"/>
              </w:rPr>
            </w:pPr>
            <w:r w:rsidRPr="00126A03">
              <w:rPr>
                <w:rFonts w:cs="Tahoma"/>
              </w:rPr>
              <w:t>D22</w:t>
            </w:r>
          </w:p>
        </w:tc>
        <w:tc>
          <w:tcPr>
            <w:tcW w:w="2372" w:type="dxa"/>
            <w:vAlign w:val="center"/>
            <w:hideMark/>
          </w:tcPr>
          <w:p w:rsidR="00216B60" w:rsidRPr="00126A03" w:rsidRDefault="00216B60" w:rsidP="00E72B0F">
            <w:pPr>
              <w:rPr>
                <w:rFonts w:cs="Tahoma"/>
              </w:rPr>
            </w:pPr>
            <w:r w:rsidRPr="00126A03">
              <w:rPr>
                <w:rFonts w:cs="Tahoma"/>
              </w:rPr>
              <w:t>Regulation 44(1) of these Regulations</w:t>
            </w:r>
          </w:p>
        </w:tc>
        <w:tc>
          <w:tcPr>
            <w:tcW w:w="2376" w:type="dxa"/>
            <w:vAlign w:val="center"/>
            <w:hideMark/>
          </w:tcPr>
          <w:p w:rsidR="00216B60" w:rsidRPr="00126A03" w:rsidRDefault="00216B60" w:rsidP="00E72B0F">
            <w:pPr>
              <w:rPr>
                <w:rFonts w:cs="Tahoma"/>
              </w:rPr>
            </w:pPr>
            <w:r w:rsidRPr="00126A03">
              <w:rPr>
                <w:rFonts w:cs="Tahoma"/>
              </w:rPr>
              <w:t>Failure to display valid tamper-proof discs.</w:t>
            </w:r>
          </w:p>
        </w:tc>
        <w:tc>
          <w:tcPr>
            <w:tcW w:w="1352" w:type="dxa"/>
            <w:vAlign w:val="center"/>
            <w:hideMark/>
          </w:tcPr>
          <w:p w:rsidR="00216B60" w:rsidRPr="00A72A46" w:rsidRDefault="00216B60" w:rsidP="00126A03">
            <w:pPr>
              <w:jc w:val="center"/>
              <w:rPr>
                <w:rFonts w:cs="Tahoma"/>
                <w:b/>
              </w:rPr>
            </w:pPr>
            <w:r w:rsidRPr="00A72A46">
              <w:rPr>
                <w:rFonts w:cs="Tahoma"/>
                <w:b/>
              </w:rPr>
              <w:t>€80</w:t>
            </w:r>
          </w:p>
        </w:tc>
        <w:tc>
          <w:tcPr>
            <w:tcW w:w="1165" w:type="dxa"/>
            <w:vAlign w:val="center"/>
            <w:hideMark/>
          </w:tcPr>
          <w:p w:rsidR="00216B60" w:rsidRPr="00A72A46" w:rsidRDefault="00216B60" w:rsidP="00126A03">
            <w:pPr>
              <w:jc w:val="center"/>
              <w:rPr>
                <w:rFonts w:cs="Tahoma"/>
                <w:b/>
              </w:rPr>
            </w:pPr>
            <w:r w:rsidRPr="00A72A46">
              <w:rPr>
                <w:rFonts w:cs="Tahoma"/>
                <w:b/>
              </w:rPr>
              <w:t>€150</w:t>
            </w:r>
          </w:p>
        </w:tc>
        <w:tc>
          <w:tcPr>
            <w:tcW w:w="1281" w:type="dxa"/>
            <w:vAlign w:val="center"/>
            <w:hideMark/>
          </w:tcPr>
          <w:p w:rsidR="00216B60" w:rsidRPr="00126A03" w:rsidRDefault="00216B60" w:rsidP="00126A03">
            <w:pPr>
              <w:jc w:val="center"/>
              <w:rPr>
                <w:rFonts w:cs="Tahoma"/>
              </w:rPr>
            </w:pPr>
            <w:r w:rsidRPr="00126A03">
              <w:rPr>
                <w:rFonts w:cs="Tahoma"/>
              </w:rPr>
              <w:t>8</w:t>
            </w:r>
          </w:p>
        </w:tc>
        <w:tc>
          <w:tcPr>
            <w:tcW w:w="1281" w:type="dxa"/>
            <w:vAlign w:val="center"/>
            <w:hideMark/>
          </w:tcPr>
          <w:p w:rsidR="00216B60" w:rsidRPr="00126A03" w:rsidRDefault="00216B60" w:rsidP="00126A03">
            <w:pPr>
              <w:jc w:val="center"/>
              <w:rPr>
                <w:rFonts w:cs="Tahoma"/>
              </w:rPr>
            </w:pPr>
            <w:r w:rsidRPr="00126A03">
              <w:rPr>
                <w:rFonts w:cs="Tahoma"/>
              </w:rPr>
              <w:t>4</w:t>
            </w:r>
          </w:p>
        </w:tc>
        <w:tc>
          <w:tcPr>
            <w:tcW w:w="4066" w:type="dxa"/>
            <w:shd w:val="clear" w:color="auto" w:fill="auto"/>
            <w:vAlign w:val="center"/>
            <w:hideMark/>
          </w:tcPr>
          <w:p w:rsidR="00216B60" w:rsidRPr="00126A03" w:rsidRDefault="00216B60" w:rsidP="00E72B0F">
            <w:pPr>
              <w:rPr>
                <w:rFonts w:cs="Tahoma"/>
              </w:rPr>
            </w:pPr>
            <w:r w:rsidRPr="00126A03">
              <w:rPr>
                <w:rFonts w:cs="Tahoma"/>
              </w:rPr>
              <w:t>This is a significant, illegal act by the operator of an unlicenced vehicle, removing the licence disc confirming adherence to licensing legislation, including compliance with insurance requirements.</w:t>
            </w:r>
          </w:p>
        </w:tc>
      </w:tr>
      <w:tr w:rsidR="00216B60" w:rsidRPr="00126A03" w:rsidTr="00126A03">
        <w:trPr>
          <w:trHeight w:val="2016"/>
          <w:jc w:val="center"/>
        </w:trPr>
        <w:tc>
          <w:tcPr>
            <w:tcW w:w="844" w:type="dxa"/>
            <w:tcBorders>
              <w:bottom w:val="single" w:sz="4" w:space="0" w:color="auto"/>
            </w:tcBorders>
            <w:vAlign w:val="center"/>
            <w:hideMark/>
          </w:tcPr>
          <w:p w:rsidR="00216B60" w:rsidRPr="00126A03" w:rsidRDefault="00216B60" w:rsidP="00126A03">
            <w:pPr>
              <w:jc w:val="center"/>
              <w:rPr>
                <w:rFonts w:cs="Tahoma"/>
              </w:rPr>
            </w:pPr>
            <w:r w:rsidRPr="00126A03">
              <w:rPr>
                <w:rFonts w:cs="Tahoma"/>
              </w:rPr>
              <w:t>D23</w:t>
            </w:r>
          </w:p>
        </w:tc>
        <w:tc>
          <w:tcPr>
            <w:tcW w:w="2372" w:type="dxa"/>
            <w:tcBorders>
              <w:bottom w:val="single" w:sz="4" w:space="0" w:color="auto"/>
            </w:tcBorders>
            <w:vAlign w:val="center"/>
            <w:hideMark/>
          </w:tcPr>
          <w:p w:rsidR="00216B60" w:rsidRPr="00126A03" w:rsidRDefault="00216B60" w:rsidP="00E72B0F">
            <w:pPr>
              <w:rPr>
                <w:rFonts w:cs="Tahoma"/>
              </w:rPr>
            </w:pPr>
            <w:r w:rsidRPr="00126A03">
              <w:rPr>
                <w:rFonts w:cs="Tahoma"/>
              </w:rPr>
              <w:t>Section 23(2) of the Principal Act</w:t>
            </w:r>
          </w:p>
        </w:tc>
        <w:tc>
          <w:tcPr>
            <w:tcW w:w="2376" w:type="dxa"/>
            <w:tcBorders>
              <w:bottom w:val="single" w:sz="4" w:space="0" w:color="auto"/>
            </w:tcBorders>
            <w:vAlign w:val="center"/>
            <w:hideMark/>
          </w:tcPr>
          <w:p w:rsidR="00216B60" w:rsidRPr="00126A03" w:rsidRDefault="00216B60" w:rsidP="00E72B0F">
            <w:pPr>
              <w:rPr>
                <w:rFonts w:cs="Tahoma"/>
              </w:rPr>
            </w:pPr>
            <w:r w:rsidRPr="00126A03">
              <w:rPr>
                <w:rFonts w:cs="Tahoma"/>
              </w:rPr>
              <w:t>Unreasonable refusal by the driver to carry a passenger.</w:t>
            </w:r>
          </w:p>
        </w:tc>
        <w:tc>
          <w:tcPr>
            <w:tcW w:w="1352" w:type="dxa"/>
            <w:tcBorders>
              <w:bottom w:val="single" w:sz="4" w:space="0" w:color="auto"/>
            </w:tcBorders>
            <w:vAlign w:val="center"/>
            <w:hideMark/>
          </w:tcPr>
          <w:p w:rsidR="00216B60" w:rsidRPr="00A72A46" w:rsidRDefault="00216B60" w:rsidP="00126A03">
            <w:pPr>
              <w:jc w:val="center"/>
              <w:rPr>
                <w:rFonts w:cs="Tahoma"/>
                <w:b/>
              </w:rPr>
            </w:pPr>
            <w:r w:rsidRPr="00A72A46">
              <w:rPr>
                <w:rFonts w:cs="Tahoma"/>
                <w:b/>
              </w:rPr>
              <w:t>€80</w:t>
            </w:r>
          </w:p>
        </w:tc>
        <w:tc>
          <w:tcPr>
            <w:tcW w:w="1165" w:type="dxa"/>
            <w:tcBorders>
              <w:bottom w:val="single" w:sz="4" w:space="0" w:color="auto"/>
            </w:tcBorders>
            <w:vAlign w:val="center"/>
            <w:hideMark/>
          </w:tcPr>
          <w:p w:rsidR="00216B60" w:rsidRPr="00A72A46" w:rsidRDefault="00216B60" w:rsidP="00126A03">
            <w:pPr>
              <w:jc w:val="center"/>
              <w:rPr>
                <w:rFonts w:cs="Tahoma"/>
                <w:b/>
              </w:rPr>
            </w:pPr>
            <w:r w:rsidRPr="00A72A46">
              <w:rPr>
                <w:rFonts w:cs="Tahoma"/>
                <w:b/>
              </w:rPr>
              <w:t>€150</w:t>
            </w:r>
          </w:p>
        </w:tc>
        <w:tc>
          <w:tcPr>
            <w:tcW w:w="1281" w:type="dxa"/>
            <w:tcBorders>
              <w:bottom w:val="single" w:sz="4" w:space="0" w:color="auto"/>
            </w:tcBorders>
            <w:vAlign w:val="center"/>
            <w:hideMark/>
          </w:tcPr>
          <w:p w:rsidR="00216B60" w:rsidRPr="00126A03" w:rsidRDefault="00216B60" w:rsidP="00126A03">
            <w:pPr>
              <w:jc w:val="center"/>
              <w:rPr>
                <w:rFonts w:cs="Tahoma"/>
              </w:rPr>
            </w:pPr>
            <w:r w:rsidRPr="00126A03">
              <w:rPr>
                <w:rFonts w:cs="Tahoma"/>
              </w:rPr>
              <w:t>73</w:t>
            </w:r>
          </w:p>
        </w:tc>
        <w:tc>
          <w:tcPr>
            <w:tcW w:w="1281" w:type="dxa"/>
            <w:tcBorders>
              <w:bottom w:val="single" w:sz="4" w:space="0" w:color="auto"/>
            </w:tcBorders>
            <w:vAlign w:val="center"/>
            <w:hideMark/>
          </w:tcPr>
          <w:p w:rsidR="00216B60" w:rsidRPr="00126A03" w:rsidRDefault="00216B60" w:rsidP="00126A03">
            <w:pPr>
              <w:jc w:val="center"/>
              <w:rPr>
                <w:rFonts w:cs="Tahoma"/>
              </w:rPr>
            </w:pPr>
            <w:r w:rsidRPr="00126A03">
              <w:rPr>
                <w:rFonts w:cs="Tahoma"/>
              </w:rPr>
              <w:t>78</w:t>
            </w:r>
          </w:p>
        </w:tc>
        <w:tc>
          <w:tcPr>
            <w:tcW w:w="4066" w:type="dxa"/>
            <w:vAlign w:val="center"/>
            <w:hideMark/>
          </w:tcPr>
          <w:p w:rsidR="00216B60" w:rsidRPr="00126A03" w:rsidRDefault="00216B60" w:rsidP="00E72B0F">
            <w:pPr>
              <w:rPr>
                <w:rFonts w:cs="Tahoma"/>
              </w:rPr>
            </w:pPr>
            <w:r w:rsidRPr="00126A03">
              <w:rPr>
                <w:rFonts w:cs="Tahoma"/>
              </w:rPr>
              <w:t>A practice which is contrary to the obligation on taxi drivers to accept passengers for immediate hire. This penalty will now sit alongside specific penalties for refusing guide/assistance dogs and the refusal of passengers in wheelchairs.</w:t>
            </w:r>
          </w:p>
        </w:tc>
      </w:tr>
      <w:tr w:rsidR="00216B60" w:rsidRPr="00126A03" w:rsidTr="00126A03">
        <w:trPr>
          <w:trHeight w:val="2016"/>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126A03">
            <w:pPr>
              <w:spacing w:after="0" w:line="276" w:lineRule="auto"/>
              <w:jc w:val="center"/>
              <w:rPr>
                <w:rFonts w:cs="Tahoma"/>
                <w:color w:val="000000"/>
                <w:szCs w:val="24"/>
              </w:rPr>
            </w:pPr>
            <w:r w:rsidRPr="00126A03">
              <w:rPr>
                <w:rFonts w:cs="Tahoma"/>
                <w:color w:val="000000"/>
                <w:szCs w:val="24"/>
              </w:rPr>
              <w:t>D24</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Regulation 53(2)(b) of these Regulations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Failure to comply with the requirements in relation to the calibration of taximeters</w:t>
            </w:r>
          </w:p>
        </w:tc>
        <w:tc>
          <w:tcPr>
            <w:tcW w:w="1352"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€250</w:t>
            </w:r>
          </w:p>
        </w:tc>
        <w:tc>
          <w:tcPr>
            <w:tcW w:w="1165"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€250</w:t>
            </w: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r w:rsidRPr="00126A03">
              <w:rPr>
                <w:rFonts w:cs="Tahoma"/>
              </w:rPr>
              <w:t>22</w:t>
            </w:r>
          </w:p>
        </w:tc>
        <w:tc>
          <w:tcPr>
            <w:tcW w:w="1281" w:type="dxa"/>
            <w:tcBorders>
              <w:top w:val="single" w:sz="4" w:space="0" w:color="auto"/>
              <w:left w:val="single" w:sz="4" w:space="0" w:color="auto"/>
              <w:bottom w:val="single" w:sz="4" w:space="0" w:color="auto"/>
            </w:tcBorders>
            <w:vAlign w:val="center"/>
          </w:tcPr>
          <w:p w:rsidR="00216B60" w:rsidRPr="00126A03" w:rsidRDefault="00216B60" w:rsidP="00126A03">
            <w:pPr>
              <w:jc w:val="center"/>
              <w:rPr>
                <w:rFonts w:cs="Tahoma"/>
              </w:rPr>
            </w:pPr>
            <w:r w:rsidRPr="00126A03">
              <w:rPr>
                <w:rFonts w:cs="Tahoma"/>
              </w:rPr>
              <w:t>0</w:t>
            </w:r>
          </w:p>
        </w:tc>
        <w:tc>
          <w:tcPr>
            <w:tcW w:w="4066" w:type="dxa"/>
            <w:vAlign w:val="center"/>
          </w:tcPr>
          <w:p w:rsidR="00216B60" w:rsidRPr="00126A03" w:rsidRDefault="00216B60" w:rsidP="00E72B0F">
            <w:pPr>
              <w:rPr>
                <w:rFonts w:cs="Tahoma"/>
              </w:rPr>
            </w:pPr>
            <w:r w:rsidRPr="00126A03">
              <w:rPr>
                <w:rFonts w:cs="Tahoma"/>
              </w:rPr>
              <w:t>Fares must be transparent and correct for passengers and the calibration of the taximeter ensures that the correct fare is being calculated for all taxi journeys.</w:t>
            </w:r>
          </w:p>
        </w:tc>
      </w:tr>
      <w:tr w:rsidR="00216B60" w:rsidRPr="00126A03" w:rsidTr="00126A03">
        <w:trPr>
          <w:trHeight w:val="2016"/>
          <w:jc w:val="center"/>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126A03">
            <w:pPr>
              <w:spacing w:after="0" w:line="276" w:lineRule="auto"/>
              <w:jc w:val="center"/>
              <w:rPr>
                <w:rFonts w:cs="Tahoma"/>
                <w:color w:val="000000"/>
                <w:szCs w:val="24"/>
              </w:rPr>
            </w:pPr>
            <w:r w:rsidRPr="00126A03">
              <w:rPr>
                <w:rFonts w:cs="Tahoma"/>
                <w:color w:val="000000"/>
                <w:szCs w:val="24"/>
              </w:rPr>
              <w:t>A26</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Regulation 24 and 26 of these Regulations, in so far as they relate to paragraph 21(1) of Schedule 2 of these Regulations</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Failure to have prescribed signage affixed to the front doors of taxi or wheelchair accessible taxi.</w:t>
            </w:r>
          </w:p>
        </w:tc>
        <w:tc>
          <w:tcPr>
            <w:tcW w:w="1352"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€250</w:t>
            </w:r>
          </w:p>
        </w:tc>
        <w:tc>
          <w:tcPr>
            <w:tcW w:w="1165"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€250</w:t>
            </w: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r w:rsidRPr="00126A03">
              <w:rPr>
                <w:rFonts w:cs="Tahoma"/>
              </w:rPr>
              <w:t>6</w:t>
            </w: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r w:rsidRPr="00126A03">
              <w:rPr>
                <w:rFonts w:cs="Tahoma"/>
              </w:rPr>
              <w:t>3</w:t>
            </w:r>
          </w:p>
        </w:tc>
        <w:tc>
          <w:tcPr>
            <w:tcW w:w="4066" w:type="dxa"/>
            <w:shd w:val="clear" w:color="auto" w:fill="auto"/>
            <w:vAlign w:val="center"/>
          </w:tcPr>
          <w:p w:rsidR="00216B60" w:rsidRPr="00126A03" w:rsidRDefault="00216B60" w:rsidP="00E72B0F">
            <w:pPr>
              <w:rPr>
                <w:rFonts w:cs="Tahoma"/>
              </w:rPr>
            </w:pPr>
            <w:r w:rsidRPr="00126A03">
              <w:rPr>
                <w:rFonts w:cs="Tahoma"/>
              </w:rPr>
              <w:t>The legitimacy of a taxi must be clearly evident to all passengers and enforcement agencies alike and the presence of the vehicle licence number in a clear and permanent sign designates the vehicle as a legal taxi.</w:t>
            </w:r>
          </w:p>
        </w:tc>
      </w:tr>
      <w:tr w:rsidR="00216B60" w:rsidRPr="00126A03" w:rsidTr="00126A03">
        <w:trPr>
          <w:trHeight w:val="2016"/>
          <w:jc w:val="center"/>
        </w:trPr>
        <w:tc>
          <w:tcPr>
            <w:tcW w:w="844" w:type="dxa"/>
            <w:tcBorders>
              <w:top w:val="single" w:sz="4" w:space="0" w:color="auto"/>
              <w:left w:val="single" w:sz="8" w:space="0" w:color="000000"/>
              <w:bottom w:val="single" w:sz="8" w:space="0" w:color="000000"/>
              <w:right w:val="single" w:sz="8" w:space="0" w:color="auto"/>
            </w:tcBorders>
            <w:shd w:val="clear" w:color="auto" w:fill="auto"/>
            <w:vAlign w:val="center"/>
          </w:tcPr>
          <w:p w:rsidR="00216B60" w:rsidRPr="00126A03" w:rsidRDefault="00216B60" w:rsidP="00126A03">
            <w:pPr>
              <w:spacing w:after="0" w:line="276" w:lineRule="auto"/>
              <w:jc w:val="center"/>
              <w:rPr>
                <w:rFonts w:cs="Tahoma"/>
                <w:color w:val="000000"/>
                <w:szCs w:val="24"/>
              </w:rPr>
            </w:pPr>
            <w:r w:rsidRPr="00126A03">
              <w:rPr>
                <w:rFonts w:cs="Tahoma"/>
                <w:color w:val="000000"/>
                <w:szCs w:val="24"/>
              </w:rPr>
              <w:t>D27</w:t>
            </w:r>
          </w:p>
        </w:tc>
        <w:tc>
          <w:tcPr>
            <w:tcW w:w="2372" w:type="dxa"/>
            <w:tcBorders>
              <w:top w:val="single" w:sz="4" w:space="0" w:color="auto"/>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Regulation 38(5)(d) of these Regulations.</w:t>
            </w:r>
          </w:p>
        </w:tc>
        <w:tc>
          <w:tcPr>
            <w:tcW w:w="2376" w:type="dxa"/>
            <w:tcBorders>
              <w:top w:val="single" w:sz="4" w:space="0" w:color="auto"/>
              <w:left w:val="nil"/>
              <w:bottom w:val="single" w:sz="8" w:space="0" w:color="000000"/>
              <w:right w:val="single" w:sz="8" w:space="0" w:color="auto"/>
            </w:tcBorders>
            <w:shd w:val="clear" w:color="auto" w:fill="auto"/>
            <w:vAlign w:val="center"/>
          </w:tcPr>
          <w:p w:rsidR="00216B60" w:rsidRPr="00126A03" w:rsidRDefault="00216B60" w:rsidP="00E72B0F">
            <w:pPr>
              <w:spacing w:after="0" w:line="276" w:lineRule="auto"/>
              <w:rPr>
                <w:rFonts w:cs="Tahoma"/>
                <w:color w:val="000000"/>
                <w:szCs w:val="24"/>
              </w:rPr>
            </w:pPr>
            <w:r w:rsidRPr="00126A03">
              <w:rPr>
                <w:rFonts w:cs="Tahoma"/>
                <w:color w:val="000000"/>
                <w:szCs w:val="24"/>
              </w:rPr>
              <w:t>Refusal by the driver to carry a passenger in a wheelchair.</w:t>
            </w:r>
          </w:p>
        </w:tc>
        <w:tc>
          <w:tcPr>
            <w:tcW w:w="1352" w:type="dxa"/>
            <w:tcBorders>
              <w:top w:val="single" w:sz="4" w:space="0" w:color="auto"/>
              <w:left w:val="single" w:sz="8" w:space="0" w:color="000000"/>
              <w:bottom w:val="single" w:sz="8" w:space="0" w:color="000000"/>
              <w:right w:val="single" w:sz="8" w:space="0" w:color="auto"/>
            </w:tcBorders>
            <w:shd w:val="clear" w:color="auto" w:fill="auto"/>
            <w:vAlign w:val="center"/>
          </w:tcPr>
          <w:p w:rsidR="00216B60" w:rsidRPr="00A72A46" w:rsidRDefault="00216B60" w:rsidP="00126A03">
            <w:pPr>
              <w:jc w:val="center"/>
              <w:rPr>
                <w:rFonts w:cs="Tahoma"/>
                <w:b/>
              </w:rPr>
            </w:pPr>
          </w:p>
        </w:tc>
        <w:tc>
          <w:tcPr>
            <w:tcW w:w="1165" w:type="dxa"/>
            <w:tcBorders>
              <w:top w:val="single" w:sz="4" w:space="0" w:color="auto"/>
              <w:left w:val="single" w:sz="4" w:space="0" w:color="auto"/>
              <w:bottom w:val="single" w:sz="4" w:space="0" w:color="auto"/>
              <w:right w:val="single" w:sz="4" w:space="0" w:color="auto"/>
            </w:tcBorders>
            <w:vAlign w:val="center"/>
          </w:tcPr>
          <w:p w:rsidR="00216B60" w:rsidRPr="00A72A46" w:rsidRDefault="00216B60" w:rsidP="00126A03">
            <w:pPr>
              <w:jc w:val="center"/>
              <w:rPr>
                <w:rFonts w:cs="Tahoma"/>
                <w:b/>
              </w:rPr>
            </w:pPr>
            <w:r w:rsidRPr="00A72A46">
              <w:rPr>
                <w:rFonts w:cs="Tahoma"/>
                <w:b/>
              </w:rPr>
              <w:t>€250</w:t>
            </w:r>
            <w:r w:rsidRPr="00A72A46">
              <w:rPr>
                <w:rStyle w:val="FootnoteReference"/>
                <w:rFonts w:cs="Tahoma"/>
                <w:b/>
              </w:rPr>
              <w:footnoteReference w:id="4"/>
            </w: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p>
        </w:tc>
        <w:tc>
          <w:tcPr>
            <w:tcW w:w="1281" w:type="dxa"/>
            <w:tcBorders>
              <w:top w:val="single" w:sz="4" w:space="0" w:color="auto"/>
              <w:left w:val="single" w:sz="4" w:space="0" w:color="auto"/>
              <w:bottom w:val="single" w:sz="4" w:space="0" w:color="auto"/>
              <w:right w:val="single" w:sz="4" w:space="0" w:color="auto"/>
            </w:tcBorders>
            <w:vAlign w:val="center"/>
          </w:tcPr>
          <w:p w:rsidR="00216B60" w:rsidRPr="00126A03" w:rsidRDefault="00216B60" w:rsidP="00126A03">
            <w:pPr>
              <w:jc w:val="center"/>
              <w:rPr>
                <w:rFonts w:cs="Tahoma"/>
              </w:rPr>
            </w:pPr>
          </w:p>
        </w:tc>
        <w:tc>
          <w:tcPr>
            <w:tcW w:w="4066" w:type="dxa"/>
            <w:shd w:val="clear" w:color="auto" w:fill="auto"/>
            <w:vAlign w:val="center"/>
          </w:tcPr>
          <w:p w:rsidR="00216B60" w:rsidRPr="00126A03" w:rsidRDefault="00216B60" w:rsidP="00E72B0F">
            <w:pPr>
              <w:rPr>
                <w:rFonts w:cs="Tahoma"/>
              </w:rPr>
            </w:pPr>
            <w:r w:rsidRPr="00126A03">
              <w:rPr>
                <w:rFonts w:cs="Tahoma"/>
              </w:rPr>
              <w:t>A discriminatory practice. Existing offence in respect of unreasonably refusing any passenger does not adequately address the impact of this offence on the passenger.</w:t>
            </w:r>
          </w:p>
        </w:tc>
      </w:tr>
    </w:tbl>
    <w:p w:rsidR="00216B60" w:rsidRPr="00126A03" w:rsidRDefault="00216B60" w:rsidP="00216B60">
      <w:pPr>
        <w:rPr>
          <w:rFonts w:cs="Tahoma"/>
        </w:rPr>
      </w:pPr>
    </w:p>
    <w:p w:rsidR="00216B60" w:rsidRPr="00126A03" w:rsidRDefault="00216B60" w:rsidP="00216B60">
      <w:pPr>
        <w:spacing w:after="0" w:line="360" w:lineRule="auto"/>
        <w:rPr>
          <w:rFonts w:eastAsia="Calibri" w:cs="Tahoma"/>
          <w:color w:val="2E74B5" w:themeColor="accent1" w:themeShade="BF"/>
          <w:sz w:val="32"/>
          <w:szCs w:val="32"/>
          <w:lang w:eastAsia="ga-IE"/>
        </w:rPr>
      </w:pPr>
    </w:p>
    <w:p w:rsidR="00216B60" w:rsidRPr="00126A03" w:rsidRDefault="00216B60" w:rsidP="00216B60">
      <w:pPr>
        <w:spacing w:after="0" w:line="360" w:lineRule="auto"/>
        <w:rPr>
          <w:rFonts w:eastAsia="Calibri" w:cs="Tahoma"/>
          <w:color w:val="2E74B5" w:themeColor="accent1" w:themeShade="BF"/>
          <w:sz w:val="32"/>
          <w:szCs w:val="32"/>
          <w:lang w:eastAsia="ga-IE"/>
        </w:rPr>
      </w:pPr>
    </w:p>
    <w:p w:rsidR="00FE7A00" w:rsidRPr="00126A03" w:rsidRDefault="00FE7A00">
      <w:pPr>
        <w:rPr>
          <w:rFonts w:cs="Tahoma"/>
        </w:rPr>
      </w:pPr>
    </w:p>
    <w:sectPr w:rsidR="00FE7A00" w:rsidRPr="00126A03" w:rsidSect="00126A0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8CF" w:rsidRDefault="002E48CF" w:rsidP="00216B60">
      <w:pPr>
        <w:spacing w:after="0"/>
      </w:pPr>
      <w:r>
        <w:separator/>
      </w:r>
    </w:p>
  </w:endnote>
  <w:endnote w:type="continuationSeparator" w:id="0">
    <w:p w:rsidR="002E48CF" w:rsidRDefault="002E48CF" w:rsidP="00216B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51391"/>
      <w:docPartObj>
        <w:docPartGallery w:val="Page Numbers (Bottom of Page)"/>
        <w:docPartUnique/>
      </w:docPartObj>
    </w:sdtPr>
    <w:sdtEndPr>
      <w:rPr>
        <w:noProof/>
        <w:sz w:val="20"/>
        <w:szCs w:val="20"/>
      </w:rPr>
    </w:sdtEndPr>
    <w:sdtContent>
      <w:p w:rsidR="002E48CF" w:rsidRPr="00B97B94" w:rsidRDefault="002E48CF" w:rsidP="00126A03">
        <w:pPr>
          <w:pStyle w:val="Header"/>
          <w:rPr>
            <w:sz w:val="20"/>
            <w:szCs w:val="20"/>
          </w:rPr>
        </w:pPr>
        <w:r>
          <w:fldChar w:fldCharType="begin"/>
        </w:r>
        <w:r>
          <w:instrText xml:space="preserve"> PAGE   \* MERGEFORMAT </w:instrText>
        </w:r>
        <w:r>
          <w:fldChar w:fldCharType="separate"/>
        </w:r>
        <w:r w:rsidR="00AE12F3">
          <w:rPr>
            <w:noProof/>
          </w:rPr>
          <w:t>2</w:t>
        </w:r>
        <w:r>
          <w:rPr>
            <w:noProof/>
          </w:rPr>
          <w:fldChar w:fldCharType="end"/>
        </w:r>
        <w:r>
          <w:rPr>
            <w:noProof/>
          </w:rPr>
          <w:tab/>
        </w:r>
      </w:p>
    </w:sdtContent>
  </w:sdt>
  <w:p w:rsidR="002E48CF" w:rsidRDefault="002E48CF" w:rsidP="00126A03">
    <w:pPr>
      <w:pStyle w:val="Footer"/>
      <w:jc w:val="center"/>
      <w:rPr>
        <w:noProof/>
        <w:sz w:val="20"/>
        <w:szCs w:val="20"/>
      </w:rPr>
    </w:pPr>
    <w:r w:rsidRPr="00B97B94">
      <w:rPr>
        <w:noProof/>
        <w:sz w:val="20"/>
        <w:szCs w:val="20"/>
      </w:rPr>
      <w:t>August 2022</w:t>
    </w:r>
  </w:p>
  <w:p w:rsidR="002E48CF" w:rsidRDefault="002E48CF" w:rsidP="00126A03">
    <w:pPr>
      <w:pStyle w:val="Footer"/>
      <w:jc w:val="center"/>
      <w:rPr>
        <w:noProof/>
        <w:sz w:val="20"/>
        <w:szCs w:val="20"/>
      </w:rPr>
    </w:pPr>
  </w:p>
  <w:p w:rsidR="002E48CF" w:rsidRPr="00B97B94" w:rsidRDefault="002E48CF" w:rsidP="00126A03">
    <w:pPr>
      <w:pStyle w:val="Footer"/>
      <w:jc w:val="center"/>
      <w:rPr>
        <w:sz w:val="20"/>
        <w:szCs w:val="20"/>
      </w:rPr>
    </w:pPr>
    <w:r w:rsidRPr="0074162A">
      <w:rPr>
        <w:sz w:val="20"/>
        <w:szCs w:val="20"/>
      </w:rPr>
      <w:t>Public Consultation on Proposals for SPSV Fines for the Non-Compliant and SPSV Driver Licence Validity Period - Accessible Format</w:t>
    </w:r>
  </w:p>
  <w:p w:rsidR="002E48CF" w:rsidRDefault="002E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8CF" w:rsidRDefault="002E48CF" w:rsidP="00216B60">
      <w:pPr>
        <w:spacing w:after="0"/>
      </w:pPr>
      <w:r>
        <w:separator/>
      </w:r>
    </w:p>
  </w:footnote>
  <w:footnote w:type="continuationSeparator" w:id="0">
    <w:p w:rsidR="002E48CF" w:rsidRDefault="002E48CF" w:rsidP="00216B60">
      <w:pPr>
        <w:spacing w:after="0"/>
      </w:pPr>
      <w:r>
        <w:continuationSeparator/>
      </w:r>
    </w:p>
  </w:footnote>
  <w:footnote w:id="1">
    <w:p w:rsidR="002E48CF" w:rsidRDefault="002E48CF" w:rsidP="00216B60">
      <w:pPr>
        <w:pStyle w:val="FootnoteText"/>
      </w:pPr>
      <w:r>
        <w:rPr>
          <w:rStyle w:val="FootnoteReference"/>
        </w:rPr>
        <w:footnoteRef/>
      </w:r>
      <w:r>
        <w:t xml:space="preserve"> High Court Judicial Review, Judge Simons J, judgment delivered 24/04/22 </w:t>
      </w:r>
      <w:hyperlink r:id="rId1" w:history="1">
        <w:r w:rsidRPr="007754E6">
          <w:rPr>
            <w:rStyle w:val="Hyperlink"/>
            <w:rFonts w:eastAsiaTheme="majorEastAsia"/>
          </w:rPr>
          <w:t>https://courts.ie/judgments</w:t>
        </w:r>
      </w:hyperlink>
      <w:r>
        <w:t xml:space="preserve"> </w:t>
      </w:r>
    </w:p>
  </w:footnote>
  <w:footnote w:id="2">
    <w:p w:rsidR="002E48CF" w:rsidRPr="001A74E2" w:rsidRDefault="002E48CF" w:rsidP="00216B60">
      <w:pPr>
        <w:pStyle w:val="FootnoteText"/>
        <w:rPr>
          <w:lang w:val="en-IE"/>
        </w:rPr>
      </w:pPr>
      <w:r>
        <w:rPr>
          <w:rStyle w:val="FootnoteReference"/>
        </w:rPr>
        <w:footnoteRef/>
      </w:r>
      <w:r>
        <w:t xml:space="preserve"> </w:t>
      </w:r>
      <w:r w:rsidRPr="001A74E2">
        <w:rPr>
          <w:lang w:val="en-IE"/>
        </w:rPr>
        <w:t>Small Public Service Vehicle (Cashless Payment Facility) Regulations 2022</w:t>
      </w:r>
      <w:r>
        <w:rPr>
          <w:lang w:val="en-IE"/>
        </w:rPr>
        <w:t xml:space="preserve"> (S.I. 294 of 2022)</w:t>
      </w:r>
      <w:r w:rsidRPr="001A74E2">
        <w:rPr>
          <w:lang w:val="en-IE"/>
        </w:rPr>
        <w:t>. 1</w:t>
      </w:r>
      <w:r w:rsidRPr="001A74E2">
        <w:rPr>
          <w:vertAlign w:val="superscript"/>
          <w:lang w:val="en-IE"/>
        </w:rPr>
        <w:t>st</w:t>
      </w:r>
      <w:r w:rsidRPr="001A74E2">
        <w:rPr>
          <w:lang w:val="en-IE"/>
        </w:rPr>
        <w:t xml:space="preserve"> Sept 2022</w:t>
      </w:r>
    </w:p>
  </w:footnote>
  <w:footnote w:id="3">
    <w:p w:rsidR="002E48CF" w:rsidRPr="00491599" w:rsidRDefault="002E48CF" w:rsidP="00216B60">
      <w:pPr>
        <w:pStyle w:val="FootnoteText"/>
        <w:rPr>
          <w:lang w:val="en-IE"/>
        </w:rPr>
      </w:pPr>
      <w:r w:rsidRPr="001A74E2">
        <w:rPr>
          <w:rStyle w:val="FootnoteReference"/>
        </w:rPr>
        <w:footnoteRef/>
      </w:r>
      <w:r w:rsidRPr="001A74E2">
        <w:t xml:space="preserve"> </w:t>
      </w:r>
      <w:r w:rsidRPr="001A74E2">
        <w:rPr>
          <w:lang w:val="en-IE"/>
        </w:rPr>
        <w:t>Small Public Service Vehicle (Cashless Payment Facility) Regulations 2022</w:t>
      </w:r>
      <w:r>
        <w:rPr>
          <w:lang w:val="en-IE"/>
        </w:rPr>
        <w:t xml:space="preserve"> (S.I. 294 of 2022)</w:t>
      </w:r>
      <w:r w:rsidRPr="001A74E2">
        <w:rPr>
          <w:lang w:val="en-IE"/>
        </w:rPr>
        <w:t>. 1</w:t>
      </w:r>
      <w:r w:rsidRPr="001A74E2">
        <w:rPr>
          <w:vertAlign w:val="superscript"/>
          <w:lang w:val="en-IE"/>
        </w:rPr>
        <w:t>st</w:t>
      </w:r>
      <w:r w:rsidRPr="001A74E2">
        <w:rPr>
          <w:lang w:val="en-IE"/>
        </w:rPr>
        <w:t xml:space="preserve"> Sept 2022</w:t>
      </w:r>
    </w:p>
  </w:footnote>
  <w:footnote w:id="4">
    <w:p w:rsidR="002E48CF" w:rsidRDefault="002E48CF" w:rsidP="00216B60">
      <w:pPr>
        <w:pStyle w:val="FootnoteText"/>
      </w:pPr>
      <w:r>
        <w:rPr>
          <w:rStyle w:val="FootnoteReference"/>
        </w:rPr>
        <w:footnoteRef/>
      </w:r>
      <w:r>
        <w:t xml:space="preserve"> </w:t>
      </w:r>
      <w:r w:rsidRPr="00C36A9F">
        <w:rPr>
          <w:rFonts w:ascii="Tahoma" w:hAnsi="Tahoma" w:cs="Tahoma"/>
        </w:rPr>
        <w:t>New Fixed Payment Offence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1FF5"/>
    <w:multiLevelType w:val="hybridMultilevel"/>
    <w:tmpl w:val="7B90E6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B2109E"/>
    <w:multiLevelType w:val="hybridMultilevel"/>
    <w:tmpl w:val="7AF48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AF7762"/>
    <w:multiLevelType w:val="hybridMultilevel"/>
    <w:tmpl w:val="6C02E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F809CB"/>
    <w:multiLevelType w:val="hybridMultilevel"/>
    <w:tmpl w:val="C80AA2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11476A"/>
    <w:multiLevelType w:val="hybridMultilevel"/>
    <w:tmpl w:val="D52C99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C4107D"/>
    <w:multiLevelType w:val="multilevel"/>
    <w:tmpl w:val="0466FF98"/>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2280"/>
        </w:tabs>
        <w:ind w:left="228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5F5098"/>
    <w:multiLevelType w:val="hybridMultilevel"/>
    <w:tmpl w:val="380C81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924865"/>
    <w:multiLevelType w:val="hybridMultilevel"/>
    <w:tmpl w:val="262CE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F22C96"/>
    <w:multiLevelType w:val="hybridMultilevel"/>
    <w:tmpl w:val="72AEE4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27F3D2B"/>
    <w:multiLevelType w:val="hybridMultilevel"/>
    <w:tmpl w:val="88AC9218"/>
    <w:lvl w:ilvl="0" w:tplc="811EC6D6">
      <w:start w:val="1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E72C1A"/>
    <w:multiLevelType w:val="hybridMultilevel"/>
    <w:tmpl w:val="3C1C6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10"/>
  </w:num>
  <w:num w:numId="6">
    <w:abstractNumId w:val="8"/>
  </w:num>
  <w:num w:numId="7">
    <w:abstractNumId w:val="0"/>
  </w:num>
  <w:num w:numId="8">
    <w:abstractNumId w:val="3"/>
  </w:num>
  <w:num w:numId="9">
    <w:abstractNumId w:val="7"/>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60"/>
    <w:rsid w:val="00064C28"/>
    <w:rsid w:val="00126A03"/>
    <w:rsid w:val="00216B60"/>
    <w:rsid w:val="002E48CF"/>
    <w:rsid w:val="004755E6"/>
    <w:rsid w:val="008037DD"/>
    <w:rsid w:val="00A72A46"/>
    <w:rsid w:val="00AE12F3"/>
    <w:rsid w:val="00C36A9F"/>
    <w:rsid w:val="00E45DA9"/>
    <w:rsid w:val="00E55177"/>
    <w:rsid w:val="00E72B0F"/>
    <w:rsid w:val="00F027D7"/>
    <w:rsid w:val="00FE7A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081DB-9F46-40D2-85AE-0A35D719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A9F"/>
    <w:pPr>
      <w:spacing w:after="240" w:line="240" w:lineRule="auto"/>
    </w:pPr>
    <w:rPr>
      <w:rFonts w:ascii="Tahoma" w:hAnsi="Tahoma"/>
      <w:sz w:val="24"/>
    </w:rPr>
  </w:style>
  <w:style w:type="paragraph" w:styleId="Heading1">
    <w:name w:val="heading 1"/>
    <w:basedOn w:val="Normal"/>
    <w:next w:val="Normal"/>
    <w:link w:val="Heading1Char"/>
    <w:uiPriority w:val="9"/>
    <w:qFormat/>
    <w:rsid w:val="002E48CF"/>
    <w:pPr>
      <w:keepNext/>
      <w:keepLines/>
      <w:outlineLvl w:val="0"/>
    </w:pPr>
    <w:rPr>
      <w:rFonts w:ascii="Verdana" w:eastAsiaTheme="majorEastAsia" w:hAnsi="Verdana" w:cstheme="majorBidi"/>
      <w:color w:val="7030A0"/>
      <w:sz w:val="28"/>
      <w:szCs w:val="32"/>
    </w:rPr>
  </w:style>
  <w:style w:type="paragraph" w:styleId="Heading2">
    <w:name w:val="heading 2"/>
    <w:basedOn w:val="Normal"/>
    <w:next w:val="Normal"/>
    <w:link w:val="Heading2Char"/>
    <w:uiPriority w:val="9"/>
    <w:unhideWhenUsed/>
    <w:qFormat/>
    <w:rsid w:val="00216B60"/>
    <w:pPr>
      <w:keepNext/>
      <w:keepLines/>
      <w:spacing w:before="40" w:after="0"/>
      <w:outlineLvl w:val="1"/>
    </w:pPr>
    <w:rPr>
      <w:rFonts w:eastAsiaTheme="majorEastAsia" w:cstheme="majorBidi"/>
      <w:color w:val="7030A0"/>
      <w:sz w:val="28"/>
      <w:szCs w:val="26"/>
    </w:rPr>
  </w:style>
  <w:style w:type="paragraph" w:styleId="Heading3">
    <w:name w:val="heading 3"/>
    <w:basedOn w:val="Normal"/>
    <w:next w:val="Normal"/>
    <w:link w:val="Heading3Char"/>
    <w:uiPriority w:val="9"/>
    <w:unhideWhenUsed/>
    <w:qFormat/>
    <w:rsid w:val="00216B6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CF"/>
    <w:rPr>
      <w:rFonts w:ascii="Verdana" w:eastAsiaTheme="majorEastAsia" w:hAnsi="Verdana" w:cstheme="majorBidi"/>
      <w:color w:val="7030A0"/>
      <w:sz w:val="28"/>
      <w:szCs w:val="32"/>
    </w:rPr>
  </w:style>
  <w:style w:type="character" w:customStyle="1" w:styleId="Heading2Char">
    <w:name w:val="Heading 2 Char"/>
    <w:basedOn w:val="DefaultParagraphFont"/>
    <w:link w:val="Heading2"/>
    <w:uiPriority w:val="9"/>
    <w:rsid w:val="00216B60"/>
    <w:rPr>
      <w:rFonts w:ascii="Tahoma" w:eastAsiaTheme="majorEastAsia" w:hAnsi="Tahoma" w:cstheme="majorBidi"/>
      <w:color w:val="7030A0"/>
      <w:sz w:val="28"/>
      <w:szCs w:val="26"/>
    </w:rPr>
  </w:style>
  <w:style w:type="character" w:customStyle="1" w:styleId="Heading3Char">
    <w:name w:val="Heading 3 Char"/>
    <w:basedOn w:val="DefaultParagraphFont"/>
    <w:link w:val="Heading3"/>
    <w:uiPriority w:val="9"/>
    <w:rsid w:val="00216B60"/>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216B60"/>
    <w:rPr>
      <w:color w:val="0000FF"/>
      <w:u w:val="single"/>
    </w:rPr>
  </w:style>
  <w:style w:type="paragraph" w:styleId="TOC1">
    <w:name w:val="toc 1"/>
    <w:basedOn w:val="Normal"/>
    <w:next w:val="Normal"/>
    <w:autoRedefine/>
    <w:uiPriority w:val="39"/>
    <w:rsid w:val="00216B60"/>
    <w:pPr>
      <w:tabs>
        <w:tab w:val="left" w:pos="440"/>
        <w:tab w:val="right" w:leader="dot" w:pos="9017"/>
      </w:tabs>
    </w:pPr>
    <w:rPr>
      <w:rFonts w:ascii="Verdana" w:eastAsia="Calibri" w:hAnsi="Verdana" w:cs="Calibri"/>
      <w:noProof/>
      <w:szCs w:val="24"/>
      <w:lang w:val="en-US" w:eastAsia="ga-IE"/>
    </w:rPr>
  </w:style>
  <w:style w:type="paragraph" w:styleId="TOC2">
    <w:name w:val="toc 2"/>
    <w:basedOn w:val="Normal"/>
    <w:next w:val="Normal"/>
    <w:autoRedefine/>
    <w:uiPriority w:val="39"/>
    <w:rsid w:val="00126A03"/>
    <w:pPr>
      <w:tabs>
        <w:tab w:val="right" w:leader="dot" w:pos="9016"/>
      </w:tabs>
      <w:spacing w:after="0"/>
      <w:ind w:left="240"/>
      <w:jc w:val="both"/>
    </w:pPr>
    <w:rPr>
      <w:rFonts w:ascii="Times New Roman" w:eastAsia="Times New Roman" w:hAnsi="Times New Roman" w:cs="Times New Roman"/>
      <w:szCs w:val="24"/>
      <w:lang w:val="en-US"/>
    </w:rPr>
  </w:style>
  <w:style w:type="table" w:styleId="TableGrid">
    <w:name w:val="Table Grid"/>
    <w:basedOn w:val="TableNormal"/>
    <w:rsid w:val="00216B6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16B60"/>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216B60"/>
    <w:rPr>
      <w:rFonts w:ascii="Times New Roman" w:eastAsia="Times New Roman" w:hAnsi="Times New Roman" w:cs="Times New Roman"/>
      <w:sz w:val="20"/>
      <w:szCs w:val="20"/>
      <w:lang w:val="en-US"/>
    </w:rPr>
  </w:style>
  <w:style w:type="character" w:styleId="FootnoteReference">
    <w:name w:val="footnote reference"/>
    <w:uiPriority w:val="99"/>
    <w:rsid w:val="00216B60"/>
    <w:rPr>
      <w:vertAlign w:val="superscript"/>
    </w:rPr>
  </w:style>
  <w:style w:type="paragraph" w:styleId="ListParagraph">
    <w:name w:val="List Paragraph"/>
    <w:basedOn w:val="Normal"/>
    <w:uiPriority w:val="34"/>
    <w:qFormat/>
    <w:rsid w:val="00216B60"/>
    <w:pPr>
      <w:contextualSpacing/>
    </w:pPr>
  </w:style>
  <w:style w:type="paragraph" w:styleId="BalloonText">
    <w:name w:val="Balloon Text"/>
    <w:basedOn w:val="Normal"/>
    <w:link w:val="BalloonTextChar"/>
    <w:uiPriority w:val="99"/>
    <w:semiHidden/>
    <w:unhideWhenUsed/>
    <w:rsid w:val="00216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B60"/>
    <w:rPr>
      <w:rFonts w:ascii="Segoe UI" w:hAnsi="Segoe UI" w:cs="Segoe UI"/>
      <w:sz w:val="18"/>
      <w:szCs w:val="18"/>
    </w:rPr>
  </w:style>
  <w:style w:type="paragraph" w:styleId="BodyText">
    <w:name w:val="Body Text"/>
    <w:basedOn w:val="Normal"/>
    <w:link w:val="BodyTextChar"/>
    <w:semiHidden/>
    <w:rsid w:val="00216B60"/>
    <w:pPr>
      <w:spacing w:after="0"/>
      <w:jc w:val="both"/>
    </w:pPr>
    <w:rPr>
      <w:rFonts w:ascii="Times New Roman" w:eastAsia="Times New Roman" w:hAnsi="Times New Roman" w:cs="Times New Roman"/>
      <w:szCs w:val="24"/>
      <w:lang w:val="en-GB" w:eastAsia="en-GB"/>
    </w:rPr>
  </w:style>
  <w:style w:type="character" w:customStyle="1" w:styleId="BodyTextChar">
    <w:name w:val="Body Text Char"/>
    <w:basedOn w:val="DefaultParagraphFont"/>
    <w:link w:val="BodyText"/>
    <w:semiHidden/>
    <w:rsid w:val="00216B60"/>
    <w:rPr>
      <w:rFonts w:ascii="Times New Roman" w:eastAsia="Times New Roman" w:hAnsi="Times New Roman" w:cs="Times New Roman"/>
      <w:sz w:val="24"/>
      <w:szCs w:val="24"/>
      <w:lang w:val="en-GB" w:eastAsia="en-GB"/>
    </w:rPr>
  </w:style>
  <w:style w:type="paragraph" w:customStyle="1" w:styleId="MFSchLev1">
    <w:name w:val="MFSchLev1"/>
    <w:link w:val="MFSchLev1Char"/>
    <w:rsid w:val="00216B60"/>
    <w:pPr>
      <w:keepNext/>
      <w:numPr>
        <w:numId w:val="1"/>
      </w:numPr>
      <w:spacing w:after="240" w:line="240" w:lineRule="auto"/>
      <w:jc w:val="both"/>
    </w:pPr>
    <w:rPr>
      <w:rFonts w:ascii="Book Antiqua" w:eastAsia="Times New Roman" w:hAnsi="Book Antiqua" w:cs="Times New Roman"/>
      <w:sz w:val="20"/>
      <w:szCs w:val="24"/>
      <w:lang w:eastAsia="en-GB"/>
    </w:rPr>
  </w:style>
  <w:style w:type="paragraph" w:customStyle="1" w:styleId="MFSchLev2">
    <w:name w:val="MFSchLev2"/>
    <w:basedOn w:val="MFSchLev1"/>
    <w:rsid w:val="00216B60"/>
    <w:pPr>
      <w:keepNext w:val="0"/>
      <w:numPr>
        <w:ilvl w:val="1"/>
      </w:numPr>
      <w:tabs>
        <w:tab w:val="clear" w:pos="720"/>
        <w:tab w:val="num" w:pos="360"/>
        <w:tab w:val="num" w:pos="1440"/>
      </w:tabs>
      <w:ind w:left="1440" w:hanging="360"/>
    </w:pPr>
  </w:style>
  <w:style w:type="paragraph" w:customStyle="1" w:styleId="MFSchLev3">
    <w:name w:val="MFSchLev3"/>
    <w:basedOn w:val="MFSchLev2"/>
    <w:rsid w:val="00216B60"/>
    <w:pPr>
      <w:numPr>
        <w:ilvl w:val="2"/>
      </w:numPr>
      <w:tabs>
        <w:tab w:val="clear" w:pos="2280"/>
        <w:tab w:val="num" w:pos="360"/>
        <w:tab w:val="num" w:pos="1440"/>
        <w:tab w:val="num" w:pos="2160"/>
      </w:tabs>
      <w:ind w:left="1440" w:hanging="180"/>
    </w:pPr>
  </w:style>
  <w:style w:type="paragraph" w:customStyle="1" w:styleId="MFSchLev4">
    <w:name w:val="MFSchLev4"/>
    <w:basedOn w:val="MFSchLev2"/>
    <w:rsid w:val="00216B60"/>
    <w:pPr>
      <w:numPr>
        <w:ilvl w:val="3"/>
      </w:numPr>
      <w:tabs>
        <w:tab w:val="clear" w:pos="2160"/>
        <w:tab w:val="num" w:pos="360"/>
        <w:tab w:val="num" w:pos="1440"/>
        <w:tab w:val="num" w:pos="2880"/>
      </w:tabs>
      <w:ind w:left="2880" w:hanging="360"/>
    </w:pPr>
  </w:style>
  <w:style w:type="paragraph" w:customStyle="1" w:styleId="MFSchLev5">
    <w:name w:val="MFSchLev5"/>
    <w:basedOn w:val="MFSchLev2"/>
    <w:rsid w:val="00216B60"/>
    <w:pPr>
      <w:numPr>
        <w:ilvl w:val="4"/>
      </w:numPr>
      <w:tabs>
        <w:tab w:val="clear" w:pos="2880"/>
        <w:tab w:val="num" w:pos="360"/>
        <w:tab w:val="num" w:pos="1440"/>
        <w:tab w:val="num" w:pos="3600"/>
      </w:tabs>
      <w:ind w:left="3600" w:hanging="360"/>
    </w:pPr>
  </w:style>
  <w:style w:type="paragraph" w:customStyle="1" w:styleId="MFSchLev6">
    <w:name w:val="MFSchLev6"/>
    <w:basedOn w:val="MFSchLev2"/>
    <w:rsid w:val="00216B60"/>
    <w:pPr>
      <w:numPr>
        <w:ilvl w:val="5"/>
      </w:numPr>
      <w:tabs>
        <w:tab w:val="clear" w:pos="3600"/>
        <w:tab w:val="num" w:pos="360"/>
        <w:tab w:val="num" w:pos="1440"/>
        <w:tab w:val="num" w:pos="4320"/>
      </w:tabs>
      <w:ind w:left="4320" w:hanging="180"/>
    </w:pPr>
  </w:style>
  <w:style w:type="character" w:customStyle="1" w:styleId="MFSchLev1Char">
    <w:name w:val="MFSchLev1 Char"/>
    <w:link w:val="MFSchLev1"/>
    <w:rsid w:val="00216B60"/>
    <w:rPr>
      <w:rFonts w:ascii="Book Antiqua" w:eastAsia="Times New Roman" w:hAnsi="Book Antiqua" w:cs="Times New Roman"/>
      <w:sz w:val="20"/>
      <w:szCs w:val="24"/>
      <w:lang w:eastAsia="en-GB"/>
    </w:rPr>
  </w:style>
  <w:style w:type="paragraph" w:customStyle="1" w:styleId="Default">
    <w:name w:val="Default"/>
    <w:rsid w:val="00216B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16B60"/>
    <w:pPr>
      <w:spacing w:before="100" w:beforeAutospacing="1" w:after="100" w:afterAutospacing="1"/>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216B60"/>
    <w:rPr>
      <w:b/>
      <w:bCs/>
    </w:rPr>
  </w:style>
  <w:style w:type="paragraph" w:styleId="TOC3">
    <w:name w:val="toc 3"/>
    <w:basedOn w:val="Normal"/>
    <w:next w:val="Normal"/>
    <w:autoRedefine/>
    <w:uiPriority w:val="39"/>
    <w:unhideWhenUsed/>
    <w:rsid w:val="00216B60"/>
    <w:pPr>
      <w:spacing w:after="100"/>
      <w:ind w:left="440"/>
    </w:pPr>
  </w:style>
  <w:style w:type="paragraph" w:styleId="Title">
    <w:name w:val="Title"/>
    <w:basedOn w:val="Normal"/>
    <w:next w:val="Normal"/>
    <w:link w:val="TitleChar"/>
    <w:uiPriority w:val="10"/>
    <w:qFormat/>
    <w:rsid w:val="00216B60"/>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216B60"/>
    <w:rPr>
      <w:rFonts w:ascii="Tahoma" w:eastAsiaTheme="majorEastAsia" w:hAnsi="Tahoma" w:cstheme="majorBidi"/>
      <w:spacing w:val="-10"/>
      <w:kern w:val="28"/>
      <w:sz w:val="40"/>
      <w:szCs w:val="56"/>
    </w:rPr>
  </w:style>
  <w:style w:type="paragraph" w:styleId="Subtitle">
    <w:name w:val="Subtitle"/>
    <w:aliases w:val="Table of Contents"/>
    <w:basedOn w:val="Normal"/>
    <w:next w:val="Normal"/>
    <w:link w:val="SubtitleChar"/>
    <w:uiPriority w:val="11"/>
    <w:qFormat/>
    <w:rsid w:val="00F027D7"/>
    <w:pPr>
      <w:numPr>
        <w:ilvl w:val="1"/>
      </w:numPr>
    </w:pPr>
    <w:rPr>
      <w:rFonts w:eastAsiaTheme="minorEastAsia"/>
      <w:color w:val="7030A0"/>
      <w:spacing w:val="15"/>
      <w:sz w:val="28"/>
    </w:rPr>
  </w:style>
  <w:style w:type="character" w:customStyle="1" w:styleId="SubtitleChar">
    <w:name w:val="Subtitle Char"/>
    <w:aliases w:val="Table of Contents Char"/>
    <w:basedOn w:val="DefaultParagraphFont"/>
    <w:link w:val="Subtitle"/>
    <w:uiPriority w:val="11"/>
    <w:rsid w:val="00F027D7"/>
    <w:rPr>
      <w:rFonts w:ascii="Tahoma" w:eastAsiaTheme="minorEastAsia" w:hAnsi="Tahoma"/>
      <w:color w:val="7030A0"/>
      <w:spacing w:val="15"/>
      <w:sz w:val="28"/>
    </w:rPr>
  </w:style>
  <w:style w:type="paragraph" w:styleId="Caption">
    <w:name w:val="caption"/>
    <w:basedOn w:val="Normal"/>
    <w:next w:val="Normal"/>
    <w:uiPriority w:val="35"/>
    <w:unhideWhenUsed/>
    <w:qFormat/>
    <w:rsid w:val="00216B60"/>
    <w:pPr>
      <w:spacing w:after="200"/>
    </w:pPr>
    <w:rPr>
      <w:i/>
      <w:iCs/>
      <w:color w:val="44546A" w:themeColor="text2"/>
      <w:sz w:val="18"/>
      <w:szCs w:val="18"/>
    </w:rPr>
  </w:style>
  <w:style w:type="paragraph" w:styleId="Header">
    <w:name w:val="header"/>
    <w:basedOn w:val="Normal"/>
    <w:link w:val="HeaderChar"/>
    <w:uiPriority w:val="99"/>
    <w:unhideWhenUsed/>
    <w:rsid w:val="00216B60"/>
    <w:pPr>
      <w:tabs>
        <w:tab w:val="center" w:pos="4513"/>
        <w:tab w:val="right" w:pos="9026"/>
      </w:tabs>
      <w:spacing w:after="0"/>
    </w:pPr>
  </w:style>
  <w:style w:type="character" w:customStyle="1" w:styleId="HeaderChar">
    <w:name w:val="Header Char"/>
    <w:basedOn w:val="DefaultParagraphFont"/>
    <w:link w:val="Header"/>
    <w:uiPriority w:val="99"/>
    <w:rsid w:val="00216B60"/>
    <w:rPr>
      <w:rFonts w:ascii="Tahoma" w:hAnsi="Tahoma"/>
      <w:sz w:val="24"/>
    </w:rPr>
  </w:style>
  <w:style w:type="paragraph" w:styleId="Footer">
    <w:name w:val="footer"/>
    <w:basedOn w:val="Normal"/>
    <w:link w:val="FooterChar"/>
    <w:uiPriority w:val="99"/>
    <w:unhideWhenUsed/>
    <w:rsid w:val="00216B60"/>
    <w:pPr>
      <w:tabs>
        <w:tab w:val="center" w:pos="4513"/>
        <w:tab w:val="right" w:pos="9026"/>
      </w:tabs>
      <w:spacing w:after="0"/>
    </w:pPr>
  </w:style>
  <w:style w:type="character" w:customStyle="1" w:styleId="FooterChar">
    <w:name w:val="Footer Char"/>
    <w:basedOn w:val="DefaultParagraphFont"/>
    <w:link w:val="Footer"/>
    <w:uiPriority w:val="99"/>
    <w:rsid w:val="00216B60"/>
    <w:rPr>
      <w:rFonts w:ascii="Tahoma" w:hAnsi="Tahoma"/>
      <w:sz w:val="24"/>
    </w:rPr>
  </w:style>
  <w:style w:type="character" w:styleId="CommentReference">
    <w:name w:val="annotation reference"/>
    <w:basedOn w:val="DefaultParagraphFont"/>
    <w:uiPriority w:val="99"/>
    <w:semiHidden/>
    <w:unhideWhenUsed/>
    <w:rsid w:val="00216B60"/>
    <w:rPr>
      <w:sz w:val="16"/>
      <w:szCs w:val="16"/>
    </w:rPr>
  </w:style>
  <w:style w:type="paragraph" w:styleId="CommentText">
    <w:name w:val="annotation text"/>
    <w:basedOn w:val="Normal"/>
    <w:link w:val="CommentTextChar"/>
    <w:uiPriority w:val="99"/>
    <w:semiHidden/>
    <w:unhideWhenUsed/>
    <w:rsid w:val="00216B60"/>
    <w:rPr>
      <w:sz w:val="20"/>
      <w:szCs w:val="20"/>
    </w:rPr>
  </w:style>
  <w:style w:type="character" w:customStyle="1" w:styleId="CommentTextChar">
    <w:name w:val="Comment Text Char"/>
    <w:basedOn w:val="DefaultParagraphFont"/>
    <w:link w:val="CommentText"/>
    <w:uiPriority w:val="99"/>
    <w:semiHidden/>
    <w:rsid w:val="00216B6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16B60"/>
    <w:rPr>
      <w:b/>
      <w:bCs/>
    </w:rPr>
  </w:style>
  <w:style w:type="character" w:customStyle="1" w:styleId="CommentSubjectChar">
    <w:name w:val="Comment Subject Char"/>
    <w:basedOn w:val="CommentTextChar"/>
    <w:link w:val="CommentSubject"/>
    <w:uiPriority w:val="99"/>
    <w:semiHidden/>
    <w:rsid w:val="00216B60"/>
    <w:rPr>
      <w:rFonts w:ascii="Tahoma" w:hAnsi="Tahoma"/>
      <w:b/>
      <w:bCs/>
      <w:sz w:val="20"/>
      <w:szCs w:val="20"/>
    </w:rPr>
  </w:style>
  <w:style w:type="paragraph" w:styleId="TOCHeading">
    <w:name w:val="TOC Heading"/>
    <w:basedOn w:val="Heading1"/>
    <w:next w:val="Normal"/>
    <w:uiPriority w:val="39"/>
    <w:unhideWhenUsed/>
    <w:qFormat/>
    <w:rsid w:val="00216B60"/>
    <w:pPr>
      <w:spacing w:line="259" w:lineRule="auto"/>
      <w:outlineLvl w:val="9"/>
    </w:pPr>
    <w:rPr>
      <w:rFonts w:asciiTheme="majorHAnsi" w:hAnsiTheme="majorHAnsi"/>
      <w:color w:val="2E74B5" w:themeColor="accent1" w:themeShade="BF"/>
      <w:sz w:val="32"/>
      <w:lang w:val="en-US"/>
    </w:rPr>
  </w:style>
  <w:style w:type="paragraph" w:styleId="EndnoteText">
    <w:name w:val="endnote text"/>
    <w:basedOn w:val="Normal"/>
    <w:link w:val="EndnoteTextChar"/>
    <w:uiPriority w:val="99"/>
    <w:semiHidden/>
    <w:unhideWhenUsed/>
    <w:rsid w:val="00216B60"/>
    <w:pPr>
      <w:spacing w:after="0"/>
    </w:pPr>
    <w:rPr>
      <w:sz w:val="20"/>
      <w:szCs w:val="20"/>
    </w:rPr>
  </w:style>
  <w:style w:type="character" w:customStyle="1" w:styleId="EndnoteTextChar">
    <w:name w:val="Endnote Text Char"/>
    <w:basedOn w:val="DefaultParagraphFont"/>
    <w:link w:val="EndnoteText"/>
    <w:uiPriority w:val="99"/>
    <w:semiHidden/>
    <w:rsid w:val="00216B60"/>
    <w:rPr>
      <w:rFonts w:ascii="Tahoma" w:hAnsi="Tahoma"/>
      <w:sz w:val="20"/>
      <w:szCs w:val="20"/>
    </w:rPr>
  </w:style>
  <w:style w:type="character" w:styleId="EndnoteReference">
    <w:name w:val="endnote reference"/>
    <w:basedOn w:val="DefaultParagraphFont"/>
    <w:uiPriority w:val="99"/>
    <w:semiHidden/>
    <w:unhideWhenUsed/>
    <w:rsid w:val="00216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forireland.ie/support/taxi-compliments-complai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rts.ie/judg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AFA9-4B6C-426D-A3C3-06B1AB4A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Public Consultation on Proposals for SPSV Fines for the Non-Compliant and SPSV Driver Licence Validity Period</vt:lpstr>
    </vt:vector>
  </TitlesOfParts>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Proposals for SPSV Fines for the Non-Compliant and SPSV Driver Licence Validity Period</dc:title>
  <dc:subject/>
  <dc:creator>Sarah Colclough</dc:creator>
  <cp:keywords/>
  <dc:description/>
  <cp:lastModifiedBy>Naomi Rooney</cp:lastModifiedBy>
  <cp:revision>2</cp:revision>
  <dcterms:created xsi:type="dcterms:W3CDTF">2022-08-17T14:37:00Z</dcterms:created>
  <dcterms:modified xsi:type="dcterms:W3CDTF">2022-08-17T14:37:00Z</dcterms:modified>
</cp:coreProperties>
</file>