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D5E4" w14:textId="77777777" w:rsidR="006C2DE8" w:rsidRDefault="006C2DE8" w:rsidP="003C5D93">
      <w:pPr>
        <w:pStyle w:val="Title"/>
        <w:jc w:val="center"/>
        <w:rPr>
          <w:b/>
          <w:bCs/>
        </w:rPr>
      </w:pPr>
    </w:p>
    <w:p w14:paraId="5E476649" w14:textId="5E4BDB55" w:rsidR="006C2DE8" w:rsidRDefault="006C2DE8" w:rsidP="006C2DE8">
      <w:pPr>
        <w:pStyle w:val="Title"/>
        <w:rPr>
          <w:rFonts w:ascii="Arial" w:hAnsi="Arial" w:cs="Arial"/>
          <w:b/>
          <w:bCs/>
        </w:rPr>
      </w:pPr>
    </w:p>
    <w:p w14:paraId="01B7F237" w14:textId="432D0331" w:rsidR="00B55C89" w:rsidRPr="006C2DE8" w:rsidRDefault="00690013" w:rsidP="003C5D93">
      <w:pPr>
        <w:pStyle w:val="Title"/>
        <w:jc w:val="center"/>
        <w:rPr>
          <w:rFonts w:ascii="Arial" w:hAnsi="Arial" w:cs="Arial"/>
          <w:b/>
          <w:bCs/>
        </w:rPr>
      </w:pPr>
      <w:r w:rsidRPr="009E6D9A">
        <w:rPr>
          <w:rFonts w:ascii="Arial" w:hAnsi="Arial" w:cs="Arial"/>
          <w:b/>
          <w:bCs/>
        </w:rPr>
        <w:t>Preliminary Business Case</w:t>
      </w:r>
      <w:r w:rsidR="007C6742" w:rsidRPr="006C2DE8">
        <w:rPr>
          <w:rFonts w:ascii="Arial" w:hAnsi="Arial" w:cs="Arial"/>
          <w:b/>
          <w:bCs/>
        </w:rPr>
        <w:t xml:space="preserve"> </w:t>
      </w:r>
    </w:p>
    <w:p w14:paraId="6F56E317" w14:textId="317825EE" w:rsidR="00162950" w:rsidRPr="00162950" w:rsidRDefault="00162950" w:rsidP="00B55C89"/>
    <w:p w14:paraId="3C7B3C7A" w14:textId="2F6E2A9B" w:rsidR="00B55C89" w:rsidRPr="00BA0569" w:rsidRDefault="00BA0569" w:rsidP="00B55C89">
      <w:pPr>
        <w:rPr>
          <w:rFonts w:ascii="Arial" w:hAnsi="Arial" w:cs="Arial"/>
          <w:sz w:val="32"/>
          <w:szCs w:val="32"/>
        </w:rPr>
      </w:pPr>
      <w:r w:rsidRPr="00BA0569">
        <w:rPr>
          <w:rFonts w:ascii="Arial" w:hAnsi="Arial" w:cs="Arial"/>
          <w:sz w:val="32"/>
          <w:szCs w:val="32"/>
        </w:rPr>
        <w:t xml:space="preserve">[ </w:t>
      </w:r>
      <w:r w:rsidR="00B55C89" w:rsidRPr="00BA0569">
        <w:rPr>
          <w:rFonts w:ascii="Arial" w:hAnsi="Arial" w:cs="Arial"/>
          <w:sz w:val="32"/>
          <w:szCs w:val="32"/>
        </w:rPr>
        <w:t xml:space="preserve">Project </w:t>
      </w:r>
      <w:proofErr w:type="gramStart"/>
      <w:r w:rsidRPr="00BA0569">
        <w:rPr>
          <w:rFonts w:ascii="Arial" w:hAnsi="Arial" w:cs="Arial"/>
          <w:sz w:val="32"/>
          <w:szCs w:val="32"/>
        </w:rPr>
        <w:t>Title ]</w:t>
      </w:r>
      <w:proofErr w:type="gramEnd"/>
    </w:p>
    <w:p w14:paraId="79E4D975" w14:textId="61E08B4E" w:rsidR="00400079" w:rsidRPr="00BA0569" w:rsidRDefault="00BA0569" w:rsidP="00B55C89">
      <w:pPr>
        <w:rPr>
          <w:rFonts w:ascii="Arial" w:hAnsi="Arial" w:cs="Arial"/>
          <w:sz w:val="28"/>
          <w:szCs w:val="28"/>
        </w:rPr>
      </w:pPr>
      <w:r>
        <w:rPr>
          <w:rFonts w:ascii="Arial" w:hAnsi="Arial" w:cs="Arial"/>
          <w:sz w:val="28"/>
          <w:szCs w:val="28"/>
        </w:rPr>
        <w:t xml:space="preserve">[ </w:t>
      </w:r>
      <w:r w:rsidR="00400079" w:rsidRPr="00BA0569">
        <w:rPr>
          <w:rFonts w:ascii="Arial" w:hAnsi="Arial" w:cs="Arial"/>
          <w:sz w:val="28"/>
          <w:szCs w:val="28"/>
        </w:rPr>
        <w:t xml:space="preserve">Project </w:t>
      </w:r>
      <w:proofErr w:type="gramStart"/>
      <w:r w:rsidR="00400079" w:rsidRPr="00BA0569">
        <w:rPr>
          <w:rFonts w:ascii="Arial" w:hAnsi="Arial" w:cs="Arial"/>
          <w:sz w:val="28"/>
          <w:szCs w:val="28"/>
        </w:rPr>
        <w:t>Code</w:t>
      </w:r>
      <w:r>
        <w:rPr>
          <w:rFonts w:ascii="Arial" w:hAnsi="Arial" w:cs="Arial"/>
          <w:sz w:val="28"/>
          <w:szCs w:val="28"/>
        </w:rPr>
        <w:t xml:space="preserve"> ]</w:t>
      </w:r>
      <w:proofErr w:type="gramEnd"/>
    </w:p>
    <w:p w14:paraId="0EE3E3E3" w14:textId="18DA2FB5" w:rsidR="004363DF" w:rsidRPr="00BA0569" w:rsidRDefault="00BA0569" w:rsidP="004363DF">
      <w:pPr>
        <w:rPr>
          <w:rFonts w:ascii="Arial" w:hAnsi="Arial" w:cs="Arial"/>
          <w:sz w:val="28"/>
          <w:szCs w:val="28"/>
        </w:rPr>
      </w:pPr>
      <w:r>
        <w:rPr>
          <w:rFonts w:ascii="Arial" w:hAnsi="Arial" w:cs="Arial"/>
          <w:sz w:val="28"/>
          <w:szCs w:val="28"/>
        </w:rPr>
        <w:t xml:space="preserve">[ </w:t>
      </w:r>
      <w:r w:rsidR="00B55C89" w:rsidRPr="00BA0569">
        <w:rPr>
          <w:rFonts w:ascii="Arial" w:hAnsi="Arial" w:cs="Arial"/>
          <w:sz w:val="28"/>
          <w:szCs w:val="28"/>
        </w:rPr>
        <w:t>Investment Stream</w:t>
      </w:r>
      <w:r w:rsidR="004363DF" w:rsidRPr="00BA0569">
        <w:rPr>
          <w:rFonts w:ascii="Arial" w:hAnsi="Arial" w:cs="Arial"/>
          <w:sz w:val="28"/>
          <w:szCs w:val="28"/>
        </w:rPr>
        <w:t xml:space="preserve"> </w:t>
      </w:r>
      <w:bookmarkStart w:id="0" w:name="_Hlk127345029"/>
      <w:r w:rsidR="0045293D" w:rsidRPr="00BA0569">
        <w:rPr>
          <w:rFonts w:ascii="Arial" w:hAnsi="Arial" w:cs="Arial"/>
          <w:i/>
          <w:iCs/>
          <w:sz w:val="20"/>
          <w:szCs w:val="20"/>
        </w:rPr>
        <w:t xml:space="preserve">Please choose one from </w:t>
      </w:r>
      <w:r w:rsidR="0045293D">
        <w:rPr>
          <w:rFonts w:ascii="Arial" w:hAnsi="Arial" w:cs="Arial"/>
          <w:i/>
          <w:iCs/>
          <w:sz w:val="20"/>
          <w:szCs w:val="20"/>
        </w:rPr>
        <w:t xml:space="preserve">Heavy Rail Safety and Development, Light Rail, Bus Programme, Ticketing &amp; Technology / Integration and Support, Accessibility, Park &amp; Ride, Active </w:t>
      </w:r>
      <w:proofErr w:type="gramStart"/>
      <w:r w:rsidR="0045293D">
        <w:rPr>
          <w:rFonts w:ascii="Arial" w:hAnsi="Arial" w:cs="Arial"/>
          <w:i/>
          <w:iCs/>
          <w:sz w:val="20"/>
          <w:szCs w:val="20"/>
        </w:rPr>
        <w:t>Travel</w:t>
      </w:r>
      <w:bookmarkEnd w:id="0"/>
      <w:r w:rsidRPr="00BA0569">
        <w:rPr>
          <w:rFonts w:ascii="Arial" w:hAnsi="Arial" w:cs="Arial"/>
          <w:sz w:val="24"/>
          <w:szCs w:val="24"/>
        </w:rPr>
        <w:t xml:space="preserve"> </w:t>
      </w:r>
      <w:r w:rsidRPr="00BA0569">
        <w:rPr>
          <w:rFonts w:ascii="Arial" w:hAnsi="Arial" w:cs="Arial"/>
          <w:sz w:val="28"/>
          <w:szCs w:val="28"/>
        </w:rPr>
        <w:t>]</w:t>
      </w:r>
      <w:proofErr w:type="gramEnd"/>
    </w:p>
    <w:p w14:paraId="4A54A638" w14:textId="77777777" w:rsidR="00447AD0" w:rsidRDefault="00447AD0" w:rsidP="00B55C89">
      <w:pPr>
        <w:rPr>
          <w:rFonts w:ascii="Arial" w:hAnsi="Arial" w:cs="Arial"/>
          <w:sz w:val="28"/>
          <w:szCs w:val="28"/>
        </w:rPr>
      </w:pPr>
      <w:bookmarkStart w:id="1" w:name="_Hlk126062096"/>
    </w:p>
    <w:p w14:paraId="50599DD8" w14:textId="77777777" w:rsidR="00447AD0" w:rsidRDefault="00447AD0" w:rsidP="00B55C89">
      <w:pPr>
        <w:rPr>
          <w:rFonts w:ascii="Arial" w:hAnsi="Arial" w:cs="Arial"/>
          <w:sz w:val="28"/>
          <w:szCs w:val="28"/>
        </w:rPr>
      </w:pPr>
    </w:p>
    <w:p w14:paraId="16CFDAB2" w14:textId="77777777" w:rsidR="00447AD0" w:rsidRDefault="00447AD0" w:rsidP="00B55C89">
      <w:pPr>
        <w:rPr>
          <w:rFonts w:ascii="Arial" w:hAnsi="Arial" w:cs="Arial"/>
          <w:sz w:val="28"/>
          <w:szCs w:val="28"/>
        </w:rPr>
      </w:pPr>
    </w:p>
    <w:p w14:paraId="56DD9D0E" w14:textId="77777777" w:rsidR="00447AD0" w:rsidRDefault="00447AD0" w:rsidP="00B55C89">
      <w:pPr>
        <w:rPr>
          <w:rFonts w:ascii="Arial" w:hAnsi="Arial" w:cs="Arial"/>
          <w:sz w:val="28"/>
          <w:szCs w:val="28"/>
        </w:rPr>
      </w:pPr>
    </w:p>
    <w:p w14:paraId="1D67AE45" w14:textId="77777777" w:rsidR="00447AD0" w:rsidRDefault="00447AD0" w:rsidP="00B55C89">
      <w:pPr>
        <w:rPr>
          <w:rFonts w:ascii="Arial" w:hAnsi="Arial" w:cs="Arial"/>
          <w:sz w:val="28"/>
          <w:szCs w:val="28"/>
        </w:rPr>
      </w:pPr>
    </w:p>
    <w:p w14:paraId="05EC40A0" w14:textId="77777777" w:rsidR="00447AD0" w:rsidRDefault="00447AD0" w:rsidP="00447AD0">
      <w:pPr>
        <w:jc w:val="right"/>
        <w:rPr>
          <w:rFonts w:ascii="Arial" w:hAnsi="Arial" w:cs="Arial"/>
          <w:sz w:val="28"/>
          <w:szCs w:val="28"/>
        </w:rPr>
      </w:pPr>
    </w:p>
    <w:p w14:paraId="6CE72E41" w14:textId="153CC643" w:rsidR="004363DF" w:rsidRDefault="004363DF" w:rsidP="00447AD0">
      <w:pPr>
        <w:jc w:val="right"/>
        <w:rPr>
          <w:rFonts w:ascii="Arial" w:hAnsi="Arial" w:cs="Arial"/>
          <w:sz w:val="28"/>
          <w:szCs w:val="28"/>
        </w:rPr>
      </w:pPr>
      <w:r w:rsidRPr="00BA0569">
        <w:rPr>
          <w:rFonts w:ascii="Arial" w:hAnsi="Arial" w:cs="Arial"/>
          <w:sz w:val="28"/>
          <w:szCs w:val="28"/>
        </w:rPr>
        <w:t>Prepared for</w:t>
      </w:r>
      <w:r w:rsidR="00447AD0">
        <w:rPr>
          <w:rFonts w:ascii="Arial" w:hAnsi="Arial" w:cs="Arial"/>
          <w:sz w:val="28"/>
          <w:szCs w:val="28"/>
        </w:rPr>
        <w:t xml:space="preserve"> [ Sponsoring </w:t>
      </w:r>
      <w:proofErr w:type="gramStart"/>
      <w:r w:rsidR="00447AD0">
        <w:rPr>
          <w:rFonts w:ascii="Arial" w:hAnsi="Arial" w:cs="Arial"/>
          <w:sz w:val="28"/>
          <w:szCs w:val="28"/>
        </w:rPr>
        <w:t>Agency ]</w:t>
      </w:r>
      <w:proofErr w:type="gramEnd"/>
    </w:p>
    <w:p w14:paraId="2EA4E130" w14:textId="33CBE18A" w:rsidR="00447AD0" w:rsidRPr="00BA0569" w:rsidRDefault="00447AD0" w:rsidP="00447AD0">
      <w:pPr>
        <w:jc w:val="right"/>
        <w:rPr>
          <w:rFonts w:ascii="Arial" w:hAnsi="Arial" w:cs="Arial"/>
          <w:sz w:val="28"/>
          <w:szCs w:val="28"/>
        </w:rPr>
      </w:pPr>
      <w:r w:rsidRPr="00BA0569">
        <w:rPr>
          <w:rFonts w:ascii="Arial" w:hAnsi="Arial" w:cs="Arial"/>
          <w:sz w:val="28"/>
          <w:szCs w:val="28"/>
        </w:rPr>
        <w:t>Prepared by</w:t>
      </w:r>
      <w:r>
        <w:rPr>
          <w:rFonts w:ascii="Arial" w:hAnsi="Arial" w:cs="Arial"/>
          <w:sz w:val="28"/>
          <w:szCs w:val="28"/>
        </w:rPr>
        <w:t xml:space="preserve"> [ Preparer/</w:t>
      </w:r>
      <w:proofErr w:type="gramStart"/>
      <w:r>
        <w:rPr>
          <w:rFonts w:ascii="Arial" w:hAnsi="Arial" w:cs="Arial"/>
          <w:sz w:val="28"/>
          <w:szCs w:val="28"/>
        </w:rPr>
        <w:t>Consultant ]</w:t>
      </w:r>
      <w:proofErr w:type="gramEnd"/>
    </w:p>
    <w:p w14:paraId="0099FDA9" w14:textId="77777777" w:rsidR="00447AD0" w:rsidRPr="00BA0569" w:rsidRDefault="00447AD0" w:rsidP="00447AD0">
      <w:pPr>
        <w:jc w:val="right"/>
        <w:rPr>
          <w:rFonts w:ascii="Arial" w:hAnsi="Arial" w:cs="Arial"/>
          <w:sz w:val="28"/>
          <w:szCs w:val="28"/>
        </w:rPr>
      </w:pPr>
    </w:p>
    <w:p w14:paraId="57F96052" w14:textId="6CED84B4" w:rsidR="00B55C89" w:rsidRPr="00BA0569" w:rsidRDefault="00B55C89" w:rsidP="00447AD0">
      <w:pPr>
        <w:jc w:val="right"/>
        <w:rPr>
          <w:rFonts w:ascii="Arial" w:hAnsi="Arial" w:cs="Arial"/>
          <w:sz w:val="28"/>
          <w:szCs w:val="28"/>
        </w:rPr>
      </w:pPr>
      <w:r w:rsidRPr="00BA0569">
        <w:rPr>
          <w:rFonts w:ascii="Arial" w:hAnsi="Arial" w:cs="Arial"/>
          <w:sz w:val="28"/>
          <w:szCs w:val="28"/>
        </w:rPr>
        <w:t>Date:</w:t>
      </w:r>
    </w:p>
    <w:p w14:paraId="2F1853F7" w14:textId="77777777" w:rsidR="006C2DE8" w:rsidRPr="00BA0569" w:rsidRDefault="006C2DE8">
      <w:pPr>
        <w:rPr>
          <w:rFonts w:ascii="Arial" w:hAnsi="Arial" w:cs="Arial"/>
          <w:sz w:val="28"/>
          <w:szCs w:val="28"/>
        </w:rPr>
      </w:pPr>
      <w:r w:rsidRPr="00BA0569">
        <w:rPr>
          <w:rFonts w:ascii="Arial" w:hAnsi="Arial" w:cs="Arial"/>
          <w:sz w:val="28"/>
          <w:szCs w:val="28"/>
        </w:rPr>
        <w:br w:type="page"/>
      </w:r>
    </w:p>
    <w:bookmarkEnd w:id="1"/>
    <w:p w14:paraId="5BDCE2A6" w14:textId="1F65096C" w:rsidR="00A95C98" w:rsidRPr="006C2DE8" w:rsidRDefault="00A95C98" w:rsidP="00B55C89">
      <w:pPr>
        <w:rPr>
          <w:rFonts w:ascii="Arial" w:hAnsi="Arial" w:cs="Arial"/>
          <w:sz w:val="32"/>
          <w:szCs w:val="32"/>
        </w:rPr>
      </w:pPr>
      <w:r w:rsidRPr="006C2DE8">
        <w:rPr>
          <w:rFonts w:ascii="Arial" w:hAnsi="Arial" w:cs="Arial"/>
          <w:sz w:val="32"/>
          <w:szCs w:val="32"/>
        </w:rPr>
        <w:lastRenderedPageBreak/>
        <w:t xml:space="preserve">Quality </w:t>
      </w:r>
      <w:r w:rsidR="009A35BE">
        <w:rPr>
          <w:rFonts w:ascii="Arial" w:hAnsi="Arial" w:cs="Arial"/>
          <w:sz w:val="32"/>
          <w:szCs w:val="32"/>
        </w:rPr>
        <w:t>Assurance</w:t>
      </w:r>
    </w:p>
    <w:tbl>
      <w:tblPr>
        <w:tblStyle w:val="ListTable2-Accent5"/>
        <w:tblW w:w="0" w:type="auto"/>
        <w:tblLook w:val="04A0" w:firstRow="1" w:lastRow="0" w:firstColumn="1" w:lastColumn="0" w:noHBand="0" w:noVBand="1"/>
      </w:tblPr>
      <w:tblGrid>
        <w:gridCol w:w="2254"/>
        <w:gridCol w:w="2254"/>
        <w:gridCol w:w="2254"/>
        <w:gridCol w:w="2254"/>
      </w:tblGrid>
      <w:tr w:rsidR="00A95C98" w14:paraId="6378CF39" w14:textId="77777777" w:rsidTr="00A95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A08373" w14:textId="255683AE" w:rsidR="00A95C98" w:rsidRPr="00A95C98" w:rsidRDefault="00A95C98" w:rsidP="00B55C89">
            <w:r>
              <w:t>Prepared by</w:t>
            </w:r>
          </w:p>
        </w:tc>
        <w:tc>
          <w:tcPr>
            <w:tcW w:w="2254" w:type="dxa"/>
          </w:tcPr>
          <w:p w14:paraId="1DDFDC33" w14:textId="5A2E245E"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Checked by</w:t>
            </w:r>
          </w:p>
        </w:tc>
        <w:tc>
          <w:tcPr>
            <w:tcW w:w="2254" w:type="dxa"/>
          </w:tcPr>
          <w:p w14:paraId="300F4919" w14:textId="7CF488CA"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Verified by</w:t>
            </w:r>
          </w:p>
        </w:tc>
        <w:tc>
          <w:tcPr>
            <w:tcW w:w="2254" w:type="dxa"/>
          </w:tcPr>
          <w:p w14:paraId="5574233D" w14:textId="1E861002"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Approved by</w:t>
            </w:r>
          </w:p>
        </w:tc>
      </w:tr>
      <w:tr w:rsidR="00A95C98" w14:paraId="1AD6FF43" w14:textId="77777777" w:rsidTr="00A95C98">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254" w:type="dxa"/>
          </w:tcPr>
          <w:p w14:paraId="2CB2A569" w14:textId="0729E850" w:rsidR="00A95C98" w:rsidRPr="00447AD0" w:rsidRDefault="00447AD0" w:rsidP="00B55C89">
            <w:pPr>
              <w:rPr>
                <w:b w:val="0"/>
                <w:bCs w:val="0"/>
                <w:i/>
                <w:iCs/>
              </w:rPr>
            </w:pPr>
            <w:r w:rsidRPr="00447AD0">
              <w:rPr>
                <w:b w:val="0"/>
                <w:bCs w:val="0"/>
                <w:i/>
                <w:iCs/>
              </w:rPr>
              <w:t>[Insert Name]</w:t>
            </w:r>
          </w:p>
        </w:tc>
        <w:tc>
          <w:tcPr>
            <w:tcW w:w="2254" w:type="dxa"/>
          </w:tcPr>
          <w:p w14:paraId="5C806F9B" w14:textId="56E6A609"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46466B91" w14:textId="697C9124"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169986D9" w14:textId="6AD9052A"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r>
    </w:tbl>
    <w:p w14:paraId="11BF3B2F" w14:textId="77777777" w:rsidR="00A95C98" w:rsidRDefault="00A95C98" w:rsidP="00B55C89">
      <w:pPr>
        <w:rPr>
          <w:sz w:val="28"/>
          <w:szCs w:val="28"/>
        </w:rPr>
      </w:pPr>
    </w:p>
    <w:p w14:paraId="3D3B6930" w14:textId="538ED282" w:rsidR="004363DF" w:rsidRPr="006C2DE8" w:rsidRDefault="004363DF" w:rsidP="00B55C89">
      <w:pPr>
        <w:rPr>
          <w:rFonts w:ascii="Arial" w:hAnsi="Arial" w:cs="Arial"/>
          <w:sz w:val="32"/>
          <w:szCs w:val="32"/>
        </w:rPr>
      </w:pPr>
      <w:r w:rsidRPr="006C2DE8">
        <w:rPr>
          <w:rFonts w:ascii="Arial" w:hAnsi="Arial" w:cs="Arial"/>
          <w:sz w:val="32"/>
          <w:szCs w:val="32"/>
        </w:rPr>
        <w:t>Revision History</w:t>
      </w:r>
    </w:p>
    <w:tbl>
      <w:tblPr>
        <w:tblStyle w:val="ListTable2-Accent5"/>
        <w:tblW w:w="0" w:type="auto"/>
        <w:tblLook w:val="04A0" w:firstRow="1" w:lastRow="0" w:firstColumn="1" w:lastColumn="0" w:noHBand="0" w:noVBand="1"/>
      </w:tblPr>
      <w:tblGrid>
        <w:gridCol w:w="1134"/>
        <w:gridCol w:w="1560"/>
        <w:gridCol w:w="3118"/>
        <w:gridCol w:w="1559"/>
        <w:gridCol w:w="1655"/>
      </w:tblGrid>
      <w:tr w:rsidR="00447AD0" w14:paraId="78FDE443" w14:textId="77777777" w:rsidTr="0044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7AFB4D" w14:textId="45E043C5" w:rsidR="00447AD0" w:rsidRPr="001127E1" w:rsidRDefault="00447AD0" w:rsidP="00B55C89">
            <w:bookmarkStart w:id="2" w:name="_Hlk126062151"/>
            <w:r w:rsidRPr="001127E1">
              <w:t>Revision</w:t>
            </w:r>
          </w:p>
        </w:tc>
        <w:tc>
          <w:tcPr>
            <w:tcW w:w="1560" w:type="dxa"/>
          </w:tcPr>
          <w:p w14:paraId="4607AD56" w14:textId="412206E0"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Revision Date</w:t>
            </w:r>
          </w:p>
        </w:tc>
        <w:tc>
          <w:tcPr>
            <w:tcW w:w="3118" w:type="dxa"/>
            <w:vAlign w:val="center"/>
          </w:tcPr>
          <w:p w14:paraId="7FB8CF7A" w14:textId="6CE6C292" w:rsidR="00447AD0" w:rsidRPr="001127E1" w:rsidRDefault="00447AD0" w:rsidP="00447AD0">
            <w:pPr>
              <w:cnfStyle w:val="100000000000" w:firstRow="1" w:lastRow="0" w:firstColumn="0" w:lastColumn="0" w:oddVBand="0" w:evenVBand="0" w:oddHBand="0" w:evenHBand="0" w:firstRowFirstColumn="0" w:firstRowLastColumn="0" w:lastRowFirstColumn="0" w:lastRowLastColumn="0"/>
            </w:pPr>
            <w:r>
              <w:t>Description</w:t>
            </w:r>
          </w:p>
        </w:tc>
        <w:tc>
          <w:tcPr>
            <w:tcW w:w="1559" w:type="dxa"/>
          </w:tcPr>
          <w:p w14:paraId="6FFC8170" w14:textId="62AE3CFD"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Name</w:t>
            </w:r>
          </w:p>
        </w:tc>
        <w:tc>
          <w:tcPr>
            <w:tcW w:w="1655" w:type="dxa"/>
          </w:tcPr>
          <w:p w14:paraId="44FEAB49" w14:textId="7FF30577"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Approved by</w:t>
            </w:r>
          </w:p>
        </w:tc>
      </w:tr>
      <w:tr w:rsidR="00447AD0" w14:paraId="2C6A4CFF" w14:textId="77777777" w:rsidTr="0057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F2AC8E3" w14:textId="6C13553C" w:rsidR="00447AD0" w:rsidRPr="00447AD0" w:rsidRDefault="00447AD0" w:rsidP="00447AD0">
            <w:pPr>
              <w:rPr>
                <w:b w:val="0"/>
                <w:bCs w:val="0"/>
                <w:i/>
                <w:iCs/>
              </w:rPr>
            </w:pPr>
            <w:r w:rsidRPr="00447AD0">
              <w:rPr>
                <w:b w:val="0"/>
                <w:bCs w:val="0"/>
                <w:i/>
                <w:iCs/>
              </w:rPr>
              <w:t>V.0</w:t>
            </w:r>
          </w:p>
        </w:tc>
        <w:tc>
          <w:tcPr>
            <w:tcW w:w="1560" w:type="dxa"/>
          </w:tcPr>
          <w:p w14:paraId="676991B1" w14:textId="005CB5C1"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[dd-mm-</w:t>
            </w:r>
            <w:proofErr w:type="spellStart"/>
            <w:r w:rsidRPr="00447AD0">
              <w:rPr>
                <w:i/>
                <w:iCs/>
              </w:rPr>
              <w:t>yyyy</w:t>
            </w:r>
            <w:proofErr w:type="spellEnd"/>
            <w:r w:rsidRPr="00447AD0">
              <w:rPr>
                <w:i/>
                <w:iCs/>
              </w:rPr>
              <w:t>]</w:t>
            </w:r>
          </w:p>
        </w:tc>
        <w:tc>
          <w:tcPr>
            <w:tcW w:w="3118" w:type="dxa"/>
          </w:tcPr>
          <w:p w14:paraId="23D77580" w14:textId="138FECEB"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[Describe changes]</w:t>
            </w:r>
          </w:p>
        </w:tc>
        <w:tc>
          <w:tcPr>
            <w:tcW w:w="1559" w:type="dxa"/>
          </w:tcPr>
          <w:p w14:paraId="1BC369F2" w14:textId="0B682CC9"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c>
          <w:tcPr>
            <w:tcW w:w="1655" w:type="dxa"/>
          </w:tcPr>
          <w:p w14:paraId="32C43677" w14:textId="6FC63CB5"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r>
      <w:tr w:rsidR="00447AD0" w14:paraId="6C6440D4" w14:textId="77777777" w:rsidTr="00A66D5F">
        <w:tc>
          <w:tcPr>
            <w:cnfStyle w:val="001000000000" w:firstRow="0" w:lastRow="0" w:firstColumn="1" w:lastColumn="0" w:oddVBand="0" w:evenVBand="0" w:oddHBand="0" w:evenHBand="0" w:firstRowFirstColumn="0" w:firstRowLastColumn="0" w:lastRowFirstColumn="0" w:lastRowLastColumn="0"/>
            <w:tcW w:w="1134" w:type="dxa"/>
          </w:tcPr>
          <w:p w14:paraId="05189D58" w14:textId="77777777" w:rsidR="00447AD0" w:rsidRPr="00447AD0" w:rsidRDefault="00447AD0" w:rsidP="00447AD0">
            <w:pPr>
              <w:rPr>
                <w:b w:val="0"/>
                <w:bCs w:val="0"/>
                <w:i/>
                <w:iCs/>
              </w:rPr>
            </w:pPr>
          </w:p>
        </w:tc>
        <w:tc>
          <w:tcPr>
            <w:tcW w:w="1560" w:type="dxa"/>
          </w:tcPr>
          <w:p w14:paraId="1C58F01E"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7CBEA105"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383443C3"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48186EE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tr w:rsidR="00447AD0" w14:paraId="14BA2DE8" w14:textId="77777777" w:rsidTr="00F40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17F0D6" w14:textId="77777777" w:rsidR="00447AD0" w:rsidRPr="00447AD0" w:rsidRDefault="00447AD0" w:rsidP="00447AD0">
            <w:pPr>
              <w:rPr>
                <w:b w:val="0"/>
                <w:bCs w:val="0"/>
                <w:i/>
                <w:iCs/>
              </w:rPr>
            </w:pPr>
          </w:p>
        </w:tc>
        <w:tc>
          <w:tcPr>
            <w:tcW w:w="1560" w:type="dxa"/>
          </w:tcPr>
          <w:p w14:paraId="7A7F2A44"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3118" w:type="dxa"/>
          </w:tcPr>
          <w:p w14:paraId="46124895"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559" w:type="dxa"/>
          </w:tcPr>
          <w:p w14:paraId="46775512"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655" w:type="dxa"/>
          </w:tcPr>
          <w:p w14:paraId="6B075E51"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r>
      <w:tr w:rsidR="00447AD0" w14:paraId="21DDB939" w14:textId="77777777" w:rsidTr="00287964">
        <w:tc>
          <w:tcPr>
            <w:cnfStyle w:val="001000000000" w:firstRow="0" w:lastRow="0" w:firstColumn="1" w:lastColumn="0" w:oddVBand="0" w:evenVBand="0" w:oddHBand="0" w:evenHBand="0" w:firstRowFirstColumn="0" w:firstRowLastColumn="0" w:lastRowFirstColumn="0" w:lastRowLastColumn="0"/>
            <w:tcW w:w="1134" w:type="dxa"/>
          </w:tcPr>
          <w:p w14:paraId="457FE716" w14:textId="77777777" w:rsidR="00447AD0" w:rsidRPr="00447AD0" w:rsidRDefault="00447AD0" w:rsidP="00447AD0">
            <w:pPr>
              <w:rPr>
                <w:b w:val="0"/>
                <w:bCs w:val="0"/>
                <w:i/>
                <w:iCs/>
              </w:rPr>
            </w:pPr>
          </w:p>
        </w:tc>
        <w:tc>
          <w:tcPr>
            <w:tcW w:w="1560" w:type="dxa"/>
          </w:tcPr>
          <w:p w14:paraId="56D10D9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0B7F3BD1"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2B267F0B"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7EE492B9"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bookmarkEnd w:id="2"/>
    </w:tbl>
    <w:p w14:paraId="3CABA2FA" w14:textId="47C9A138" w:rsidR="009C76BF" w:rsidRPr="00DF1F2D" w:rsidRDefault="009C76BF" w:rsidP="00B55C89">
      <w:pPr>
        <w:rPr>
          <w:sz w:val="28"/>
          <w:szCs w:val="28"/>
        </w:rPr>
      </w:pPr>
    </w:p>
    <w:p w14:paraId="2846D1E6" w14:textId="51430427" w:rsidR="00DF1F2D" w:rsidRPr="00DF1F2D" w:rsidRDefault="00DF1F2D">
      <w:pPr>
        <w:rPr>
          <w:rFonts w:ascii="Arial" w:hAnsi="Arial" w:cs="Arial"/>
          <w:sz w:val="32"/>
          <w:szCs w:val="32"/>
        </w:rPr>
      </w:pPr>
      <w:r w:rsidRPr="00DF1F2D">
        <w:rPr>
          <w:rFonts w:ascii="Arial" w:hAnsi="Arial" w:cs="Arial"/>
          <w:sz w:val="32"/>
          <w:szCs w:val="32"/>
        </w:rPr>
        <w:t>References</w:t>
      </w:r>
    </w:p>
    <w:p w14:paraId="438423CD" w14:textId="3BD0B881" w:rsidR="008145EC" w:rsidRDefault="008145EC">
      <w:r w:rsidRPr="008145EC">
        <w:t xml:space="preserve">Public Spending Code: A Guide to Evaluating, Planning and Managing Public Investment (available at </w:t>
      </w:r>
      <w:hyperlink r:id="rId8" w:history="1">
        <w:r w:rsidRPr="008145EC">
          <w:rPr>
            <w:rStyle w:val="Hyperlink"/>
          </w:rPr>
          <w:t>https://www.gov.ie/en/publication/public-spending-code/</w:t>
        </w:r>
      </w:hyperlink>
      <w:r w:rsidRPr="008145EC">
        <w:t>)</w:t>
      </w:r>
    </w:p>
    <w:p w14:paraId="085BE51D" w14:textId="2E9DAFE0" w:rsidR="008145EC" w:rsidRDefault="00586DF6">
      <w:r>
        <w:t>Transport Appraisal Framework Module 4 – Preliminary Business Case</w:t>
      </w:r>
      <w:r w:rsidR="008145EC">
        <w:t xml:space="preserve"> (available at </w:t>
      </w:r>
      <w:hyperlink r:id="rId9" w:history="1">
        <w:r w:rsidRPr="00E114A1">
          <w:rPr>
            <w:rStyle w:val="Hyperlink"/>
          </w:rPr>
          <w:t>https://www.gov.ie/en/publication/c9038-transport-appraisal-framework-taf/</w:t>
        </w:r>
      </w:hyperlink>
      <w:r w:rsidR="008145EC">
        <w:t>)</w:t>
      </w:r>
    </w:p>
    <w:p w14:paraId="2B2BDDA6" w14:textId="4AB75123" w:rsidR="008145EC" w:rsidRDefault="008145EC">
      <w:r>
        <w:t xml:space="preserve">NTA Project Approval Guidelines (available at </w:t>
      </w:r>
      <w:hyperlink r:id="rId10" w:history="1">
        <w:r w:rsidRPr="008145EC">
          <w:rPr>
            <w:rStyle w:val="Hyperlink"/>
          </w:rPr>
          <w:t>https://www.nationaltransport.ie/publications/project-approval-guidelines/</w:t>
        </w:r>
      </w:hyperlink>
      <w:r>
        <w:t>)</w:t>
      </w:r>
    </w:p>
    <w:p w14:paraId="6ECC3FE2" w14:textId="31B7D78D" w:rsidR="00D175DC" w:rsidRDefault="008145EC">
      <w:r>
        <w:t xml:space="preserve">NTA Cost Management Guidelines (available at </w:t>
      </w:r>
      <w:hyperlink r:id="rId11" w:history="1">
        <w:r w:rsidRPr="008145EC">
          <w:rPr>
            <w:rStyle w:val="Hyperlink"/>
          </w:rPr>
          <w:t>https://www.nationaltransport.ie/publications/nta-cost-management-guidelines-updated-2023/</w:t>
        </w:r>
      </w:hyperlink>
      <w:r>
        <w:t>)</w:t>
      </w:r>
    </w:p>
    <w:p w14:paraId="74D503C7" w14:textId="5226B337" w:rsidR="00D175DC" w:rsidRDefault="00094FC1" w:rsidP="008B0FAA">
      <w:r>
        <w:br w:type="page"/>
      </w:r>
    </w:p>
    <w:sdt>
      <w:sdtPr>
        <w:rPr>
          <w:rFonts w:asciiTheme="minorHAnsi" w:eastAsia="Batang" w:hAnsiTheme="minorHAnsi" w:cstheme="minorBidi"/>
          <w:color w:val="auto"/>
          <w:sz w:val="22"/>
          <w:szCs w:val="22"/>
          <w:lang w:val="en-GB"/>
        </w:rPr>
        <w:id w:val="-123234485"/>
        <w:docPartObj>
          <w:docPartGallery w:val="Table of Contents"/>
          <w:docPartUnique/>
        </w:docPartObj>
      </w:sdtPr>
      <w:sdtEndPr>
        <w:rPr>
          <w:b/>
          <w:bCs/>
          <w:noProof/>
        </w:rPr>
      </w:sdtEndPr>
      <w:sdtContent>
        <w:p w14:paraId="729BB99D" w14:textId="5177E45D" w:rsidR="007D44DE" w:rsidRDefault="007D44DE">
          <w:pPr>
            <w:pStyle w:val="TOCHeading"/>
          </w:pPr>
          <w:r>
            <w:t>Table of Contents</w:t>
          </w:r>
        </w:p>
        <w:p w14:paraId="0CCD4450" w14:textId="6903B09F" w:rsidR="008B0FAA" w:rsidRDefault="007D44DE">
          <w:pPr>
            <w:pStyle w:val="TOC1"/>
            <w:rPr>
              <w:rFonts w:cstheme="minorBidi"/>
              <w:noProof/>
              <w:kern w:val="2"/>
              <w:lang w:val="en-GB" w:eastAsia="ja-JP"/>
              <w14:ligatures w14:val="standardContextual"/>
            </w:rPr>
          </w:pPr>
          <w:r>
            <w:fldChar w:fldCharType="begin"/>
          </w:r>
          <w:r>
            <w:instrText xml:space="preserve"> TOC \o "1-3" \h \z \u </w:instrText>
          </w:r>
          <w:r>
            <w:fldChar w:fldCharType="separate"/>
          </w:r>
          <w:hyperlink w:anchor="_Toc146873296" w:history="1">
            <w:r w:rsidR="008B0FAA" w:rsidRPr="001E63E5">
              <w:rPr>
                <w:rStyle w:val="Hyperlink"/>
                <w:noProof/>
              </w:rPr>
              <w:t>1.</w:t>
            </w:r>
            <w:r w:rsidR="008B0FAA">
              <w:rPr>
                <w:rFonts w:cstheme="minorBidi"/>
                <w:noProof/>
                <w:kern w:val="2"/>
                <w:lang w:val="en-GB" w:eastAsia="ja-JP"/>
                <w14:ligatures w14:val="standardContextual"/>
              </w:rPr>
              <w:tab/>
            </w:r>
            <w:r w:rsidR="008B0FAA" w:rsidRPr="001E63E5">
              <w:rPr>
                <w:rStyle w:val="Hyperlink"/>
                <w:noProof/>
              </w:rPr>
              <w:t>Project or Programme Context</w:t>
            </w:r>
            <w:r w:rsidR="008B0FAA">
              <w:rPr>
                <w:noProof/>
                <w:webHidden/>
              </w:rPr>
              <w:tab/>
            </w:r>
            <w:r w:rsidR="008B0FAA">
              <w:rPr>
                <w:noProof/>
                <w:webHidden/>
              </w:rPr>
              <w:fldChar w:fldCharType="begin"/>
            </w:r>
            <w:r w:rsidR="008B0FAA">
              <w:rPr>
                <w:noProof/>
                <w:webHidden/>
              </w:rPr>
              <w:instrText xml:space="preserve"> PAGEREF _Toc146873296 \h </w:instrText>
            </w:r>
            <w:r w:rsidR="008B0FAA">
              <w:rPr>
                <w:noProof/>
                <w:webHidden/>
              </w:rPr>
            </w:r>
            <w:r w:rsidR="008B0FAA">
              <w:rPr>
                <w:noProof/>
                <w:webHidden/>
              </w:rPr>
              <w:fldChar w:fldCharType="separate"/>
            </w:r>
            <w:r w:rsidR="00704B0F">
              <w:rPr>
                <w:noProof/>
                <w:webHidden/>
              </w:rPr>
              <w:t>1</w:t>
            </w:r>
            <w:r w:rsidR="008B0FAA">
              <w:rPr>
                <w:noProof/>
                <w:webHidden/>
              </w:rPr>
              <w:fldChar w:fldCharType="end"/>
            </w:r>
          </w:hyperlink>
        </w:p>
        <w:p w14:paraId="39C2593A" w14:textId="39BBC92E" w:rsidR="008B0FAA" w:rsidRDefault="00704B0F">
          <w:pPr>
            <w:pStyle w:val="TOC1"/>
            <w:rPr>
              <w:rFonts w:cstheme="minorBidi"/>
              <w:noProof/>
              <w:kern w:val="2"/>
              <w:lang w:val="en-GB" w:eastAsia="ja-JP"/>
              <w14:ligatures w14:val="standardContextual"/>
            </w:rPr>
          </w:pPr>
          <w:hyperlink w:anchor="_Toc146873297" w:history="1">
            <w:r w:rsidR="008B0FAA" w:rsidRPr="001E63E5">
              <w:rPr>
                <w:rStyle w:val="Hyperlink"/>
                <w:noProof/>
              </w:rPr>
              <w:t>2.</w:t>
            </w:r>
            <w:r w:rsidR="008B0FAA">
              <w:rPr>
                <w:rFonts w:cstheme="minorBidi"/>
                <w:noProof/>
                <w:kern w:val="2"/>
                <w:lang w:val="en-GB" w:eastAsia="ja-JP"/>
                <w14:ligatures w14:val="standardContextual"/>
              </w:rPr>
              <w:tab/>
            </w:r>
            <w:r w:rsidR="008B0FAA" w:rsidRPr="001E63E5">
              <w:rPr>
                <w:rStyle w:val="Hyperlink"/>
                <w:noProof/>
              </w:rPr>
              <w:t>Rationale for Intervention</w:t>
            </w:r>
            <w:r w:rsidR="008B0FAA">
              <w:rPr>
                <w:noProof/>
                <w:webHidden/>
              </w:rPr>
              <w:tab/>
            </w:r>
            <w:r w:rsidR="008B0FAA">
              <w:rPr>
                <w:noProof/>
                <w:webHidden/>
              </w:rPr>
              <w:fldChar w:fldCharType="begin"/>
            </w:r>
            <w:r w:rsidR="008B0FAA">
              <w:rPr>
                <w:noProof/>
                <w:webHidden/>
              </w:rPr>
              <w:instrText xml:space="preserve"> PAGEREF _Toc146873297 \h </w:instrText>
            </w:r>
            <w:r w:rsidR="008B0FAA">
              <w:rPr>
                <w:noProof/>
                <w:webHidden/>
              </w:rPr>
            </w:r>
            <w:r w:rsidR="008B0FAA">
              <w:rPr>
                <w:noProof/>
                <w:webHidden/>
              </w:rPr>
              <w:fldChar w:fldCharType="separate"/>
            </w:r>
            <w:r>
              <w:rPr>
                <w:noProof/>
                <w:webHidden/>
              </w:rPr>
              <w:t>1</w:t>
            </w:r>
            <w:r w:rsidR="008B0FAA">
              <w:rPr>
                <w:noProof/>
                <w:webHidden/>
              </w:rPr>
              <w:fldChar w:fldCharType="end"/>
            </w:r>
          </w:hyperlink>
        </w:p>
        <w:p w14:paraId="6FE5C755" w14:textId="0F9C12BD" w:rsidR="008B0FAA" w:rsidRDefault="00704B0F">
          <w:pPr>
            <w:pStyle w:val="TOC1"/>
            <w:rPr>
              <w:rFonts w:cstheme="minorBidi"/>
              <w:noProof/>
              <w:kern w:val="2"/>
              <w:lang w:val="en-GB" w:eastAsia="ja-JP"/>
              <w14:ligatures w14:val="standardContextual"/>
            </w:rPr>
          </w:pPr>
          <w:hyperlink w:anchor="_Toc146873298" w:history="1">
            <w:r w:rsidR="008B0FAA" w:rsidRPr="001E63E5">
              <w:rPr>
                <w:rStyle w:val="Hyperlink"/>
                <w:noProof/>
              </w:rPr>
              <w:t>3.</w:t>
            </w:r>
            <w:r w:rsidR="008B0FAA">
              <w:rPr>
                <w:rFonts w:cstheme="minorBidi"/>
                <w:noProof/>
                <w:kern w:val="2"/>
                <w:lang w:val="en-GB" w:eastAsia="ja-JP"/>
                <w14:ligatures w14:val="standardContextual"/>
              </w:rPr>
              <w:tab/>
            </w:r>
            <w:r w:rsidR="008B0FAA" w:rsidRPr="001E63E5">
              <w:rPr>
                <w:rStyle w:val="Hyperlink"/>
                <w:noProof/>
              </w:rPr>
              <w:t>Project/Programme Objectives</w:t>
            </w:r>
            <w:r w:rsidR="008B0FAA">
              <w:rPr>
                <w:noProof/>
                <w:webHidden/>
              </w:rPr>
              <w:tab/>
            </w:r>
            <w:r w:rsidR="008B0FAA">
              <w:rPr>
                <w:noProof/>
                <w:webHidden/>
              </w:rPr>
              <w:fldChar w:fldCharType="begin"/>
            </w:r>
            <w:r w:rsidR="008B0FAA">
              <w:rPr>
                <w:noProof/>
                <w:webHidden/>
              </w:rPr>
              <w:instrText xml:space="preserve"> PAGEREF _Toc146873298 \h </w:instrText>
            </w:r>
            <w:r w:rsidR="008B0FAA">
              <w:rPr>
                <w:noProof/>
                <w:webHidden/>
              </w:rPr>
            </w:r>
            <w:r w:rsidR="008B0FAA">
              <w:rPr>
                <w:noProof/>
                <w:webHidden/>
              </w:rPr>
              <w:fldChar w:fldCharType="separate"/>
            </w:r>
            <w:r>
              <w:rPr>
                <w:noProof/>
                <w:webHidden/>
              </w:rPr>
              <w:t>1</w:t>
            </w:r>
            <w:r w:rsidR="008B0FAA">
              <w:rPr>
                <w:noProof/>
                <w:webHidden/>
              </w:rPr>
              <w:fldChar w:fldCharType="end"/>
            </w:r>
          </w:hyperlink>
        </w:p>
        <w:p w14:paraId="5D1CE9BC" w14:textId="6DBA8BD7" w:rsidR="008B0FAA" w:rsidRDefault="00704B0F">
          <w:pPr>
            <w:pStyle w:val="TOC1"/>
            <w:rPr>
              <w:rFonts w:cstheme="minorBidi"/>
              <w:noProof/>
              <w:kern w:val="2"/>
              <w:lang w:val="en-GB" w:eastAsia="ja-JP"/>
              <w14:ligatures w14:val="standardContextual"/>
            </w:rPr>
          </w:pPr>
          <w:hyperlink w:anchor="_Toc146873299" w:history="1">
            <w:r w:rsidR="008B0FAA" w:rsidRPr="001E63E5">
              <w:rPr>
                <w:rStyle w:val="Hyperlink"/>
                <w:noProof/>
              </w:rPr>
              <w:t>4.</w:t>
            </w:r>
            <w:r w:rsidR="008B0FAA">
              <w:rPr>
                <w:rFonts w:cstheme="minorBidi"/>
                <w:noProof/>
                <w:kern w:val="2"/>
                <w:lang w:val="en-GB" w:eastAsia="ja-JP"/>
                <w14:ligatures w14:val="standardContextual"/>
              </w:rPr>
              <w:tab/>
            </w:r>
            <w:r w:rsidR="008B0FAA" w:rsidRPr="001E63E5">
              <w:rPr>
                <w:rStyle w:val="Hyperlink"/>
                <w:noProof/>
              </w:rPr>
              <w:t>Project/Programme Alignment with National and Local Policies</w:t>
            </w:r>
            <w:r w:rsidR="008B0FAA">
              <w:rPr>
                <w:noProof/>
                <w:webHidden/>
              </w:rPr>
              <w:tab/>
            </w:r>
            <w:r w:rsidR="008B0FAA">
              <w:rPr>
                <w:noProof/>
                <w:webHidden/>
              </w:rPr>
              <w:fldChar w:fldCharType="begin"/>
            </w:r>
            <w:r w:rsidR="008B0FAA">
              <w:rPr>
                <w:noProof/>
                <w:webHidden/>
              </w:rPr>
              <w:instrText xml:space="preserve"> PAGEREF _Toc146873299 \h </w:instrText>
            </w:r>
            <w:r w:rsidR="008B0FAA">
              <w:rPr>
                <w:noProof/>
                <w:webHidden/>
              </w:rPr>
            </w:r>
            <w:r w:rsidR="008B0FAA">
              <w:rPr>
                <w:noProof/>
                <w:webHidden/>
              </w:rPr>
              <w:fldChar w:fldCharType="separate"/>
            </w:r>
            <w:r>
              <w:rPr>
                <w:noProof/>
                <w:webHidden/>
              </w:rPr>
              <w:t>2</w:t>
            </w:r>
            <w:r w:rsidR="008B0FAA">
              <w:rPr>
                <w:noProof/>
                <w:webHidden/>
              </w:rPr>
              <w:fldChar w:fldCharType="end"/>
            </w:r>
          </w:hyperlink>
        </w:p>
        <w:p w14:paraId="393FB3D4" w14:textId="1804632C" w:rsidR="008B0FAA" w:rsidRDefault="00704B0F">
          <w:pPr>
            <w:pStyle w:val="TOC1"/>
            <w:rPr>
              <w:rFonts w:cstheme="minorBidi"/>
              <w:noProof/>
              <w:kern w:val="2"/>
              <w:lang w:val="en-GB" w:eastAsia="ja-JP"/>
              <w14:ligatures w14:val="standardContextual"/>
            </w:rPr>
          </w:pPr>
          <w:hyperlink w:anchor="_Toc146873300" w:history="1">
            <w:r w:rsidR="008B0FAA" w:rsidRPr="001E63E5">
              <w:rPr>
                <w:rStyle w:val="Hyperlink"/>
                <w:noProof/>
              </w:rPr>
              <w:t>5.</w:t>
            </w:r>
            <w:r w:rsidR="008B0FAA">
              <w:rPr>
                <w:rFonts w:cstheme="minorBidi"/>
                <w:noProof/>
                <w:kern w:val="2"/>
                <w:lang w:val="en-GB" w:eastAsia="ja-JP"/>
                <w14:ligatures w14:val="standardContextual"/>
              </w:rPr>
              <w:tab/>
            </w:r>
            <w:r w:rsidR="008B0FAA" w:rsidRPr="001E63E5">
              <w:rPr>
                <w:rStyle w:val="Hyperlink"/>
                <w:noProof/>
              </w:rPr>
              <w:t>Lessons Learned from Similar Previous or Ongoing Schemes</w:t>
            </w:r>
            <w:r w:rsidR="008B0FAA">
              <w:rPr>
                <w:noProof/>
                <w:webHidden/>
              </w:rPr>
              <w:tab/>
            </w:r>
            <w:r w:rsidR="008B0FAA">
              <w:rPr>
                <w:noProof/>
                <w:webHidden/>
              </w:rPr>
              <w:fldChar w:fldCharType="begin"/>
            </w:r>
            <w:r w:rsidR="008B0FAA">
              <w:rPr>
                <w:noProof/>
                <w:webHidden/>
              </w:rPr>
              <w:instrText xml:space="preserve"> PAGEREF _Toc146873300 \h </w:instrText>
            </w:r>
            <w:r w:rsidR="008B0FAA">
              <w:rPr>
                <w:noProof/>
                <w:webHidden/>
              </w:rPr>
            </w:r>
            <w:r w:rsidR="008B0FAA">
              <w:rPr>
                <w:noProof/>
                <w:webHidden/>
              </w:rPr>
              <w:fldChar w:fldCharType="separate"/>
            </w:r>
            <w:r>
              <w:rPr>
                <w:noProof/>
                <w:webHidden/>
              </w:rPr>
              <w:t>2</w:t>
            </w:r>
            <w:r w:rsidR="008B0FAA">
              <w:rPr>
                <w:noProof/>
                <w:webHidden/>
              </w:rPr>
              <w:fldChar w:fldCharType="end"/>
            </w:r>
          </w:hyperlink>
        </w:p>
        <w:p w14:paraId="5BE2A062" w14:textId="1C46A2DB" w:rsidR="008B0FAA" w:rsidRDefault="00704B0F">
          <w:pPr>
            <w:pStyle w:val="TOC1"/>
            <w:rPr>
              <w:rFonts w:cstheme="minorBidi"/>
              <w:noProof/>
              <w:kern w:val="2"/>
              <w:lang w:val="en-GB" w:eastAsia="ja-JP"/>
              <w14:ligatures w14:val="standardContextual"/>
            </w:rPr>
          </w:pPr>
          <w:hyperlink w:anchor="_Toc146873301" w:history="1">
            <w:r w:rsidR="008B0FAA" w:rsidRPr="001E63E5">
              <w:rPr>
                <w:rStyle w:val="Hyperlink"/>
                <w:noProof/>
              </w:rPr>
              <w:t>6.</w:t>
            </w:r>
            <w:r w:rsidR="008B0FAA">
              <w:rPr>
                <w:rFonts w:cstheme="minorBidi"/>
                <w:noProof/>
                <w:kern w:val="2"/>
                <w:lang w:val="en-GB" w:eastAsia="ja-JP"/>
                <w14:ligatures w14:val="standardContextual"/>
              </w:rPr>
              <w:tab/>
            </w:r>
            <w:r w:rsidR="008B0FAA" w:rsidRPr="001E63E5">
              <w:rPr>
                <w:rStyle w:val="Hyperlink"/>
                <w:noProof/>
              </w:rPr>
              <w:t>Demand Analysis</w:t>
            </w:r>
            <w:r w:rsidR="008B0FAA">
              <w:rPr>
                <w:noProof/>
                <w:webHidden/>
              </w:rPr>
              <w:tab/>
            </w:r>
            <w:r w:rsidR="008B0FAA">
              <w:rPr>
                <w:noProof/>
                <w:webHidden/>
              </w:rPr>
              <w:fldChar w:fldCharType="begin"/>
            </w:r>
            <w:r w:rsidR="008B0FAA">
              <w:rPr>
                <w:noProof/>
                <w:webHidden/>
              </w:rPr>
              <w:instrText xml:space="preserve"> PAGEREF _Toc146873301 \h </w:instrText>
            </w:r>
            <w:r w:rsidR="008B0FAA">
              <w:rPr>
                <w:noProof/>
                <w:webHidden/>
              </w:rPr>
            </w:r>
            <w:r w:rsidR="008B0FAA">
              <w:rPr>
                <w:noProof/>
                <w:webHidden/>
              </w:rPr>
              <w:fldChar w:fldCharType="separate"/>
            </w:r>
            <w:r>
              <w:rPr>
                <w:noProof/>
                <w:webHidden/>
              </w:rPr>
              <w:t>3</w:t>
            </w:r>
            <w:r w:rsidR="008B0FAA">
              <w:rPr>
                <w:noProof/>
                <w:webHidden/>
              </w:rPr>
              <w:fldChar w:fldCharType="end"/>
            </w:r>
          </w:hyperlink>
        </w:p>
        <w:p w14:paraId="202FBDAC" w14:textId="36678502" w:rsidR="008B0FAA" w:rsidRDefault="00704B0F">
          <w:pPr>
            <w:pStyle w:val="TOC1"/>
            <w:rPr>
              <w:rFonts w:cstheme="minorBidi"/>
              <w:noProof/>
              <w:kern w:val="2"/>
              <w:lang w:val="en-GB" w:eastAsia="ja-JP"/>
              <w14:ligatures w14:val="standardContextual"/>
            </w:rPr>
          </w:pPr>
          <w:hyperlink w:anchor="_Toc146873302" w:history="1">
            <w:r w:rsidR="008B0FAA" w:rsidRPr="001E63E5">
              <w:rPr>
                <w:rStyle w:val="Hyperlink"/>
                <w:noProof/>
              </w:rPr>
              <w:t>7.</w:t>
            </w:r>
            <w:r w:rsidR="008B0FAA">
              <w:rPr>
                <w:rFonts w:cstheme="minorBidi"/>
                <w:noProof/>
                <w:kern w:val="2"/>
                <w:lang w:val="en-GB" w:eastAsia="ja-JP"/>
                <w14:ligatures w14:val="standardContextual"/>
              </w:rPr>
              <w:tab/>
            </w:r>
            <w:r w:rsidR="008B0FAA" w:rsidRPr="001E63E5">
              <w:rPr>
                <w:rStyle w:val="Hyperlink"/>
                <w:noProof/>
              </w:rPr>
              <w:t>The longlist of Options</w:t>
            </w:r>
            <w:r w:rsidR="008B0FAA">
              <w:rPr>
                <w:noProof/>
                <w:webHidden/>
              </w:rPr>
              <w:tab/>
            </w:r>
            <w:r w:rsidR="008B0FAA">
              <w:rPr>
                <w:noProof/>
                <w:webHidden/>
              </w:rPr>
              <w:fldChar w:fldCharType="begin"/>
            </w:r>
            <w:r w:rsidR="008B0FAA">
              <w:rPr>
                <w:noProof/>
                <w:webHidden/>
              </w:rPr>
              <w:instrText xml:space="preserve"> PAGEREF _Toc146873302 \h </w:instrText>
            </w:r>
            <w:r w:rsidR="008B0FAA">
              <w:rPr>
                <w:noProof/>
                <w:webHidden/>
              </w:rPr>
            </w:r>
            <w:r w:rsidR="008B0FAA">
              <w:rPr>
                <w:noProof/>
                <w:webHidden/>
              </w:rPr>
              <w:fldChar w:fldCharType="separate"/>
            </w:r>
            <w:r>
              <w:rPr>
                <w:noProof/>
                <w:webHidden/>
              </w:rPr>
              <w:t>3</w:t>
            </w:r>
            <w:r w:rsidR="008B0FAA">
              <w:rPr>
                <w:noProof/>
                <w:webHidden/>
              </w:rPr>
              <w:fldChar w:fldCharType="end"/>
            </w:r>
          </w:hyperlink>
        </w:p>
        <w:p w14:paraId="628C42CE" w14:textId="43264EE8" w:rsidR="008B0FAA" w:rsidRDefault="00704B0F">
          <w:pPr>
            <w:pStyle w:val="TOC1"/>
            <w:rPr>
              <w:rFonts w:cstheme="minorBidi"/>
              <w:noProof/>
              <w:kern w:val="2"/>
              <w:lang w:val="en-GB" w:eastAsia="ja-JP"/>
              <w14:ligatures w14:val="standardContextual"/>
            </w:rPr>
          </w:pPr>
          <w:hyperlink w:anchor="_Toc146873303" w:history="1">
            <w:r w:rsidR="008B0FAA" w:rsidRPr="001E63E5">
              <w:rPr>
                <w:rStyle w:val="Hyperlink"/>
                <w:noProof/>
              </w:rPr>
              <w:t>8.</w:t>
            </w:r>
            <w:r w:rsidR="008B0FAA">
              <w:rPr>
                <w:rFonts w:cstheme="minorBidi"/>
                <w:noProof/>
                <w:kern w:val="2"/>
                <w:lang w:val="en-GB" w:eastAsia="ja-JP"/>
                <w14:ligatures w14:val="standardContextual"/>
              </w:rPr>
              <w:tab/>
            </w:r>
            <w:r w:rsidR="008B0FAA" w:rsidRPr="001E63E5">
              <w:rPr>
                <w:rStyle w:val="Hyperlink"/>
                <w:noProof/>
              </w:rPr>
              <w:t>Longlist Appraisal – Shortlisting Options</w:t>
            </w:r>
            <w:r w:rsidR="008B0FAA">
              <w:rPr>
                <w:noProof/>
                <w:webHidden/>
              </w:rPr>
              <w:tab/>
            </w:r>
            <w:r w:rsidR="008B0FAA">
              <w:rPr>
                <w:noProof/>
                <w:webHidden/>
              </w:rPr>
              <w:fldChar w:fldCharType="begin"/>
            </w:r>
            <w:r w:rsidR="008B0FAA">
              <w:rPr>
                <w:noProof/>
                <w:webHidden/>
              </w:rPr>
              <w:instrText xml:space="preserve"> PAGEREF _Toc146873303 \h </w:instrText>
            </w:r>
            <w:r w:rsidR="008B0FAA">
              <w:rPr>
                <w:noProof/>
                <w:webHidden/>
              </w:rPr>
            </w:r>
            <w:r w:rsidR="008B0FAA">
              <w:rPr>
                <w:noProof/>
                <w:webHidden/>
              </w:rPr>
              <w:fldChar w:fldCharType="separate"/>
            </w:r>
            <w:r>
              <w:rPr>
                <w:noProof/>
                <w:webHidden/>
              </w:rPr>
              <w:t>4</w:t>
            </w:r>
            <w:r w:rsidR="008B0FAA">
              <w:rPr>
                <w:noProof/>
                <w:webHidden/>
              </w:rPr>
              <w:fldChar w:fldCharType="end"/>
            </w:r>
          </w:hyperlink>
        </w:p>
        <w:p w14:paraId="39EBB214" w14:textId="5964F839" w:rsidR="008B0FAA" w:rsidRDefault="00704B0F">
          <w:pPr>
            <w:pStyle w:val="TOC1"/>
            <w:rPr>
              <w:rFonts w:cstheme="minorBidi"/>
              <w:noProof/>
              <w:kern w:val="2"/>
              <w:lang w:val="en-GB" w:eastAsia="ja-JP"/>
              <w14:ligatures w14:val="standardContextual"/>
            </w:rPr>
          </w:pPr>
          <w:hyperlink w:anchor="_Toc146873304" w:history="1">
            <w:r w:rsidR="008B0FAA" w:rsidRPr="001E63E5">
              <w:rPr>
                <w:rStyle w:val="Hyperlink"/>
                <w:noProof/>
              </w:rPr>
              <w:t>9.</w:t>
            </w:r>
            <w:r w:rsidR="008B0FAA">
              <w:rPr>
                <w:rFonts w:cstheme="minorBidi"/>
                <w:noProof/>
                <w:kern w:val="2"/>
                <w:lang w:val="en-GB" w:eastAsia="ja-JP"/>
                <w14:ligatures w14:val="standardContextual"/>
              </w:rPr>
              <w:tab/>
            </w:r>
            <w:r w:rsidR="008B0FAA" w:rsidRPr="001E63E5">
              <w:rPr>
                <w:rStyle w:val="Hyperlink"/>
                <w:noProof/>
              </w:rPr>
              <w:t>Detailed Appraisal of Options</w:t>
            </w:r>
            <w:r w:rsidR="008B0FAA">
              <w:rPr>
                <w:noProof/>
                <w:webHidden/>
              </w:rPr>
              <w:tab/>
            </w:r>
            <w:r w:rsidR="008B0FAA">
              <w:rPr>
                <w:noProof/>
                <w:webHidden/>
              </w:rPr>
              <w:fldChar w:fldCharType="begin"/>
            </w:r>
            <w:r w:rsidR="008B0FAA">
              <w:rPr>
                <w:noProof/>
                <w:webHidden/>
              </w:rPr>
              <w:instrText xml:space="preserve"> PAGEREF _Toc146873304 \h </w:instrText>
            </w:r>
            <w:r w:rsidR="008B0FAA">
              <w:rPr>
                <w:noProof/>
                <w:webHidden/>
              </w:rPr>
            </w:r>
            <w:r w:rsidR="008B0FAA">
              <w:rPr>
                <w:noProof/>
                <w:webHidden/>
              </w:rPr>
              <w:fldChar w:fldCharType="separate"/>
            </w:r>
            <w:r>
              <w:rPr>
                <w:noProof/>
                <w:webHidden/>
              </w:rPr>
              <w:t>5</w:t>
            </w:r>
            <w:r w:rsidR="008B0FAA">
              <w:rPr>
                <w:noProof/>
                <w:webHidden/>
              </w:rPr>
              <w:fldChar w:fldCharType="end"/>
            </w:r>
          </w:hyperlink>
        </w:p>
        <w:p w14:paraId="221B698E" w14:textId="252D7214" w:rsidR="008B0FAA" w:rsidRDefault="00704B0F">
          <w:pPr>
            <w:pStyle w:val="TOC1"/>
            <w:rPr>
              <w:rFonts w:cstheme="minorBidi"/>
              <w:noProof/>
              <w:kern w:val="2"/>
              <w:lang w:val="en-GB" w:eastAsia="ja-JP"/>
              <w14:ligatures w14:val="standardContextual"/>
            </w:rPr>
          </w:pPr>
          <w:hyperlink w:anchor="_Toc146873305" w:history="1">
            <w:r w:rsidR="008B0FAA" w:rsidRPr="001E63E5">
              <w:rPr>
                <w:rStyle w:val="Hyperlink"/>
                <w:noProof/>
              </w:rPr>
              <w:t>10.</w:t>
            </w:r>
            <w:r w:rsidR="008B0FAA">
              <w:rPr>
                <w:rFonts w:cstheme="minorBidi"/>
                <w:noProof/>
                <w:kern w:val="2"/>
                <w:lang w:val="en-GB" w:eastAsia="ja-JP"/>
                <w14:ligatures w14:val="standardContextual"/>
              </w:rPr>
              <w:tab/>
            </w:r>
            <w:r w:rsidR="008B0FAA" w:rsidRPr="001E63E5">
              <w:rPr>
                <w:rStyle w:val="Hyperlink"/>
                <w:noProof/>
              </w:rPr>
              <w:t>Financial Appraisal and affordability assessment</w:t>
            </w:r>
            <w:r w:rsidR="008B0FAA">
              <w:rPr>
                <w:noProof/>
                <w:webHidden/>
              </w:rPr>
              <w:tab/>
            </w:r>
            <w:r w:rsidR="008B0FAA">
              <w:rPr>
                <w:noProof/>
                <w:webHidden/>
              </w:rPr>
              <w:fldChar w:fldCharType="begin"/>
            </w:r>
            <w:r w:rsidR="008B0FAA">
              <w:rPr>
                <w:noProof/>
                <w:webHidden/>
              </w:rPr>
              <w:instrText xml:space="preserve"> PAGEREF _Toc146873305 \h </w:instrText>
            </w:r>
            <w:r w:rsidR="008B0FAA">
              <w:rPr>
                <w:noProof/>
                <w:webHidden/>
              </w:rPr>
            </w:r>
            <w:r w:rsidR="008B0FAA">
              <w:rPr>
                <w:noProof/>
                <w:webHidden/>
              </w:rPr>
              <w:fldChar w:fldCharType="separate"/>
            </w:r>
            <w:r>
              <w:rPr>
                <w:noProof/>
                <w:webHidden/>
              </w:rPr>
              <w:t>7</w:t>
            </w:r>
            <w:r w:rsidR="008B0FAA">
              <w:rPr>
                <w:noProof/>
                <w:webHidden/>
              </w:rPr>
              <w:fldChar w:fldCharType="end"/>
            </w:r>
          </w:hyperlink>
        </w:p>
        <w:p w14:paraId="10AD4095" w14:textId="7878FDD1" w:rsidR="008B0FAA" w:rsidRDefault="00704B0F">
          <w:pPr>
            <w:pStyle w:val="TOC1"/>
            <w:rPr>
              <w:rFonts w:cstheme="minorBidi"/>
              <w:noProof/>
              <w:kern w:val="2"/>
              <w:lang w:val="en-GB" w:eastAsia="ja-JP"/>
              <w14:ligatures w14:val="standardContextual"/>
            </w:rPr>
          </w:pPr>
          <w:hyperlink w:anchor="_Toc146873306" w:history="1">
            <w:r w:rsidR="008B0FAA" w:rsidRPr="001E63E5">
              <w:rPr>
                <w:rStyle w:val="Hyperlink"/>
                <w:noProof/>
              </w:rPr>
              <w:t>11.</w:t>
            </w:r>
            <w:r w:rsidR="008B0FAA">
              <w:rPr>
                <w:rFonts w:cstheme="minorBidi"/>
                <w:noProof/>
                <w:kern w:val="2"/>
                <w:lang w:val="en-GB" w:eastAsia="ja-JP"/>
                <w14:ligatures w14:val="standardContextual"/>
              </w:rPr>
              <w:tab/>
            </w:r>
            <w:r w:rsidR="008B0FAA" w:rsidRPr="001E63E5">
              <w:rPr>
                <w:rStyle w:val="Hyperlink"/>
                <w:noProof/>
              </w:rPr>
              <w:t>Risk and Uncertainty</w:t>
            </w:r>
            <w:r w:rsidR="008B0FAA">
              <w:rPr>
                <w:noProof/>
                <w:webHidden/>
              </w:rPr>
              <w:tab/>
            </w:r>
            <w:r w:rsidR="008B0FAA">
              <w:rPr>
                <w:noProof/>
                <w:webHidden/>
              </w:rPr>
              <w:fldChar w:fldCharType="begin"/>
            </w:r>
            <w:r w:rsidR="008B0FAA">
              <w:rPr>
                <w:noProof/>
                <w:webHidden/>
              </w:rPr>
              <w:instrText xml:space="preserve"> PAGEREF _Toc146873306 \h </w:instrText>
            </w:r>
            <w:r w:rsidR="008B0FAA">
              <w:rPr>
                <w:noProof/>
                <w:webHidden/>
              </w:rPr>
            </w:r>
            <w:r w:rsidR="008B0FAA">
              <w:rPr>
                <w:noProof/>
                <w:webHidden/>
              </w:rPr>
              <w:fldChar w:fldCharType="separate"/>
            </w:r>
            <w:r>
              <w:rPr>
                <w:noProof/>
                <w:webHidden/>
              </w:rPr>
              <w:t>7</w:t>
            </w:r>
            <w:r w:rsidR="008B0FAA">
              <w:rPr>
                <w:noProof/>
                <w:webHidden/>
              </w:rPr>
              <w:fldChar w:fldCharType="end"/>
            </w:r>
          </w:hyperlink>
        </w:p>
        <w:p w14:paraId="61935F5B" w14:textId="2D8323A9" w:rsidR="008B0FAA" w:rsidRDefault="00704B0F">
          <w:pPr>
            <w:pStyle w:val="TOC1"/>
            <w:rPr>
              <w:rFonts w:cstheme="minorBidi"/>
              <w:noProof/>
              <w:kern w:val="2"/>
              <w:lang w:val="en-GB" w:eastAsia="ja-JP"/>
              <w14:ligatures w14:val="standardContextual"/>
            </w:rPr>
          </w:pPr>
          <w:hyperlink w:anchor="_Toc146873307" w:history="1">
            <w:r w:rsidR="008B0FAA" w:rsidRPr="001E63E5">
              <w:rPr>
                <w:rStyle w:val="Hyperlink"/>
                <w:noProof/>
              </w:rPr>
              <w:t>12.</w:t>
            </w:r>
            <w:r w:rsidR="008B0FAA">
              <w:rPr>
                <w:rFonts w:cstheme="minorBidi"/>
                <w:noProof/>
                <w:kern w:val="2"/>
                <w:lang w:val="en-GB" w:eastAsia="ja-JP"/>
                <w14:ligatures w14:val="standardContextual"/>
              </w:rPr>
              <w:tab/>
            </w:r>
            <w:r w:rsidR="008B0FAA" w:rsidRPr="001E63E5">
              <w:rPr>
                <w:rStyle w:val="Hyperlink"/>
                <w:noProof/>
              </w:rPr>
              <w:t>NIFTI Assessment of the Preferred Option</w:t>
            </w:r>
            <w:r w:rsidR="008B0FAA">
              <w:rPr>
                <w:noProof/>
                <w:webHidden/>
              </w:rPr>
              <w:tab/>
            </w:r>
            <w:r w:rsidR="008B0FAA">
              <w:rPr>
                <w:noProof/>
                <w:webHidden/>
              </w:rPr>
              <w:fldChar w:fldCharType="begin"/>
            </w:r>
            <w:r w:rsidR="008B0FAA">
              <w:rPr>
                <w:noProof/>
                <w:webHidden/>
              </w:rPr>
              <w:instrText xml:space="preserve"> PAGEREF _Toc146873307 \h </w:instrText>
            </w:r>
            <w:r w:rsidR="008B0FAA">
              <w:rPr>
                <w:noProof/>
                <w:webHidden/>
              </w:rPr>
            </w:r>
            <w:r w:rsidR="008B0FAA">
              <w:rPr>
                <w:noProof/>
                <w:webHidden/>
              </w:rPr>
              <w:fldChar w:fldCharType="separate"/>
            </w:r>
            <w:r>
              <w:rPr>
                <w:noProof/>
                <w:webHidden/>
              </w:rPr>
              <w:t>7</w:t>
            </w:r>
            <w:r w:rsidR="008B0FAA">
              <w:rPr>
                <w:noProof/>
                <w:webHidden/>
              </w:rPr>
              <w:fldChar w:fldCharType="end"/>
            </w:r>
          </w:hyperlink>
        </w:p>
        <w:p w14:paraId="6DBE0DFB" w14:textId="5A1E2507" w:rsidR="008B0FAA" w:rsidRDefault="00704B0F">
          <w:pPr>
            <w:pStyle w:val="TOC1"/>
            <w:rPr>
              <w:rFonts w:cstheme="minorBidi"/>
              <w:noProof/>
              <w:kern w:val="2"/>
              <w:lang w:val="en-GB" w:eastAsia="ja-JP"/>
              <w14:ligatures w14:val="standardContextual"/>
            </w:rPr>
          </w:pPr>
          <w:hyperlink w:anchor="_Toc146873308" w:history="1">
            <w:r w:rsidR="008B0FAA" w:rsidRPr="001E63E5">
              <w:rPr>
                <w:rStyle w:val="Hyperlink"/>
                <w:noProof/>
              </w:rPr>
              <w:t>13.</w:t>
            </w:r>
            <w:r w:rsidR="008B0FAA">
              <w:rPr>
                <w:rFonts w:cstheme="minorBidi"/>
                <w:noProof/>
                <w:kern w:val="2"/>
                <w:lang w:val="en-GB" w:eastAsia="ja-JP"/>
                <w14:ligatures w14:val="standardContextual"/>
              </w:rPr>
              <w:tab/>
            </w:r>
            <w:r w:rsidR="008B0FAA" w:rsidRPr="001E63E5">
              <w:rPr>
                <w:rStyle w:val="Hyperlink"/>
                <w:noProof/>
              </w:rPr>
              <w:t>Key Performance Indicators (KPIs)</w:t>
            </w:r>
            <w:r w:rsidR="008B0FAA">
              <w:rPr>
                <w:noProof/>
                <w:webHidden/>
              </w:rPr>
              <w:tab/>
            </w:r>
            <w:r w:rsidR="008B0FAA">
              <w:rPr>
                <w:noProof/>
                <w:webHidden/>
              </w:rPr>
              <w:fldChar w:fldCharType="begin"/>
            </w:r>
            <w:r w:rsidR="008B0FAA">
              <w:rPr>
                <w:noProof/>
                <w:webHidden/>
              </w:rPr>
              <w:instrText xml:space="preserve"> PAGEREF _Toc146873308 \h </w:instrText>
            </w:r>
            <w:r w:rsidR="008B0FAA">
              <w:rPr>
                <w:noProof/>
                <w:webHidden/>
              </w:rPr>
            </w:r>
            <w:r w:rsidR="008B0FAA">
              <w:rPr>
                <w:noProof/>
                <w:webHidden/>
              </w:rPr>
              <w:fldChar w:fldCharType="separate"/>
            </w:r>
            <w:r>
              <w:rPr>
                <w:noProof/>
                <w:webHidden/>
              </w:rPr>
              <w:t>8</w:t>
            </w:r>
            <w:r w:rsidR="008B0FAA">
              <w:rPr>
                <w:noProof/>
                <w:webHidden/>
              </w:rPr>
              <w:fldChar w:fldCharType="end"/>
            </w:r>
          </w:hyperlink>
        </w:p>
        <w:p w14:paraId="2F2B53EA" w14:textId="319DE9EB" w:rsidR="008B0FAA" w:rsidRDefault="00704B0F">
          <w:pPr>
            <w:pStyle w:val="TOC1"/>
            <w:rPr>
              <w:rFonts w:cstheme="minorBidi"/>
              <w:noProof/>
              <w:kern w:val="2"/>
              <w:lang w:val="en-GB" w:eastAsia="ja-JP"/>
              <w14:ligatures w14:val="standardContextual"/>
            </w:rPr>
          </w:pPr>
          <w:hyperlink w:anchor="_Toc146873309" w:history="1">
            <w:r w:rsidR="008B0FAA" w:rsidRPr="001E63E5">
              <w:rPr>
                <w:rStyle w:val="Hyperlink"/>
                <w:noProof/>
              </w:rPr>
              <w:t>14.</w:t>
            </w:r>
            <w:r w:rsidR="008B0FAA">
              <w:rPr>
                <w:rFonts w:cstheme="minorBidi"/>
                <w:noProof/>
                <w:kern w:val="2"/>
                <w:lang w:val="en-GB" w:eastAsia="ja-JP"/>
                <w14:ligatures w14:val="standardContextual"/>
              </w:rPr>
              <w:tab/>
            </w:r>
            <w:r w:rsidR="008B0FAA" w:rsidRPr="001E63E5">
              <w:rPr>
                <w:rStyle w:val="Hyperlink"/>
                <w:noProof/>
              </w:rPr>
              <w:t>Plan for Procurement, Implementation and Operation</w:t>
            </w:r>
            <w:r w:rsidR="008B0FAA">
              <w:rPr>
                <w:noProof/>
                <w:webHidden/>
              </w:rPr>
              <w:tab/>
            </w:r>
            <w:r w:rsidR="008B0FAA">
              <w:rPr>
                <w:noProof/>
                <w:webHidden/>
              </w:rPr>
              <w:fldChar w:fldCharType="begin"/>
            </w:r>
            <w:r w:rsidR="008B0FAA">
              <w:rPr>
                <w:noProof/>
                <w:webHidden/>
              </w:rPr>
              <w:instrText xml:space="preserve"> PAGEREF _Toc146873309 \h </w:instrText>
            </w:r>
            <w:r w:rsidR="008B0FAA">
              <w:rPr>
                <w:noProof/>
                <w:webHidden/>
              </w:rPr>
            </w:r>
            <w:r w:rsidR="008B0FAA">
              <w:rPr>
                <w:noProof/>
                <w:webHidden/>
              </w:rPr>
              <w:fldChar w:fldCharType="separate"/>
            </w:r>
            <w:r>
              <w:rPr>
                <w:noProof/>
                <w:webHidden/>
              </w:rPr>
              <w:t>8</w:t>
            </w:r>
            <w:r w:rsidR="008B0FAA">
              <w:rPr>
                <w:noProof/>
                <w:webHidden/>
              </w:rPr>
              <w:fldChar w:fldCharType="end"/>
            </w:r>
          </w:hyperlink>
        </w:p>
        <w:p w14:paraId="2C3F0A0E" w14:textId="5C841CAF" w:rsidR="008B0FAA" w:rsidRDefault="00704B0F">
          <w:pPr>
            <w:pStyle w:val="TOC1"/>
            <w:rPr>
              <w:rFonts w:cstheme="minorBidi"/>
              <w:noProof/>
              <w:kern w:val="2"/>
              <w:lang w:val="en-GB" w:eastAsia="ja-JP"/>
              <w14:ligatures w14:val="standardContextual"/>
            </w:rPr>
          </w:pPr>
          <w:hyperlink w:anchor="_Toc146873310" w:history="1">
            <w:r w:rsidR="008B0FAA" w:rsidRPr="001E63E5">
              <w:rPr>
                <w:rStyle w:val="Hyperlink"/>
                <w:noProof/>
              </w:rPr>
              <w:t>15.</w:t>
            </w:r>
            <w:r w:rsidR="008B0FAA">
              <w:rPr>
                <w:rFonts w:cstheme="minorBidi"/>
                <w:noProof/>
                <w:kern w:val="2"/>
                <w:lang w:val="en-GB" w:eastAsia="ja-JP"/>
                <w14:ligatures w14:val="standardContextual"/>
              </w:rPr>
              <w:tab/>
            </w:r>
            <w:r w:rsidR="008B0FAA" w:rsidRPr="001E63E5">
              <w:rPr>
                <w:rStyle w:val="Hyperlink"/>
                <w:noProof/>
              </w:rPr>
              <w:t>Plan for Monitoring and Evaluation</w:t>
            </w:r>
            <w:r w:rsidR="008B0FAA">
              <w:rPr>
                <w:noProof/>
                <w:webHidden/>
              </w:rPr>
              <w:tab/>
            </w:r>
            <w:r w:rsidR="008B0FAA">
              <w:rPr>
                <w:noProof/>
                <w:webHidden/>
              </w:rPr>
              <w:fldChar w:fldCharType="begin"/>
            </w:r>
            <w:r w:rsidR="008B0FAA">
              <w:rPr>
                <w:noProof/>
                <w:webHidden/>
              </w:rPr>
              <w:instrText xml:space="preserve"> PAGEREF _Toc146873310 \h </w:instrText>
            </w:r>
            <w:r w:rsidR="008B0FAA">
              <w:rPr>
                <w:noProof/>
                <w:webHidden/>
              </w:rPr>
            </w:r>
            <w:r w:rsidR="008B0FAA">
              <w:rPr>
                <w:noProof/>
                <w:webHidden/>
              </w:rPr>
              <w:fldChar w:fldCharType="separate"/>
            </w:r>
            <w:r>
              <w:rPr>
                <w:noProof/>
                <w:webHidden/>
              </w:rPr>
              <w:t>8</w:t>
            </w:r>
            <w:r w:rsidR="008B0FAA">
              <w:rPr>
                <w:noProof/>
                <w:webHidden/>
              </w:rPr>
              <w:fldChar w:fldCharType="end"/>
            </w:r>
          </w:hyperlink>
        </w:p>
        <w:p w14:paraId="097190F5" w14:textId="6AFCEEBC" w:rsidR="008B0FAA" w:rsidRDefault="00704B0F">
          <w:pPr>
            <w:pStyle w:val="TOC1"/>
            <w:rPr>
              <w:rFonts w:cstheme="minorBidi"/>
              <w:noProof/>
              <w:kern w:val="2"/>
              <w:lang w:val="en-GB" w:eastAsia="ja-JP"/>
              <w14:ligatures w14:val="standardContextual"/>
            </w:rPr>
          </w:pPr>
          <w:hyperlink w:anchor="_Toc146873311" w:history="1">
            <w:r w:rsidR="008B0FAA" w:rsidRPr="001E63E5">
              <w:rPr>
                <w:rStyle w:val="Hyperlink"/>
                <w:noProof/>
              </w:rPr>
              <w:t>16.</w:t>
            </w:r>
            <w:r w:rsidR="008B0FAA">
              <w:rPr>
                <w:rFonts w:cstheme="minorBidi"/>
                <w:noProof/>
                <w:kern w:val="2"/>
                <w:lang w:val="en-GB" w:eastAsia="ja-JP"/>
                <w14:ligatures w14:val="standardContextual"/>
              </w:rPr>
              <w:tab/>
            </w:r>
            <w:r w:rsidR="008B0FAA" w:rsidRPr="001E63E5">
              <w:rPr>
                <w:rStyle w:val="Hyperlink"/>
                <w:noProof/>
              </w:rPr>
              <w:t>Preferred Option and Recommendation to the Approving Authority</w:t>
            </w:r>
            <w:r w:rsidR="008B0FAA">
              <w:rPr>
                <w:noProof/>
                <w:webHidden/>
              </w:rPr>
              <w:tab/>
            </w:r>
            <w:r w:rsidR="008B0FAA">
              <w:rPr>
                <w:noProof/>
                <w:webHidden/>
              </w:rPr>
              <w:fldChar w:fldCharType="begin"/>
            </w:r>
            <w:r w:rsidR="008B0FAA">
              <w:rPr>
                <w:noProof/>
                <w:webHidden/>
              </w:rPr>
              <w:instrText xml:space="preserve"> PAGEREF _Toc146873311 \h </w:instrText>
            </w:r>
            <w:r w:rsidR="008B0FAA">
              <w:rPr>
                <w:noProof/>
                <w:webHidden/>
              </w:rPr>
            </w:r>
            <w:r w:rsidR="008B0FAA">
              <w:rPr>
                <w:noProof/>
                <w:webHidden/>
              </w:rPr>
              <w:fldChar w:fldCharType="separate"/>
            </w:r>
            <w:r>
              <w:rPr>
                <w:noProof/>
                <w:webHidden/>
              </w:rPr>
              <w:t>8</w:t>
            </w:r>
            <w:r w:rsidR="008B0FAA">
              <w:rPr>
                <w:noProof/>
                <w:webHidden/>
              </w:rPr>
              <w:fldChar w:fldCharType="end"/>
            </w:r>
          </w:hyperlink>
        </w:p>
        <w:p w14:paraId="64D2C09F" w14:textId="3364D1A7" w:rsidR="008B0FAA" w:rsidRDefault="00704B0F">
          <w:pPr>
            <w:pStyle w:val="TOC1"/>
            <w:rPr>
              <w:rFonts w:cstheme="minorBidi"/>
              <w:noProof/>
              <w:kern w:val="2"/>
              <w:lang w:val="en-GB" w:eastAsia="ja-JP"/>
              <w14:ligatures w14:val="standardContextual"/>
            </w:rPr>
          </w:pPr>
          <w:hyperlink w:anchor="_Toc146873312" w:history="1">
            <w:r w:rsidR="008B0FAA" w:rsidRPr="001E63E5">
              <w:rPr>
                <w:rStyle w:val="Hyperlink"/>
                <w:noProof/>
              </w:rPr>
              <w:t>Appendix</w:t>
            </w:r>
            <w:r w:rsidR="008B0FAA">
              <w:rPr>
                <w:noProof/>
                <w:webHidden/>
              </w:rPr>
              <w:tab/>
            </w:r>
            <w:r w:rsidR="008B0FAA">
              <w:rPr>
                <w:noProof/>
                <w:webHidden/>
              </w:rPr>
              <w:fldChar w:fldCharType="begin"/>
            </w:r>
            <w:r w:rsidR="008B0FAA">
              <w:rPr>
                <w:noProof/>
                <w:webHidden/>
              </w:rPr>
              <w:instrText xml:space="preserve"> PAGEREF _Toc146873312 \h </w:instrText>
            </w:r>
            <w:r w:rsidR="008B0FAA">
              <w:rPr>
                <w:noProof/>
                <w:webHidden/>
              </w:rPr>
            </w:r>
            <w:r w:rsidR="008B0FAA">
              <w:rPr>
                <w:noProof/>
                <w:webHidden/>
              </w:rPr>
              <w:fldChar w:fldCharType="separate"/>
            </w:r>
            <w:r>
              <w:rPr>
                <w:noProof/>
                <w:webHidden/>
              </w:rPr>
              <w:t>9</w:t>
            </w:r>
            <w:r w:rsidR="008B0FAA">
              <w:rPr>
                <w:noProof/>
                <w:webHidden/>
              </w:rPr>
              <w:fldChar w:fldCharType="end"/>
            </w:r>
          </w:hyperlink>
        </w:p>
        <w:p w14:paraId="5B2CAB3A" w14:textId="043487C1" w:rsidR="007D44DE" w:rsidRDefault="007D44DE">
          <w:r>
            <w:rPr>
              <w:b/>
              <w:bCs/>
              <w:noProof/>
            </w:rPr>
            <w:fldChar w:fldCharType="end"/>
          </w:r>
        </w:p>
      </w:sdtContent>
    </w:sdt>
    <w:p w14:paraId="3EFA8BB0" w14:textId="69C1EECB" w:rsidR="00162950" w:rsidRPr="007D44DE" w:rsidRDefault="007D44DE" w:rsidP="007D44DE">
      <w:pPr>
        <w:pStyle w:val="NoSpacing"/>
        <w:rPr>
          <w:b/>
          <w:bCs/>
          <w:i/>
          <w:iCs/>
        </w:rPr>
      </w:pPr>
      <w:r w:rsidRPr="007D44DE">
        <w:rPr>
          <w:b/>
          <w:bCs/>
          <w:i/>
          <w:iCs/>
        </w:rPr>
        <w:t>Please add content for Figures and Tables here.</w:t>
      </w:r>
    </w:p>
    <w:p w14:paraId="2A056D3F" w14:textId="77777777" w:rsidR="007D44DE" w:rsidRDefault="007D44DE">
      <w:pPr>
        <w:rPr>
          <w:rFonts w:asciiTheme="majorHAnsi" w:eastAsiaTheme="majorEastAsia" w:hAnsiTheme="majorHAnsi" w:cstheme="majorBidi"/>
          <w:color w:val="2E74B5" w:themeColor="accent1" w:themeShade="BF"/>
          <w:sz w:val="32"/>
          <w:szCs w:val="32"/>
        </w:rPr>
      </w:pPr>
      <w:r>
        <w:br w:type="page"/>
      </w:r>
    </w:p>
    <w:p w14:paraId="400D8C41" w14:textId="77777777" w:rsidR="00F26DE9" w:rsidRDefault="00F26DE9" w:rsidP="00290195">
      <w:pPr>
        <w:pStyle w:val="Heading1"/>
        <w:sectPr w:rsidR="00F26DE9" w:rsidSect="00BA0569">
          <w:headerReference w:type="default" r:id="rId12"/>
          <w:footerReference w:type="default" r:id="rId13"/>
          <w:footerReference w:type="first" r:id="rId14"/>
          <w:pgSz w:w="11906" w:h="16838" w:code="9"/>
          <w:pgMar w:top="1440" w:right="1440" w:bottom="1440" w:left="1440" w:header="1701" w:footer="709" w:gutter="0"/>
          <w:pgNumType w:start="1"/>
          <w:cols w:space="708"/>
          <w:docGrid w:linePitch="360"/>
        </w:sectPr>
      </w:pPr>
    </w:p>
    <w:p w14:paraId="3358D93E" w14:textId="6D604A0E" w:rsidR="00E75EEF" w:rsidRDefault="00C80339" w:rsidP="00E75EEF">
      <w:pPr>
        <w:pStyle w:val="Heading1"/>
        <w:numPr>
          <w:ilvl w:val="0"/>
          <w:numId w:val="24"/>
        </w:numPr>
        <w:ind w:left="357" w:hanging="357"/>
      </w:pPr>
      <w:bookmarkStart w:id="3" w:name="_Toc146873296"/>
      <w:r>
        <w:lastRenderedPageBreak/>
        <w:t>Project or Programme Context</w:t>
      </w:r>
      <w:bookmarkEnd w:id="3"/>
    </w:p>
    <w:p w14:paraId="222286A5" w14:textId="367ABB8B" w:rsidR="001D7751" w:rsidRDefault="00C80339" w:rsidP="00E75EEF">
      <w:pPr>
        <w:autoSpaceDE w:val="0"/>
        <w:autoSpaceDN w:val="0"/>
        <w:adjustRightInd w:val="0"/>
        <w:spacing w:after="0" w:line="240" w:lineRule="auto"/>
      </w:pPr>
      <w:bookmarkStart w:id="4" w:name="_Hlk143763867"/>
      <w:r>
        <w:rPr>
          <w:highlight w:val="yellow"/>
        </w:rPr>
        <w:t>TAF</w:t>
      </w:r>
      <w:r w:rsidR="00DC7C45" w:rsidRPr="00F56783">
        <w:rPr>
          <w:highlight w:val="yellow"/>
        </w:rPr>
        <w:t xml:space="preserve"> Reference </w:t>
      </w:r>
      <w:r w:rsidR="001D7751">
        <w:rPr>
          <w:highlight w:val="yellow"/>
        </w:rPr>
        <w:t xml:space="preserve">Module 4 </w:t>
      </w:r>
      <w:r w:rsidR="001D7751" w:rsidRPr="001D7751">
        <w:rPr>
          <w:highlight w:val="yellow"/>
        </w:rPr>
        <w:t xml:space="preserve">– </w:t>
      </w:r>
      <w:r w:rsidR="00DC7C45" w:rsidRPr="00F56783">
        <w:rPr>
          <w:highlight w:val="yellow"/>
        </w:rPr>
        <w:t>4.</w:t>
      </w:r>
      <w:r>
        <w:rPr>
          <w:highlight w:val="yellow"/>
        </w:rPr>
        <w:t>2</w:t>
      </w:r>
    </w:p>
    <w:bookmarkEnd w:id="4"/>
    <w:p w14:paraId="7292E85A" w14:textId="5AD6A8C3" w:rsidR="00E75EEF" w:rsidRDefault="00E75EEF" w:rsidP="00E75EEF">
      <w:pPr>
        <w:autoSpaceDE w:val="0"/>
        <w:autoSpaceDN w:val="0"/>
        <w:adjustRightInd w:val="0"/>
        <w:spacing w:after="0" w:line="240" w:lineRule="auto"/>
      </w:pPr>
      <w:r>
        <w:t xml:space="preserve">Please replace the below with the information about your own project </w:t>
      </w:r>
    </w:p>
    <w:p w14:paraId="77352180" w14:textId="5DC8BA52" w:rsidR="00F1794B" w:rsidRDefault="001D7751"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is the background to the scheme</w:t>
      </w:r>
      <w:r w:rsidR="00F1794B">
        <w:rPr>
          <w:rFonts w:ascii="Lato-Regular" w:hAnsi="Lato-Regular" w:cs="Lato-Regular"/>
          <w:i/>
          <w:color w:val="64635B"/>
          <w:sz w:val="18"/>
          <w:szCs w:val="18"/>
        </w:rPr>
        <w:t>?</w:t>
      </w:r>
    </w:p>
    <w:p w14:paraId="53EA0BF6" w14:textId="2C1866E0" w:rsidR="00E75EEF" w:rsidRDefault="001D7751"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are the past and current issues and opportunities of relevance, including in the areas of population, transport, and economy</w:t>
      </w:r>
      <w:r w:rsidR="00F1794B">
        <w:rPr>
          <w:rFonts w:ascii="Lato-Regular" w:hAnsi="Lato-Regular" w:cs="Lato-Regular"/>
          <w:i/>
          <w:color w:val="64635B"/>
          <w:sz w:val="18"/>
          <w:szCs w:val="18"/>
        </w:rPr>
        <w:t>?</w:t>
      </w:r>
    </w:p>
    <w:p w14:paraId="7E1AE5A7" w14:textId="77777777" w:rsidR="00A8296C" w:rsidRDefault="00A8296C" w:rsidP="00A8296C">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is the geographical area in which the proposal would likely be located and impact upon, which is known as the ‘study area’ for the scheme?</w:t>
      </w:r>
    </w:p>
    <w:p w14:paraId="68E924FC" w14:textId="77777777" w:rsidR="00A8296C" w:rsidRDefault="00A8296C" w:rsidP="00A8296C">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are the current or forecasted conditions in the study area? For example,</w:t>
      </w:r>
    </w:p>
    <w:p w14:paraId="533CD859" w14:textId="77777777" w:rsidR="00A8296C" w:rsidRDefault="00A8296C" w:rsidP="00A8296C">
      <w:pPr>
        <w:pStyle w:val="NoSpacing"/>
        <w:numPr>
          <w:ilvl w:val="1"/>
          <w:numId w:val="38"/>
        </w:numPr>
        <w:rPr>
          <w:rFonts w:ascii="Lato-Regular" w:hAnsi="Lato-Regular" w:cs="Lato-Regular"/>
          <w:i/>
          <w:color w:val="64635B"/>
          <w:sz w:val="18"/>
          <w:szCs w:val="18"/>
        </w:rPr>
      </w:pPr>
      <w:r>
        <w:rPr>
          <w:rFonts w:ascii="Lato-Regular" w:hAnsi="Lato-Regular" w:cs="Lato-Regular"/>
          <w:i/>
          <w:color w:val="64635B"/>
          <w:sz w:val="18"/>
          <w:szCs w:val="18"/>
        </w:rPr>
        <w:t>The existing transport network, including descriptions and maps of existing infrastructure, and travel information such as traffic numbers and usage, user characteristics, anticipated demand for the scheme, and availability of different modes,</w:t>
      </w:r>
    </w:p>
    <w:p w14:paraId="6044B163" w14:textId="413D6138" w:rsidR="00A8296C" w:rsidRDefault="00A8296C" w:rsidP="00A8296C">
      <w:pPr>
        <w:pStyle w:val="NoSpacing"/>
        <w:numPr>
          <w:ilvl w:val="1"/>
          <w:numId w:val="38"/>
        </w:numPr>
        <w:rPr>
          <w:rFonts w:ascii="Lato-Regular" w:hAnsi="Lato-Regular" w:cs="Lato-Regular"/>
          <w:i/>
          <w:color w:val="64635B"/>
          <w:sz w:val="18"/>
          <w:szCs w:val="18"/>
        </w:rPr>
      </w:pPr>
      <w:r>
        <w:rPr>
          <w:rFonts w:ascii="Lato-Regular" w:hAnsi="Lato-Regular" w:cs="Lato-Regular"/>
          <w:i/>
          <w:color w:val="64635B"/>
          <w:sz w:val="18"/>
          <w:szCs w:val="18"/>
        </w:rPr>
        <w:t>Demographic and population trends, including identification of population centres currently on a route or being serviced, and</w:t>
      </w:r>
    </w:p>
    <w:p w14:paraId="228A64AF" w14:textId="488D5E04" w:rsidR="00A8296C" w:rsidRDefault="00A8296C" w:rsidP="00A8296C">
      <w:pPr>
        <w:pStyle w:val="NoSpacing"/>
        <w:numPr>
          <w:ilvl w:val="1"/>
          <w:numId w:val="38"/>
        </w:numPr>
        <w:rPr>
          <w:rFonts w:ascii="Lato-Regular" w:hAnsi="Lato-Regular" w:cs="Lato-Regular"/>
          <w:i/>
          <w:color w:val="64635B"/>
          <w:sz w:val="18"/>
          <w:szCs w:val="18"/>
        </w:rPr>
      </w:pPr>
      <w:r>
        <w:rPr>
          <w:rFonts w:ascii="Lato-Regular" w:hAnsi="Lato-Regular" w:cs="Lato-Regular"/>
          <w:i/>
          <w:color w:val="64635B"/>
          <w:sz w:val="18"/>
          <w:szCs w:val="18"/>
        </w:rPr>
        <w:t>General socio-economic conditions in the locality of the proposed project or programme, noting employment and income levels where possible as well as the dominant industries in an area and considering any areas with particularly high levels of deprivation.</w:t>
      </w:r>
    </w:p>
    <w:p w14:paraId="203D572C" w14:textId="0D8ADBC2" w:rsidR="00C1219A" w:rsidRDefault="00A8296C" w:rsidP="00A8296C">
      <w:pPr>
        <w:pStyle w:val="NoSpacing"/>
        <w:numPr>
          <w:ilvl w:val="0"/>
          <w:numId w:val="25"/>
        </w:numPr>
        <w:rPr>
          <w:rFonts w:ascii="Lato-Regular" w:hAnsi="Lato-Regular" w:cs="Lato-Regular"/>
          <w:i/>
          <w:color w:val="64635B"/>
          <w:sz w:val="18"/>
          <w:szCs w:val="18"/>
        </w:rPr>
      </w:pPr>
      <w:r w:rsidRPr="00A8296C">
        <w:rPr>
          <w:rFonts w:ascii="Lato-Regular" w:hAnsi="Lato-Regular" w:cs="Lato-Regular"/>
          <w:i/>
          <w:color w:val="64635B"/>
          <w:sz w:val="18"/>
          <w:szCs w:val="18"/>
        </w:rPr>
        <w:t xml:space="preserve">Are there any backgrounds to identify this project such as the development of previous iterations of the proposal and references in previous local, </w:t>
      </w:r>
      <w:proofErr w:type="gramStart"/>
      <w:r w:rsidRPr="00A8296C">
        <w:rPr>
          <w:rFonts w:ascii="Lato-Regular" w:hAnsi="Lato-Regular" w:cs="Lato-Regular"/>
          <w:i/>
          <w:color w:val="64635B"/>
          <w:sz w:val="18"/>
          <w:szCs w:val="18"/>
        </w:rPr>
        <w:t>regional</w:t>
      </w:r>
      <w:proofErr w:type="gramEnd"/>
      <w:r w:rsidRPr="00A8296C">
        <w:rPr>
          <w:rFonts w:ascii="Lato-Regular" w:hAnsi="Lato-Regular" w:cs="Lato-Regular"/>
          <w:i/>
          <w:color w:val="64635B"/>
          <w:sz w:val="18"/>
          <w:szCs w:val="18"/>
        </w:rPr>
        <w:t xml:space="preserve"> or national strategies and plans?</w:t>
      </w:r>
    </w:p>
    <w:p w14:paraId="4558E682" w14:textId="77777777" w:rsidR="00C36017" w:rsidRPr="00F1794B" w:rsidRDefault="00C36017" w:rsidP="00C36017">
      <w:pPr>
        <w:pStyle w:val="NoSpacing"/>
        <w:ind w:left="360"/>
        <w:rPr>
          <w:rFonts w:ascii="Lato-Regular" w:hAnsi="Lato-Regular" w:cs="Lato-Regular"/>
          <w:i/>
          <w:color w:val="64635B"/>
          <w:sz w:val="18"/>
          <w:szCs w:val="18"/>
        </w:rPr>
      </w:pPr>
    </w:p>
    <w:p w14:paraId="54D9AC17" w14:textId="2394196E" w:rsidR="00E75EEF" w:rsidRDefault="000057D7" w:rsidP="00E75EEF">
      <w:pPr>
        <w:pStyle w:val="Heading1"/>
        <w:numPr>
          <w:ilvl w:val="0"/>
          <w:numId w:val="24"/>
        </w:numPr>
        <w:ind w:left="357" w:hanging="357"/>
      </w:pPr>
      <w:bookmarkStart w:id="5" w:name="_Toc146873297"/>
      <w:r>
        <w:t>Rationale</w:t>
      </w:r>
      <w:r w:rsidR="00C80339">
        <w:t xml:space="preserve"> for Intervention</w:t>
      </w:r>
      <w:bookmarkEnd w:id="5"/>
      <w:r w:rsidR="00E75EEF">
        <w:t xml:space="preserve"> </w:t>
      </w:r>
    </w:p>
    <w:p w14:paraId="5D768775" w14:textId="60C686B8" w:rsidR="007001CA" w:rsidRDefault="007001CA" w:rsidP="007001CA">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3</w:t>
      </w:r>
    </w:p>
    <w:p w14:paraId="3DABD263" w14:textId="75345F0F" w:rsidR="00E75EEF" w:rsidRDefault="00E75EEF" w:rsidP="00E75EEF">
      <w:pPr>
        <w:autoSpaceDE w:val="0"/>
        <w:autoSpaceDN w:val="0"/>
        <w:adjustRightInd w:val="0"/>
        <w:spacing w:after="0" w:line="240" w:lineRule="auto"/>
      </w:pPr>
      <w:r>
        <w:t xml:space="preserve">Please replace the below with the information about your own project </w:t>
      </w:r>
    </w:p>
    <w:p w14:paraId="58AFD027" w14:textId="310B6E34" w:rsidR="00E75EEF" w:rsidRDefault="00C36017" w:rsidP="00E75EEF">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What are problem</w:t>
      </w:r>
      <w:r w:rsidR="00074455">
        <w:rPr>
          <w:rFonts w:ascii="Lato-Regular" w:hAnsi="Lato-Regular" w:cs="Lato-Regular"/>
          <w:i/>
          <w:color w:val="64635B"/>
          <w:sz w:val="18"/>
          <w:szCs w:val="18"/>
        </w:rPr>
        <w:t>s</w:t>
      </w:r>
      <w:r>
        <w:rPr>
          <w:rFonts w:ascii="Lato-Regular" w:hAnsi="Lato-Regular" w:cs="Lato-Regular"/>
          <w:i/>
          <w:color w:val="64635B"/>
          <w:sz w:val="18"/>
          <w:szCs w:val="18"/>
        </w:rPr>
        <w:t xml:space="preserve"> in the current transport network and/or issues with current transport services</w:t>
      </w:r>
      <w:r w:rsidR="00074455">
        <w:rPr>
          <w:rFonts w:ascii="Lato-Regular" w:hAnsi="Lato-Regular" w:cs="Lato-Regular"/>
          <w:i/>
          <w:color w:val="64635B"/>
          <w:sz w:val="18"/>
          <w:szCs w:val="18"/>
        </w:rPr>
        <w:t>?</w:t>
      </w:r>
      <w:r w:rsidR="00375F2E">
        <w:rPr>
          <w:rFonts w:ascii="Lato-Regular" w:hAnsi="Lato-Regular" w:cs="Lato-Regular"/>
          <w:i/>
          <w:color w:val="64635B"/>
          <w:sz w:val="18"/>
          <w:szCs w:val="18"/>
        </w:rPr>
        <w:t xml:space="preserve"> </w:t>
      </w:r>
    </w:p>
    <w:p w14:paraId="5299BA9F" w14:textId="2F69402D" w:rsidR="00FA6D90" w:rsidRPr="00FA6D90" w:rsidRDefault="00C36017" w:rsidP="00FA6D90">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What are the opportunities to realise potential benefits?</w:t>
      </w:r>
    </w:p>
    <w:p w14:paraId="0CDB934D" w14:textId="06529E9C" w:rsidR="00FA6D90" w:rsidRDefault="00FA6D90" w:rsidP="00FA6D90">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To enable planned future land use or otherwise deliver on policy priorities can be considered.</w:t>
      </w:r>
    </w:p>
    <w:p w14:paraId="2AE4B625" w14:textId="53313215" w:rsidR="00FA6D90" w:rsidRPr="00FA6D90" w:rsidRDefault="00FA6D90" w:rsidP="00FA6D90">
      <w:pPr>
        <w:pStyle w:val="NoSpacing"/>
        <w:numPr>
          <w:ilvl w:val="1"/>
          <w:numId w:val="6"/>
        </w:numPr>
        <w:rPr>
          <w:rFonts w:ascii="Lato-Regular" w:hAnsi="Lato-Regular" w:cs="Lato-Regular"/>
          <w:i/>
          <w:color w:val="64635B"/>
          <w:sz w:val="18"/>
          <w:szCs w:val="18"/>
        </w:rPr>
      </w:pPr>
      <w:r w:rsidRPr="00FA6D90">
        <w:rPr>
          <w:rFonts w:ascii="Lato-Regular" w:hAnsi="Lato-Regular" w:cs="Lato-Regular"/>
          <w:i/>
          <w:color w:val="64635B"/>
          <w:sz w:val="18"/>
          <w:szCs w:val="18"/>
        </w:rPr>
        <w:t>For example, a planned or new housing development could justify the development of a dedicated cycle path to a nearby school or urban centre, and investment schemes can support climate action in the transport sector.</w:t>
      </w:r>
    </w:p>
    <w:p w14:paraId="28158D69" w14:textId="666606A2" w:rsidR="00C36017" w:rsidRDefault="00C36017" w:rsidP="00E75EEF">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Why is the expenditure proposal necessary given the context provided in 1. Project or Programme Context?</w:t>
      </w:r>
    </w:p>
    <w:p w14:paraId="0FECA374" w14:textId="672370A1" w:rsidR="00FA6D90" w:rsidRPr="00FA6D90" w:rsidRDefault="00FA6D90" w:rsidP="00FA6D90">
      <w:pPr>
        <w:pStyle w:val="NoSpacing"/>
        <w:numPr>
          <w:ilvl w:val="1"/>
          <w:numId w:val="6"/>
        </w:numPr>
        <w:rPr>
          <w:rFonts w:ascii="Lato-Regular" w:hAnsi="Lato-Regular" w:cs="Lato-Regular"/>
          <w:i/>
          <w:color w:val="64635B"/>
          <w:sz w:val="18"/>
          <w:szCs w:val="18"/>
        </w:rPr>
      </w:pPr>
      <w:r w:rsidRPr="00FA6D90">
        <w:rPr>
          <w:rFonts w:ascii="Lato-Regular" w:hAnsi="Lato-Regular" w:cs="Lato-Regular"/>
          <w:i/>
          <w:color w:val="64635B"/>
          <w:sz w:val="18"/>
          <w:szCs w:val="18"/>
        </w:rPr>
        <w:t>Common transport issues include</w:t>
      </w:r>
      <w:r>
        <w:rPr>
          <w:rFonts w:ascii="Lato-Regular" w:hAnsi="Lato-Regular" w:cs="Lato-Regular"/>
          <w:i/>
          <w:color w:val="64635B"/>
          <w:sz w:val="18"/>
          <w:szCs w:val="18"/>
        </w:rPr>
        <w:t>,</w:t>
      </w:r>
      <w:r w:rsidRPr="00FA6D90">
        <w:rPr>
          <w:rFonts w:ascii="Lato-Regular" w:hAnsi="Lato-Regular" w:cs="Lato-Regular"/>
          <w:i/>
          <w:color w:val="64635B"/>
          <w:sz w:val="18"/>
          <w:szCs w:val="18"/>
        </w:rPr>
        <w:t xml:space="preserve"> but are not limited to, existing or future poor safety conditions, adverse environmental impacts, excessive or unreliable journey times, infrequent transport services, existing or future high transport demand and associated infrastructure capacity constraints, and reduced accessibility to services for cohorts of the population. </w:t>
      </w:r>
    </w:p>
    <w:p w14:paraId="09E5228B" w14:textId="21785835" w:rsidR="00C1219A" w:rsidRDefault="00C85E09" w:rsidP="007001CA">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 xml:space="preserve">Why </w:t>
      </w:r>
      <w:r w:rsidR="007001CA">
        <w:rPr>
          <w:rFonts w:ascii="Lato-Regular" w:hAnsi="Lato-Regular" w:cs="Lato-Regular"/>
          <w:i/>
          <w:color w:val="64635B"/>
          <w:sz w:val="18"/>
          <w:szCs w:val="18"/>
        </w:rPr>
        <w:t>does the public sector need to be involved in this project?</w:t>
      </w:r>
    </w:p>
    <w:p w14:paraId="6F8D28E9" w14:textId="77777777" w:rsidR="007001CA" w:rsidRDefault="007001CA" w:rsidP="007001CA">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Explain why the project needs to be provided by the public sector.</w:t>
      </w:r>
    </w:p>
    <w:p w14:paraId="15675793" w14:textId="77777777" w:rsidR="007001CA" w:rsidRDefault="007001CA" w:rsidP="007001CA">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Closely linked to market failure which is a situation in which the distribution of goods and services is not efficient in the free market (</w:t>
      </w:r>
      <w:proofErr w:type="gramStart"/>
      <w:r>
        <w:rPr>
          <w:rFonts w:ascii="Lato-Regular" w:hAnsi="Lato-Regular" w:cs="Lato-Regular"/>
          <w:i/>
          <w:color w:val="64635B"/>
          <w:sz w:val="18"/>
          <w:szCs w:val="18"/>
        </w:rPr>
        <w:t>e.g.</w:t>
      </w:r>
      <w:proofErr w:type="gramEnd"/>
      <w:r>
        <w:rPr>
          <w:rFonts w:ascii="Lato-Regular" w:hAnsi="Lato-Regular" w:cs="Lato-Regular"/>
          <w:i/>
          <w:color w:val="64635B"/>
          <w:sz w:val="18"/>
          <w:szCs w:val="18"/>
        </w:rPr>
        <w:t xml:space="preserve"> public goods, externalities, redistribution, merit good, market power)</w:t>
      </w:r>
    </w:p>
    <w:p w14:paraId="1DA2DA99" w14:textId="38976FA7" w:rsidR="007001CA" w:rsidRDefault="007001CA" w:rsidP="007001CA">
      <w:pPr>
        <w:pStyle w:val="NoSpacing"/>
        <w:numPr>
          <w:ilvl w:val="1"/>
          <w:numId w:val="38"/>
        </w:numPr>
        <w:rPr>
          <w:rFonts w:ascii="Lato-Regular" w:hAnsi="Lato-Regular" w:cs="Lato-Regular"/>
          <w:i/>
          <w:color w:val="64635B"/>
          <w:sz w:val="18"/>
          <w:szCs w:val="18"/>
        </w:rPr>
      </w:pPr>
      <w:r>
        <w:rPr>
          <w:rFonts w:ascii="Lato-Regular" w:hAnsi="Lato-Regular" w:cs="Lato-Regular"/>
          <w:i/>
          <w:color w:val="64635B"/>
          <w:sz w:val="18"/>
          <w:szCs w:val="18"/>
        </w:rPr>
        <w:t>A practical example is the need for subsidised bus services on socially desirable yet uneconomic routes.</w:t>
      </w:r>
    </w:p>
    <w:p w14:paraId="44B3EB57" w14:textId="696F096D" w:rsidR="00FA6D90" w:rsidRDefault="00FA6D90" w:rsidP="00FA6D90">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 xml:space="preserve">Are issues or opportunities framed appropriately in project and programme documentation to inform both the objectives and options later? </w:t>
      </w:r>
    </w:p>
    <w:p w14:paraId="26FD8A49" w14:textId="77777777" w:rsidR="00490EED" w:rsidRPr="00074455" w:rsidRDefault="00490EED" w:rsidP="00490EED">
      <w:pPr>
        <w:pStyle w:val="NoSpacing"/>
        <w:ind w:left="720"/>
        <w:rPr>
          <w:rFonts w:ascii="Lato-Regular" w:hAnsi="Lato-Regular" w:cs="Lato-Regular"/>
          <w:i/>
          <w:color w:val="64635B"/>
          <w:sz w:val="18"/>
          <w:szCs w:val="18"/>
        </w:rPr>
      </w:pPr>
    </w:p>
    <w:p w14:paraId="6BD147B3" w14:textId="5C45B6AA" w:rsidR="00E75EEF" w:rsidRDefault="00C80339" w:rsidP="00E75EEF">
      <w:pPr>
        <w:pStyle w:val="Heading1"/>
        <w:numPr>
          <w:ilvl w:val="0"/>
          <w:numId w:val="24"/>
        </w:numPr>
        <w:ind w:left="357" w:hanging="357"/>
      </w:pPr>
      <w:bookmarkStart w:id="6" w:name="_Toc146873298"/>
      <w:bookmarkStart w:id="7" w:name="_Toc120533342"/>
      <w:r>
        <w:t>Project/Programme Objectives</w:t>
      </w:r>
      <w:bookmarkEnd w:id="6"/>
      <w:r w:rsidR="00E75EEF">
        <w:t xml:space="preserve"> </w:t>
      </w:r>
      <w:bookmarkEnd w:id="7"/>
    </w:p>
    <w:p w14:paraId="33B1266F" w14:textId="78679C28" w:rsidR="00490EED" w:rsidRDefault="00490EED" w:rsidP="00490EED">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4</w:t>
      </w:r>
    </w:p>
    <w:p w14:paraId="56B89A08" w14:textId="073CF22C" w:rsidR="00E75EEF" w:rsidRDefault="00E75EEF" w:rsidP="00E75EEF">
      <w:pPr>
        <w:pStyle w:val="NoSpacing"/>
      </w:pPr>
      <w:r>
        <w:t>Please replace the below with the information about your own project</w:t>
      </w:r>
    </w:p>
    <w:p w14:paraId="0B8F8029" w14:textId="2DED99F6" w:rsidR="00C1219A" w:rsidRDefault="00804F80" w:rsidP="00C1219A">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Do objectives demonstrate a clear link between the desired outcomes of an intervention and the rationale for the intervention identified?</w:t>
      </w:r>
    </w:p>
    <w:p w14:paraId="75213CC1" w14:textId="37BAF250" w:rsidR="00804F80" w:rsidRDefault="00804F80" w:rsidP="00C1219A">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lastRenderedPageBreak/>
        <w:t>Are objectives based on desired outcomes rather than desired outputs? For example, the objective should state the desire to reduce road deaths rather than build a new section of road with a safer alignment.</w:t>
      </w:r>
    </w:p>
    <w:p w14:paraId="74D04D97" w14:textId="45C7211E" w:rsidR="00804F80" w:rsidRDefault="00804F80" w:rsidP="00C1219A">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Are objectives framed in a manner that may lead to some options being precluded or in a manner that promotes bias in the option selection process? If they are, the objectives should be reconsidered not to be framed.</w:t>
      </w:r>
    </w:p>
    <w:p w14:paraId="25444F9C" w14:textId="77777777" w:rsidR="00804F80" w:rsidRDefault="00804F80" w:rsidP="00C1219A">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 xml:space="preserve">Are objectives SMART – specific, measurable, attributable, </w:t>
      </w:r>
      <w:proofErr w:type="gramStart"/>
      <w:r>
        <w:rPr>
          <w:rFonts w:ascii="Lato-Regular" w:hAnsi="Lato-Regular" w:cs="Lato-Regular"/>
          <w:i/>
          <w:iCs/>
          <w:color w:val="64635B"/>
          <w:sz w:val="18"/>
          <w:szCs w:val="18"/>
        </w:rPr>
        <w:t>realistic</w:t>
      </w:r>
      <w:proofErr w:type="gramEnd"/>
      <w:r>
        <w:rPr>
          <w:rFonts w:ascii="Lato-Regular" w:hAnsi="Lato-Regular" w:cs="Lato-Regular"/>
          <w:i/>
          <w:iCs/>
          <w:color w:val="64635B"/>
          <w:sz w:val="18"/>
          <w:szCs w:val="18"/>
        </w:rPr>
        <w:t xml:space="preserve"> and time-bound? Please refer to Box 4.3 and Table 1 in TAF Module 4 for SMART objective setting.</w:t>
      </w:r>
    </w:p>
    <w:p w14:paraId="751D82D6" w14:textId="7F98AFCF" w:rsidR="00804F80" w:rsidRDefault="00804F80" w:rsidP="00804F80">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(Example) To reduce annual collision rates in the study area by 10% from the current level within 5 years of scheme completion taking account of capital funding available from Government.</w:t>
      </w:r>
    </w:p>
    <w:p w14:paraId="24632656" w14:textId="73E1F98B" w:rsidR="00804F80" w:rsidRDefault="00804F80" w:rsidP="0070489F">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Are objectives set upon the appraisal criteria suggested in Section 7.2 of TAF Module 7 – 1) Transport User Benefits and Other Economic Impacts, 2) Accessibility Impacts, 3) Social Impacts, 4) Land Use Impacts, 5) Safety Impacts, 6) Climate Change Impacts and 7) Local Environment Impacts?</w:t>
      </w:r>
    </w:p>
    <w:p w14:paraId="14BAE350" w14:textId="338FF4CB" w:rsidR="0070489F" w:rsidRDefault="0070489F" w:rsidP="0070489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It is not necessary to have objectives under all seven criteria listed above. Some targeted investments can be expected to have a narrow set of objectives.</w:t>
      </w:r>
    </w:p>
    <w:p w14:paraId="3180FC7D" w14:textId="4978E1FD" w:rsidR="0070489F" w:rsidRDefault="0070489F" w:rsidP="0070489F">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 xml:space="preserve">What </w:t>
      </w:r>
      <w:r w:rsidR="000C170D">
        <w:rPr>
          <w:rFonts w:ascii="Lato-Regular" w:hAnsi="Lato-Regular" w:cs="Lato-Regular"/>
          <w:i/>
          <w:iCs/>
          <w:color w:val="64635B"/>
          <w:sz w:val="18"/>
          <w:szCs w:val="18"/>
        </w:rPr>
        <w:t xml:space="preserve">are primary </w:t>
      </w:r>
      <w:r>
        <w:rPr>
          <w:rFonts w:ascii="Lato-Regular" w:hAnsi="Lato-Regular" w:cs="Lato-Regular"/>
          <w:i/>
          <w:iCs/>
          <w:color w:val="64635B"/>
          <w:sz w:val="18"/>
          <w:szCs w:val="18"/>
        </w:rPr>
        <w:t xml:space="preserve">objectives </w:t>
      </w:r>
      <w:r w:rsidR="000C170D">
        <w:rPr>
          <w:rFonts w:ascii="Lato-Regular" w:hAnsi="Lato-Regular" w:cs="Lato-Regular"/>
          <w:i/>
          <w:iCs/>
          <w:color w:val="64635B"/>
          <w:sz w:val="18"/>
          <w:szCs w:val="18"/>
        </w:rPr>
        <w:t>and</w:t>
      </w:r>
      <w:r>
        <w:rPr>
          <w:rFonts w:ascii="Lato-Regular" w:hAnsi="Lato-Regular" w:cs="Lato-Regular"/>
          <w:i/>
          <w:iCs/>
          <w:color w:val="64635B"/>
          <w:sz w:val="18"/>
          <w:szCs w:val="18"/>
        </w:rPr>
        <w:t xml:space="preserve"> secondary</w:t>
      </w:r>
      <w:r w:rsidR="000C170D">
        <w:rPr>
          <w:rFonts w:ascii="Lato-Regular" w:hAnsi="Lato-Regular" w:cs="Lato-Regular"/>
          <w:i/>
          <w:iCs/>
          <w:color w:val="64635B"/>
          <w:sz w:val="18"/>
          <w:szCs w:val="18"/>
        </w:rPr>
        <w:t xml:space="preserve"> objectives</w:t>
      </w:r>
      <w:r>
        <w:rPr>
          <w:rFonts w:ascii="Lato-Regular" w:hAnsi="Lato-Regular" w:cs="Lato-Regular"/>
          <w:i/>
          <w:iCs/>
          <w:color w:val="64635B"/>
          <w:sz w:val="18"/>
          <w:szCs w:val="18"/>
        </w:rPr>
        <w:t xml:space="preserve">? Primary objectives are those that are essential to addressing the issues or opportunities. Secondary objectives are opportunities for the project to deliver further positive impacts in a manner </w:t>
      </w:r>
      <w:r w:rsidR="000C170D">
        <w:rPr>
          <w:rFonts w:ascii="Lato-Regular" w:hAnsi="Lato-Regular" w:cs="Lato-Regular"/>
          <w:i/>
          <w:iCs/>
          <w:color w:val="64635B"/>
          <w:sz w:val="18"/>
          <w:szCs w:val="18"/>
        </w:rPr>
        <w:t>that</w:t>
      </w:r>
      <w:r>
        <w:rPr>
          <w:rFonts w:ascii="Lato-Regular" w:hAnsi="Lato-Regular" w:cs="Lato-Regular"/>
          <w:i/>
          <w:iCs/>
          <w:color w:val="64635B"/>
          <w:sz w:val="18"/>
          <w:szCs w:val="18"/>
        </w:rPr>
        <w:t xml:space="preserve"> may offer value for money.</w:t>
      </w:r>
    </w:p>
    <w:p w14:paraId="7AF7BF0E" w14:textId="77777777" w:rsidR="0070489F" w:rsidRPr="0070489F" w:rsidRDefault="0070489F" w:rsidP="0070489F">
      <w:pPr>
        <w:pStyle w:val="NoSpacing"/>
        <w:ind w:left="720"/>
        <w:rPr>
          <w:rFonts w:ascii="Lato-Regular" w:hAnsi="Lato-Regular" w:cs="Lato-Regular"/>
          <w:i/>
          <w:iCs/>
          <w:color w:val="64635B"/>
          <w:sz w:val="18"/>
          <w:szCs w:val="18"/>
        </w:rPr>
      </w:pPr>
    </w:p>
    <w:p w14:paraId="31B48469" w14:textId="6CECE147" w:rsidR="00E75EEF" w:rsidRDefault="00C80339" w:rsidP="00E75EEF">
      <w:pPr>
        <w:pStyle w:val="Heading1"/>
        <w:numPr>
          <w:ilvl w:val="0"/>
          <w:numId w:val="24"/>
        </w:numPr>
        <w:ind w:left="357" w:hanging="357"/>
      </w:pPr>
      <w:bookmarkStart w:id="8" w:name="_Toc146873299"/>
      <w:r>
        <w:t>Project/Programme Alignment with National and Local Policies</w:t>
      </w:r>
      <w:bookmarkEnd w:id="8"/>
      <w:r w:rsidR="00E75EEF">
        <w:t xml:space="preserve"> </w:t>
      </w:r>
    </w:p>
    <w:p w14:paraId="22CC0843" w14:textId="48BB5E67" w:rsidR="006A6EE8" w:rsidRPr="006A6EE8" w:rsidRDefault="006A6EE8" w:rsidP="006A6EE8">
      <w:pPr>
        <w:autoSpaceDE w:val="0"/>
        <w:autoSpaceDN w:val="0"/>
        <w:adjustRightInd w:val="0"/>
        <w:spacing w:after="0" w:line="240" w:lineRule="auto"/>
        <w:rPr>
          <w:highlight w:val="yellow"/>
        </w:rPr>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sidRPr="006A6EE8">
        <w:rPr>
          <w:highlight w:val="yellow"/>
        </w:rPr>
        <w:t>5</w:t>
      </w:r>
    </w:p>
    <w:p w14:paraId="75487287" w14:textId="5666433A" w:rsidR="00E75EEF" w:rsidRDefault="00E75EEF" w:rsidP="00E75EEF">
      <w:pPr>
        <w:pStyle w:val="NoSpacing"/>
      </w:pPr>
      <w:r>
        <w:t>Please replace the below with the information about your own project</w:t>
      </w:r>
    </w:p>
    <w:p w14:paraId="3EC1AA5F" w14:textId="56D3D085" w:rsidR="006A6EE8" w:rsidRPr="006A6EE8" w:rsidRDefault="00641926" w:rsidP="006A6EE8">
      <w:pPr>
        <w:pStyle w:val="NoSpacing"/>
        <w:numPr>
          <w:ilvl w:val="0"/>
          <w:numId w:val="28"/>
        </w:numPr>
        <w:rPr>
          <w:rFonts w:ascii="Lato-Regular" w:hAnsi="Lato-Regular" w:cs="Lato-Regular"/>
          <w:i/>
          <w:iCs/>
          <w:color w:val="64635B"/>
          <w:sz w:val="18"/>
          <w:szCs w:val="18"/>
        </w:rPr>
      </w:pPr>
      <w:r>
        <w:rPr>
          <w:rFonts w:ascii="Lato-Regular" w:hAnsi="Lato-Regular" w:cs="Lato-Regular"/>
          <w:i/>
          <w:iCs/>
          <w:color w:val="64635B"/>
          <w:sz w:val="18"/>
          <w:szCs w:val="18"/>
        </w:rPr>
        <w:t>Does the way to address the issues or opportunities identified and the proposed objectives fit within the context of existing local</w:t>
      </w:r>
      <w:r w:rsidR="006A6EE8">
        <w:rPr>
          <w:rFonts w:ascii="Lato-Regular" w:hAnsi="Lato-Regular" w:cs="Lato-Regular"/>
          <w:i/>
          <w:iCs/>
          <w:color w:val="64635B"/>
          <w:sz w:val="18"/>
          <w:szCs w:val="18"/>
        </w:rPr>
        <w:t xml:space="preserve">, </w:t>
      </w:r>
      <w:proofErr w:type="gramStart"/>
      <w:r>
        <w:rPr>
          <w:rFonts w:ascii="Lato-Regular" w:hAnsi="Lato-Regular" w:cs="Lato-Regular"/>
          <w:i/>
          <w:iCs/>
          <w:color w:val="64635B"/>
          <w:sz w:val="18"/>
          <w:szCs w:val="18"/>
        </w:rPr>
        <w:t>national</w:t>
      </w:r>
      <w:proofErr w:type="gramEnd"/>
      <w:r w:rsidR="006A6EE8">
        <w:rPr>
          <w:rFonts w:ascii="Lato-Regular" w:hAnsi="Lato-Regular" w:cs="Lato-Regular"/>
          <w:i/>
          <w:iCs/>
          <w:color w:val="64635B"/>
          <w:sz w:val="18"/>
          <w:szCs w:val="18"/>
        </w:rPr>
        <w:t xml:space="preserve"> and other</w:t>
      </w:r>
      <w:r>
        <w:rPr>
          <w:rFonts w:ascii="Lato-Regular" w:hAnsi="Lato-Regular" w:cs="Lato-Regular"/>
          <w:i/>
          <w:iCs/>
          <w:color w:val="64635B"/>
          <w:sz w:val="18"/>
          <w:szCs w:val="18"/>
        </w:rPr>
        <w:t xml:space="preserve"> policies</w:t>
      </w:r>
      <w:r w:rsidR="006C1491">
        <w:rPr>
          <w:rFonts w:ascii="Lato-Regular" w:hAnsi="Lato-Regular" w:cs="Lato-Regular"/>
          <w:i/>
          <w:iCs/>
          <w:color w:val="64635B"/>
          <w:sz w:val="18"/>
          <w:szCs w:val="18"/>
        </w:rPr>
        <w:t>?</w:t>
      </w:r>
    </w:p>
    <w:p w14:paraId="05E2D1CF" w14:textId="66427619" w:rsidR="006A6EE8" w:rsidRDefault="006A6EE8" w:rsidP="006A6EE8">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National policies include:</w:t>
      </w:r>
    </w:p>
    <w:p w14:paraId="1FDDED33"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National Development Plan (</w:t>
      </w:r>
      <w:hyperlink r:id="rId15" w:history="1">
        <w:r w:rsidRPr="00005BB5">
          <w:rPr>
            <w:rStyle w:val="Hyperlink"/>
            <w:rFonts w:ascii="Lato-Regular" w:hAnsi="Lato-Regular" w:cs="Lato-Regular"/>
            <w:i/>
            <w:iCs/>
            <w:sz w:val="18"/>
            <w:szCs w:val="18"/>
          </w:rPr>
          <w:t>NDP</w:t>
        </w:r>
      </w:hyperlink>
      <w:r>
        <w:rPr>
          <w:rFonts w:ascii="Lato-Regular" w:hAnsi="Lato-Regular" w:cs="Lato-Regular"/>
          <w:i/>
          <w:iCs/>
          <w:color w:val="64635B"/>
          <w:sz w:val="18"/>
          <w:szCs w:val="18"/>
        </w:rPr>
        <w:t>),</w:t>
      </w:r>
    </w:p>
    <w:p w14:paraId="1FE1902D"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National Investment Framework for Transport in Ireland (</w:t>
      </w:r>
      <w:hyperlink r:id="rId16" w:history="1">
        <w:r w:rsidRPr="00492E08">
          <w:rPr>
            <w:rStyle w:val="Hyperlink"/>
            <w:rFonts w:ascii="Lato-Regular" w:hAnsi="Lato-Regular" w:cs="Lato-Regular"/>
            <w:i/>
            <w:iCs/>
            <w:sz w:val="18"/>
            <w:szCs w:val="18"/>
          </w:rPr>
          <w:t>NIFTI</w:t>
        </w:r>
      </w:hyperlink>
      <w:r>
        <w:rPr>
          <w:rFonts w:ascii="Lato-Regular" w:hAnsi="Lato-Regular" w:cs="Lato-Regular"/>
          <w:i/>
          <w:iCs/>
          <w:color w:val="64635B"/>
          <w:sz w:val="18"/>
          <w:szCs w:val="18"/>
        </w:rPr>
        <w:t>),</w:t>
      </w:r>
    </w:p>
    <w:p w14:paraId="2B64CF3D"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 xml:space="preserve">National planning and spatial development policy outlined in the </w:t>
      </w:r>
      <w:hyperlink r:id="rId17" w:history="1">
        <w:r w:rsidRPr="00646887">
          <w:rPr>
            <w:rStyle w:val="Hyperlink"/>
            <w:rFonts w:ascii="Lato-Regular" w:hAnsi="Lato-Regular" w:cs="Lato-Regular"/>
            <w:i/>
            <w:iCs/>
            <w:sz w:val="18"/>
            <w:szCs w:val="18"/>
          </w:rPr>
          <w:t>National Planning Framework</w:t>
        </w:r>
      </w:hyperlink>
      <w:r w:rsidRPr="00005BB5">
        <w:rPr>
          <w:rFonts w:ascii="Lato-Regular" w:hAnsi="Lato-Regular" w:cs="Lato-Regular"/>
          <w:i/>
          <w:iCs/>
          <w:color w:val="64635B"/>
          <w:sz w:val="18"/>
          <w:szCs w:val="18"/>
        </w:rPr>
        <w:t>,</w:t>
      </w:r>
    </w:p>
    <w:p w14:paraId="556F162D"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sidRPr="00005BB5">
        <w:rPr>
          <w:rFonts w:ascii="Lato-Regular" w:hAnsi="Lato-Regular" w:cs="Lato-Regular"/>
          <w:i/>
          <w:iCs/>
          <w:color w:val="64635B"/>
          <w:sz w:val="18"/>
          <w:szCs w:val="18"/>
        </w:rPr>
        <w:t>National</w:t>
      </w:r>
      <w:r>
        <w:rPr>
          <w:rFonts w:ascii="Lato-Regular" w:hAnsi="Lato-Regular" w:cs="Lato-Regular"/>
          <w:i/>
          <w:iCs/>
          <w:color w:val="64635B"/>
          <w:sz w:val="18"/>
          <w:szCs w:val="18"/>
        </w:rPr>
        <w:t xml:space="preserve"> climate action policy including the current national</w:t>
      </w:r>
      <w:r w:rsidRPr="00005BB5">
        <w:rPr>
          <w:rFonts w:ascii="Lato-Regular" w:hAnsi="Lato-Regular" w:cs="Lato-Regular"/>
          <w:i/>
          <w:iCs/>
          <w:color w:val="64635B"/>
          <w:sz w:val="18"/>
          <w:szCs w:val="18"/>
        </w:rPr>
        <w:t xml:space="preserve"> </w:t>
      </w:r>
      <w:hyperlink r:id="rId18" w:history="1">
        <w:r w:rsidRPr="00646887">
          <w:rPr>
            <w:rStyle w:val="Hyperlink"/>
            <w:rFonts w:ascii="Lato-Regular" w:hAnsi="Lato-Regular" w:cs="Lato-Regular"/>
            <w:i/>
            <w:iCs/>
            <w:sz w:val="18"/>
            <w:szCs w:val="18"/>
          </w:rPr>
          <w:t>Climate Action Plan</w:t>
        </w:r>
      </w:hyperlink>
      <w:r w:rsidRPr="00005BB5">
        <w:rPr>
          <w:rFonts w:ascii="Lato-Regular" w:hAnsi="Lato-Regular" w:cs="Lato-Regular"/>
          <w:i/>
          <w:iCs/>
          <w:color w:val="64635B"/>
          <w:sz w:val="18"/>
          <w:szCs w:val="18"/>
        </w:rPr>
        <w:t>, and</w:t>
      </w:r>
    </w:p>
    <w:p w14:paraId="21B28CF9"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 xml:space="preserve">National and local climate adaptation documents including the </w:t>
      </w:r>
      <w:hyperlink r:id="rId19" w:history="1">
        <w:r w:rsidRPr="00005BB5">
          <w:rPr>
            <w:rStyle w:val="Hyperlink"/>
            <w:rFonts w:ascii="Lato-Regular" w:hAnsi="Lato-Regular" w:cs="Lato-Regular"/>
            <w:i/>
            <w:iCs/>
            <w:sz w:val="18"/>
            <w:szCs w:val="18"/>
          </w:rPr>
          <w:t>National Adaptation Framework (NAF)</w:t>
        </w:r>
      </w:hyperlink>
      <w:r>
        <w:rPr>
          <w:rFonts w:ascii="Lato-Regular" w:hAnsi="Lato-Regular" w:cs="Lato-Regular"/>
          <w:i/>
          <w:iCs/>
          <w:color w:val="64635B"/>
          <w:sz w:val="18"/>
          <w:szCs w:val="18"/>
        </w:rPr>
        <w:t xml:space="preserve">, the </w:t>
      </w:r>
      <w:hyperlink r:id="rId20" w:history="1">
        <w:r w:rsidRPr="00005BB5">
          <w:rPr>
            <w:rStyle w:val="Hyperlink"/>
            <w:rFonts w:ascii="Lato-Regular" w:hAnsi="Lato-Regular" w:cs="Lato-Regular"/>
            <w:i/>
            <w:iCs/>
            <w:sz w:val="18"/>
            <w:szCs w:val="18"/>
          </w:rPr>
          <w:t>Sectoral Adaptation Plan for Transport Infrastructure</w:t>
        </w:r>
      </w:hyperlink>
      <w:r>
        <w:rPr>
          <w:rFonts w:ascii="Lato-Regular" w:hAnsi="Lato-Regular" w:cs="Lato-Regular"/>
          <w:i/>
          <w:iCs/>
          <w:color w:val="64635B"/>
          <w:sz w:val="18"/>
          <w:szCs w:val="18"/>
        </w:rPr>
        <w:t>, and Local Authority Climate Action Plans.</w:t>
      </w:r>
    </w:p>
    <w:p w14:paraId="5FB9B547" w14:textId="56989952" w:rsidR="006A6EE8" w:rsidRPr="006A6EE8" w:rsidRDefault="006A6EE8" w:rsidP="006A6EE8">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Other policies include:</w:t>
      </w:r>
    </w:p>
    <w:p w14:paraId="5319FCC0"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 xml:space="preserve">Local Area Development Plans, </w:t>
      </w:r>
    </w:p>
    <w:p w14:paraId="270235A2"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Metropolitan Area Strategic Plans (MASPs),</w:t>
      </w:r>
    </w:p>
    <w:p w14:paraId="1AD04033"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County Development Plans,</w:t>
      </w:r>
    </w:p>
    <w:p w14:paraId="423BAEC8" w14:textId="77777777" w:rsidR="006A6EE8" w:rsidRPr="00005BB5" w:rsidRDefault="006A6EE8" w:rsidP="006A6EE8">
      <w:pPr>
        <w:pStyle w:val="NoSpacing"/>
        <w:numPr>
          <w:ilvl w:val="2"/>
          <w:numId w:val="9"/>
        </w:numPr>
        <w:ind w:left="1843"/>
        <w:rPr>
          <w:rFonts w:ascii="Lato-Regular" w:hAnsi="Lato-Regular" w:cs="Lato-Regular"/>
          <w:i/>
          <w:iCs/>
          <w:color w:val="64635B"/>
          <w:sz w:val="18"/>
          <w:szCs w:val="18"/>
        </w:rPr>
      </w:pPr>
      <w:r w:rsidRPr="00005BB5">
        <w:rPr>
          <w:rFonts w:ascii="Lato-Regular" w:hAnsi="Lato-Regular" w:cs="Lato-Regular"/>
          <w:i/>
          <w:iCs/>
          <w:color w:val="64635B"/>
          <w:sz w:val="18"/>
          <w:szCs w:val="18"/>
        </w:rPr>
        <w:t>Regional Spatial and Economics Strategies (RSES) such as</w:t>
      </w:r>
      <w:r>
        <w:t xml:space="preserve"> </w:t>
      </w:r>
      <w:hyperlink r:id="rId21" w:history="1">
        <w:r w:rsidRPr="006327C9">
          <w:rPr>
            <w:rStyle w:val="Hyperlink"/>
            <w:rFonts w:ascii="Lato-Regular" w:hAnsi="Lato-Regular" w:cs="Lato-Regular"/>
            <w:i/>
            <w:iCs/>
            <w:sz w:val="18"/>
            <w:szCs w:val="18"/>
          </w:rPr>
          <w:t>Regional Spatial and Economic Strategy for the Northern and Western Region</w:t>
        </w:r>
      </w:hyperlink>
      <w:r>
        <w:rPr>
          <w:rFonts w:ascii="Lato-Regular" w:hAnsi="Lato-Regular" w:cs="Lato-Regular"/>
          <w:i/>
          <w:iCs/>
          <w:color w:val="64635B"/>
          <w:sz w:val="18"/>
          <w:szCs w:val="18"/>
        </w:rPr>
        <w:t xml:space="preserve">, </w:t>
      </w:r>
      <w:hyperlink r:id="rId22" w:history="1">
        <w:r w:rsidRPr="006327C9">
          <w:rPr>
            <w:rStyle w:val="Hyperlink"/>
            <w:rFonts w:ascii="Lato-Regular" w:hAnsi="Lato-Regular" w:cs="Lato-Regular"/>
            <w:i/>
            <w:iCs/>
            <w:sz w:val="18"/>
            <w:szCs w:val="18"/>
          </w:rPr>
          <w:t>Regional Spatial and Economic Strategy for the Eastern and Midland Region</w:t>
        </w:r>
      </w:hyperlink>
      <w:r>
        <w:rPr>
          <w:rFonts w:ascii="Lato-Regular" w:hAnsi="Lato-Regular" w:cs="Lato-Regular"/>
          <w:i/>
          <w:iCs/>
          <w:color w:val="64635B"/>
          <w:sz w:val="18"/>
          <w:szCs w:val="18"/>
        </w:rPr>
        <w:t xml:space="preserve"> and </w:t>
      </w:r>
      <w:hyperlink r:id="rId23" w:history="1">
        <w:r w:rsidRPr="006327C9">
          <w:rPr>
            <w:rStyle w:val="Hyperlink"/>
            <w:rFonts w:ascii="Lato-Regular" w:hAnsi="Lato-Regular" w:cs="Lato-Regular"/>
            <w:i/>
            <w:iCs/>
            <w:sz w:val="18"/>
            <w:szCs w:val="18"/>
          </w:rPr>
          <w:t>Regional Spatial &amp; Economic Strategy for the Southern Region</w:t>
        </w:r>
      </w:hyperlink>
      <w:r w:rsidRPr="00005BB5">
        <w:rPr>
          <w:rFonts w:ascii="Lato-Regular" w:hAnsi="Lato-Regular" w:cs="Lato-Regular"/>
          <w:i/>
          <w:iCs/>
          <w:color w:val="64635B"/>
          <w:sz w:val="18"/>
          <w:szCs w:val="18"/>
        </w:rPr>
        <w:t>,</w:t>
      </w:r>
    </w:p>
    <w:p w14:paraId="06AD08B9"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National Transport Authority’s Metropolitan Area Transport Strategies such as GDA Transport Strategy, Cork Metropolitan Area Transport Strategy and Limerick Shannon Metropolitan Area Transport Strategy, and</w:t>
      </w:r>
    </w:p>
    <w:p w14:paraId="497AB4C3" w14:textId="3F617C5E" w:rsidR="00641926" w:rsidRP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Transport Infrastructure Ireland’s National Roads 2040.</w:t>
      </w:r>
    </w:p>
    <w:p w14:paraId="773F6C9B" w14:textId="77777777" w:rsidR="00C1219A" w:rsidRDefault="00C1219A" w:rsidP="00C1219A">
      <w:pPr>
        <w:pStyle w:val="NoSpacing"/>
        <w:rPr>
          <w:rFonts w:ascii="Lato-Regular" w:hAnsi="Lato-Regular" w:cs="Lato-Regular"/>
          <w:i/>
          <w:iCs/>
          <w:color w:val="64635B"/>
          <w:sz w:val="18"/>
          <w:szCs w:val="18"/>
        </w:rPr>
      </w:pPr>
    </w:p>
    <w:p w14:paraId="3E54F06C" w14:textId="547DA5D7" w:rsidR="00E75EEF" w:rsidRDefault="00C80339" w:rsidP="00E75EEF">
      <w:pPr>
        <w:pStyle w:val="Heading1"/>
        <w:numPr>
          <w:ilvl w:val="0"/>
          <w:numId w:val="24"/>
        </w:numPr>
        <w:ind w:left="357" w:hanging="357"/>
      </w:pPr>
      <w:bookmarkStart w:id="9" w:name="_Toc146873300"/>
      <w:r>
        <w:t>Lessons Learned from Similar Previous or Ongoing Schemes</w:t>
      </w:r>
      <w:bookmarkEnd w:id="9"/>
      <w:r w:rsidR="00E75EEF">
        <w:t xml:space="preserve"> </w:t>
      </w:r>
    </w:p>
    <w:p w14:paraId="4E7C01EF" w14:textId="5F017922" w:rsidR="00DC7C45" w:rsidRDefault="004953C9"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6</w:t>
      </w:r>
    </w:p>
    <w:p w14:paraId="5B98383F" w14:textId="4BC48DAD" w:rsidR="00E75EEF" w:rsidRDefault="00E75EEF" w:rsidP="00E75EEF">
      <w:pPr>
        <w:pStyle w:val="NoSpacing"/>
      </w:pPr>
      <w:r>
        <w:t>Please replace the below with the information about your own project</w:t>
      </w:r>
    </w:p>
    <w:p w14:paraId="03B65DB1" w14:textId="1CB8A743" w:rsidR="004953C9" w:rsidRPr="004953C9" w:rsidRDefault="004953C9" w:rsidP="004953C9">
      <w:pPr>
        <w:pStyle w:val="NoSpacing"/>
        <w:numPr>
          <w:ilvl w:val="0"/>
          <w:numId w:val="29"/>
        </w:numPr>
        <w:rPr>
          <w:rFonts w:ascii="Lato-Regular" w:hAnsi="Lato-Regular" w:cs="Lato-Regular"/>
          <w:i/>
          <w:iCs/>
          <w:color w:val="64635B"/>
          <w:sz w:val="18"/>
          <w:szCs w:val="18"/>
        </w:rPr>
      </w:pPr>
      <w:r>
        <w:rPr>
          <w:rFonts w:ascii="Lato-Regular" w:hAnsi="Lato-Regular" w:cs="Lato-Regular"/>
          <w:i/>
          <w:iCs/>
          <w:color w:val="64635B"/>
          <w:sz w:val="18"/>
          <w:szCs w:val="18"/>
        </w:rPr>
        <w:t xml:space="preserve">Are </w:t>
      </w:r>
      <w:proofErr w:type="gramStart"/>
      <w:r>
        <w:rPr>
          <w:rFonts w:ascii="Lato-Regular" w:hAnsi="Lato-Regular" w:cs="Lato-Regular"/>
          <w:i/>
          <w:iCs/>
          <w:color w:val="64635B"/>
          <w:sz w:val="18"/>
          <w:szCs w:val="18"/>
        </w:rPr>
        <w:t>a number of</w:t>
      </w:r>
      <w:proofErr w:type="gramEnd"/>
      <w:r>
        <w:rPr>
          <w:rFonts w:ascii="Lato-Regular" w:hAnsi="Lato-Regular" w:cs="Lato-Regular"/>
          <w:i/>
          <w:iCs/>
          <w:color w:val="64635B"/>
          <w:sz w:val="18"/>
          <w:szCs w:val="18"/>
        </w:rPr>
        <w:t xml:space="preserve"> different areas examined to assess if there are any lessons that can be applied to the proposed scheme? The areas include but are not limited to:</w:t>
      </w:r>
    </w:p>
    <w:p w14:paraId="76A5C4F6" w14:textId="32C596E6" w:rsidR="00E75EEF" w:rsidRPr="004953C9" w:rsidRDefault="004953C9" w:rsidP="004953C9">
      <w:pPr>
        <w:pStyle w:val="NoSpacing"/>
        <w:numPr>
          <w:ilvl w:val="1"/>
          <w:numId w:val="38"/>
        </w:numPr>
        <w:rPr>
          <w:rFonts w:ascii="Lato-Regular" w:hAnsi="Lato-Regular" w:cs="Lato-Regular"/>
          <w:i/>
          <w:iCs/>
          <w:color w:val="64635B"/>
          <w:sz w:val="18"/>
          <w:szCs w:val="18"/>
        </w:rPr>
      </w:pPr>
      <w:r w:rsidRPr="004953C9">
        <w:rPr>
          <w:rFonts w:ascii="Lato-Regular" w:hAnsi="Lato-Regular" w:cs="Lato-Regular"/>
          <w:i/>
          <w:iCs/>
          <w:color w:val="64635B"/>
          <w:sz w:val="18"/>
          <w:szCs w:val="18"/>
        </w:rPr>
        <w:t>Previous schemes carried out by that organisation,</w:t>
      </w:r>
    </w:p>
    <w:p w14:paraId="25F1615C" w14:textId="56EC4954" w:rsidR="004953C9" w:rsidRDefault="004953C9" w:rsidP="004953C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Project Completion Reports and Post Project Reviews of comparable projects, and</w:t>
      </w:r>
    </w:p>
    <w:p w14:paraId="45EC0683" w14:textId="34DBF3B0" w:rsidR="004953C9" w:rsidRDefault="004953C9" w:rsidP="004953C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lastRenderedPageBreak/>
        <w:t>Consultation with other organisations who have experience with similar schemes (e.g., agencies or local authorities).</w:t>
      </w:r>
    </w:p>
    <w:p w14:paraId="796F55AE" w14:textId="77777777" w:rsidR="004953C9" w:rsidRPr="004953C9" w:rsidRDefault="004953C9" w:rsidP="004953C9">
      <w:pPr>
        <w:pStyle w:val="NoSpacing"/>
        <w:ind w:left="1440"/>
        <w:rPr>
          <w:rFonts w:ascii="Lato-Regular" w:hAnsi="Lato-Regular" w:cs="Lato-Regular"/>
          <w:i/>
          <w:iCs/>
          <w:color w:val="64635B"/>
          <w:sz w:val="18"/>
          <w:szCs w:val="18"/>
        </w:rPr>
      </w:pPr>
    </w:p>
    <w:p w14:paraId="50820E6C" w14:textId="2A17F551" w:rsidR="00E75EEF" w:rsidRDefault="00C80339" w:rsidP="00E75EEF">
      <w:pPr>
        <w:pStyle w:val="Heading1"/>
        <w:numPr>
          <w:ilvl w:val="0"/>
          <w:numId w:val="24"/>
        </w:numPr>
        <w:ind w:left="357" w:hanging="357"/>
      </w:pPr>
      <w:bookmarkStart w:id="10" w:name="_Toc146873301"/>
      <w:r>
        <w:t>Demand Analysis</w:t>
      </w:r>
      <w:bookmarkEnd w:id="10"/>
    </w:p>
    <w:p w14:paraId="0F150C58" w14:textId="13D488A4" w:rsidR="004953C9" w:rsidRDefault="004953C9" w:rsidP="004953C9">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7</w:t>
      </w:r>
    </w:p>
    <w:p w14:paraId="28702538" w14:textId="28B2A15D" w:rsidR="00E75EEF" w:rsidRPr="009207C7" w:rsidRDefault="00E75EEF" w:rsidP="00E75EEF">
      <w:pPr>
        <w:pStyle w:val="NoSpacing"/>
        <w:rPr>
          <w:rFonts w:ascii="Lato-Regular" w:hAnsi="Lato-Regular" w:cs="Lato-Regular"/>
          <w:i/>
          <w:iCs/>
          <w:color w:val="64635B"/>
          <w:sz w:val="18"/>
          <w:szCs w:val="18"/>
        </w:rPr>
      </w:pPr>
      <w:r>
        <w:t xml:space="preserve">Please </w:t>
      </w:r>
      <w:r w:rsidRPr="009207C7">
        <w:t>replace</w:t>
      </w:r>
      <w:r>
        <w:t xml:space="preserve"> the</w:t>
      </w:r>
      <w:r w:rsidRPr="009207C7">
        <w:t xml:space="preserve"> below with the information about your own project</w:t>
      </w:r>
    </w:p>
    <w:p w14:paraId="1140F87B" w14:textId="23B03CC2" w:rsidR="004E4218" w:rsidRDefault="004953C9" w:rsidP="002D6A3C">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Does the demand analysis set out current and past demand</w:t>
      </w:r>
      <w:r w:rsidR="004E4218">
        <w:rPr>
          <w:rFonts w:ascii="Lato-Regular" w:hAnsi="Lato-Regular" w:cs="Lato-Regular"/>
          <w:i/>
          <w:iCs/>
          <w:color w:val="64635B"/>
          <w:sz w:val="18"/>
          <w:szCs w:val="18"/>
        </w:rPr>
        <w:t>?</w:t>
      </w:r>
    </w:p>
    <w:p w14:paraId="5DED745E" w14:textId="77777777" w:rsidR="00E526E0" w:rsidRDefault="004953C9"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What is the potential demand which is most likely to develop into the future by the intervention? </w:t>
      </w:r>
    </w:p>
    <w:p w14:paraId="12DF6876" w14:textId="27151DF4" w:rsidR="004953C9" w:rsidRDefault="004953C9" w:rsidP="00E526E0">
      <w:pPr>
        <w:pStyle w:val="NoSpacing"/>
        <w:numPr>
          <w:ilvl w:val="0"/>
          <w:numId w:val="30"/>
        </w:numPr>
        <w:rPr>
          <w:rFonts w:ascii="Lato-Regular" w:hAnsi="Lato-Regular" w:cs="Lato-Regular"/>
          <w:i/>
          <w:iCs/>
          <w:color w:val="64635B"/>
          <w:sz w:val="18"/>
          <w:szCs w:val="18"/>
        </w:rPr>
      </w:pPr>
      <w:r w:rsidRPr="00E526E0">
        <w:rPr>
          <w:rFonts w:ascii="Lato-Regular" w:hAnsi="Lato-Regular" w:cs="Lato-Regular"/>
          <w:i/>
          <w:iCs/>
          <w:color w:val="64635B"/>
          <w:sz w:val="18"/>
          <w:szCs w:val="18"/>
        </w:rPr>
        <w:t xml:space="preserve">In analysis of potent demand, </w:t>
      </w:r>
      <w:r w:rsidR="00E526E0">
        <w:rPr>
          <w:rFonts w:ascii="Lato-Regular" w:hAnsi="Lato-Regular" w:cs="Lato-Regular"/>
          <w:i/>
          <w:iCs/>
          <w:color w:val="64635B"/>
          <w:sz w:val="18"/>
          <w:szCs w:val="18"/>
        </w:rPr>
        <w:t>are following elements considered or used?</w:t>
      </w:r>
    </w:p>
    <w:p w14:paraId="1F53B024" w14:textId="2AFC369D" w:rsidR="00E526E0" w:rsidRDefault="00E526E0" w:rsidP="00E526E0">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Existing projections around population, </w:t>
      </w:r>
      <w:proofErr w:type="gramStart"/>
      <w:r>
        <w:rPr>
          <w:rFonts w:ascii="Lato-Regular" w:hAnsi="Lato-Regular" w:cs="Lato-Regular"/>
          <w:i/>
          <w:iCs/>
          <w:color w:val="64635B"/>
          <w:sz w:val="18"/>
          <w:szCs w:val="18"/>
        </w:rPr>
        <w:t>users</w:t>
      </w:r>
      <w:proofErr w:type="gramEnd"/>
      <w:r>
        <w:rPr>
          <w:rFonts w:ascii="Lato-Regular" w:hAnsi="Lato-Regular" w:cs="Lato-Regular"/>
          <w:i/>
          <w:iCs/>
          <w:color w:val="64635B"/>
          <w:sz w:val="18"/>
          <w:szCs w:val="18"/>
        </w:rPr>
        <w:t xml:space="preserve"> and economic growth from recognised sources (e.g., Department of Finance projections for economic growth, Central Statistics Office (CSO) population projections, etc.), and</w:t>
      </w:r>
    </w:p>
    <w:p w14:paraId="7777A5F3" w14:textId="10F0857F" w:rsidR="00E526E0" w:rsidRPr="00E526E0" w:rsidRDefault="00E526E0" w:rsidP="00E526E0">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Potential impact of any other transport connections that exist or are planned in the vicinity of the project or programme.</w:t>
      </w:r>
    </w:p>
    <w:p w14:paraId="2D6C54A4" w14:textId="18C8C553" w:rsidR="00C1219A" w:rsidRDefault="00E526E0"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the potential demand analysis provide insight on what the approximate scale of an intervention should be </w:t>
      </w:r>
      <w:proofErr w:type="gramStart"/>
      <w:r>
        <w:rPr>
          <w:rFonts w:ascii="Lato-Regular" w:hAnsi="Lato-Regular" w:cs="Lato-Regular"/>
          <w:i/>
          <w:iCs/>
          <w:color w:val="64635B"/>
          <w:sz w:val="18"/>
          <w:szCs w:val="18"/>
        </w:rPr>
        <w:t>in order to</w:t>
      </w:r>
      <w:proofErr w:type="gramEnd"/>
      <w:r>
        <w:rPr>
          <w:rFonts w:ascii="Lato-Regular" w:hAnsi="Lato-Regular" w:cs="Lato-Regular"/>
          <w:i/>
          <w:iCs/>
          <w:color w:val="64635B"/>
          <w:sz w:val="18"/>
          <w:szCs w:val="18"/>
        </w:rPr>
        <w:t xml:space="preserve"> address identified issues in the most effective and efficient manner?</w:t>
      </w:r>
    </w:p>
    <w:p w14:paraId="5A891F45" w14:textId="6133697E" w:rsidR="00E526E0" w:rsidRDefault="00E526E0"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What are sources of data for demand analysis? Is data from primary sources such as CSO population data, traffic counts, user surveys, etc.?</w:t>
      </w:r>
    </w:p>
    <w:p w14:paraId="4D042285" w14:textId="1E44E811" w:rsidR="00E526E0" w:rsidRDefault="00E526E0"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What models and forecasting methodologies are used?</w:t>
      </w:r>
    </w:p>
    <w:p w14:paraId="6FD8F2EA" w14:textId="664D62BC" w:rsidR="00E526E0" w:rsidRDefault="00E526E0"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What </w:t>
      </w:r>
      <w:r w:rsidR="00255EF5">
        <w:rPr>
          <w:rFonts w:ascii="Lato-Regular" w:hAnsi="Lato-Regular" w:cs="Lato-Regular"/>
          <w:i/>
          <w:iCs/>
          <w:color w:val="64635B"/>
          <w:sz w:val="18"/>
          <w:szCs w:val="18"/>
        </w:rPr>
        <w:t>is the demand</w:t>
      </w:r>
      <w:r>
        <w:rPr>
          <w:rFonts w:ascii="Lato-Regular" w:hAnsi="Lato-Regular" w:cs="Lato-Regular"/>
          <w:i/>
          <w:iCs/>
          <w:color w:val="64635B"/>
          <w:sz w:val="18"/>
          <w:szCs w:val="18"/>
        </w:rPr>
        <w:t xml:space="preserve"> among each of the potential user groups?</w:t>
      </w:r>
      <w:r w:rsidR="00255EF5">
        <w:rPr>
          <w:rFonts w:ascii="Lato-Regular" w:hAnsi="Lato-Regular" w:cs="Lato-Regular"/>
          <w:i/>
          <w:iCs/>
          <w:color w:val="64635B"/>
          <w:sz w:val="18"/>
          <w:szCs w:val="18"/>
        </w:rPr>
        <w:t xml:space="preserve"> What are the demands for the current existing demand among user groups and projected induced demand among new users?</w:t>
      </w:r>
    </w:p>
    <w:p w14:paraId="7F88F159" w14:textId="102D00C6" w:rsidR="00891585" w:rsidRPr="00891585" w:rsidRDefault="00891585" w:rsidP="00891585">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Is</w:t>
      </w:r>
      <w:r w:rsidR="00255EF5" w:rsidRPr="00891585">
        <w:rPr>
          <w:rFonts w:ascii="Lato-Regular" w:hAnsi="Lato-Regular" w:cs="Lato-Regular"/>
          <w:i/>
          <w:iCs/>
          <w:color w:val="64635B"/>
          <w:sz w:val="18"/>
          <w:szCs w:val="18"/>
        </w:rPr>
        <w:t xml:space="preserve"> demand analysis undertaken for each category of solution</w:t>
      </w:r>
      <w:r w:rsidRPr="00891585">
        <w:rPr>
          <w:rFonts w:ascii="Lato-Regular" w:hAnsi="Lato-Regular" w:cs="Lato-Regular"/>
          <w:i/>
          <w:iCs/>
          <w:color w:val="64635B"/>
          <w:sz w:val="18"/>
          <w:szCs w:val="18"/>
        </w:rPr>
        <w:t xml:space="preserve"> (option)</w:t>
      </w:r>
      <w:r w:rsidR="00255EF5" w:rsidRPr="00891585">
        <w:rPr>
          <w:rFonts w:ascii="Lato-Regular" w:hAnsi="Lato-Regular" w:cs="Lato-Regular"/>
          <w:i/>
          <w:iCs/>
          <w:color w:val="64635B"/>
          <w:sz w:val="18"/>
          <w:szCs w:val="18"/>
        </w:rPr>
        <w:t xml:space="preserve"> being proposed?</w:t>
      </w:r>
      <w:r>
        <w:rPr>
          <w:rFonts w:ascii="Lato-Regular" w:hAnsi="Lato-Regular" w:cs="Lato-Regular"/>
          <w:i/>
          <w:iCs/>
          <w:color w:val="64635B"/>
          <w:sz w:val="18"/>
          <w:szCs w:val="18"/>
        </w:rPr>
        <w:t xml:space="preserve"> </w:t>
      </w:r>
      <w:r w:rsidRPr="00891585">
        <w:rPr>
          <w:rFonts w:ascii="Lato-Regular" w:hAnsi="Lato-Regular" w:cs="Lato-Regular"/>
          <w:i/>
          <w:iCs/>
          <w:color w:val="64635B"/>
          <w:sz w:val="18"/>
          <w:szCs w:val="18"/>
        </w:rPr>
        <w:t xml:space="preserve">Options demand analysis should be assessed proportionally, given that in certain instances, a particular type or category of solution may be clearly unfeasible </w:t>
      </w:r>
      <w:proofErr w:type="gramStart"/>
      <w:r w:rsidRPr="00891585">
        <w:rPr>
          <w:rFonts w:ascii="Lato-Regular" w:hAnsi="Lato-Regular" w:cs="Lato-Regular"/>
          <w:i/>
          <w:iCs/>
          <w:color w:val="64635B"/>
          <w:sz w:val="18"/>
          <w:szCs w:val="18"/>
        </w:rPr>
        <w:t>as a way to</w:t>
      </w:r>
      <w:proofErr w:type="gramEnd"/>
      <w:r w:rsidRPr="00891585">
        <w:rPr>
          <w:rFonts w:ascii="Lato-Regular" w:hAnsi="Lato-Regular" w:cs="Lato-Regular"/>
          <w:i/>
          <w:iCs/>
          <w:color w:val="64635B"/>
          <w:sz w:val="18"/>
          <w:szCs w:val="18"/>
        </w:rPr>
        <w:t xml:space="preserve"> address the scheme objectives effectively and efficiently. </w:t>
      </w:r>
    </w:p>
    <w:p w14:paraId="257FC7C8" w14:textId="73E62D42" w:rsidR="00255EF5" w:rsidRDefault="00891585"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Does demand analysis focus on incremental demand as well as the likely additionality of any options in terms of demand?</w:t>
      </w:r>
    </w:p>
    <w:p w14:paraId="587CD2E9" w14:textId="48519CE1" w:rsidR="00891585" w:rsidRDefault="00891585"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Does demand analysis include consideration </w:t>
      </w:r>
      <w:r w:rsidR="00BB0B44">
        <w:rPr>
          <w:rFonts w:ascii="Lato-Regular" w:hAnsi="Lato-Regular" w:cs="Lato-Regular"/>
          <w:i/>
          <w:iCs/>
          <w:color w:val="64635B"/>
          <w:sz w:val="18"/>
          <w:szCs w:val="18"/>
        </w:rPr>
        <w:t xml:space="preserve">of </w:t>
      </w:r>
      <w:r>
        <w:rPr>
          <w:rFonts w:ascii="Lato-Regular" w:hAnsi="Lato-Regular" w:cs="Lato-Regular"/>
          <w:i/>
          <w:iCs/>
          <w:color w:val="64635B"/>
          <w:sz w:val="18"/>
          <w:szCs w:val="18"/>
        </w:rPr>
        <w:t>technological change, changing population distributions and demographics, changing employment patterns and development of other transport schemes?</w:t>
      </w:r>
    </w:p>
    <w:p w14:paraId="4E9CE1EA" w14:textId="7010E154" w:rsidR="00BB0B44" w:rsidRDefault="00BB0B44"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Do data gathering exercises for detailed demand analysis such as traffic counts and surveys take place in neutral periods?</w:t>
      </w:r>
      <w:r w:rsidR="008F573D">
        <w:rPr>
          <w:rFonts w:ascii="Lato-Regular" w:hAnsi="Lato-Regular" w:cs="Lato-Regular"/>
          <w:i/>
          <w:iCs/>
          <w:color w:val="64635B"/>
          <w:sz w:val="18"/>
          <w:szCs w:val="18"/>
        </w:rPr>
        <w:t xml:space="preserve"> </w:t>
      </w:r>
    </w:p>
    <w:p w14:paraId="07514C9A" w14:textId="4CFEE8B6" w:rsidR="00BB0B44" w:rsidRDefault="00BB0B44"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w:t>
      </w:r>
      <w:r w:rsidR="008F573D">
        <w:rPr>
          <w:rFonts w:ascii="Lato-Regular" w:hAnsi="Lato-Regular" w:cs="Lato-Regular"/>
          <w:i/>
          <w:iCs/>
          <w:color w:val="64635B"/>
          <w:sz w:val="18"/>
          <w:szCs w:val="18"/>
        </w:rPr>
        <w:t xml:space="preserve">the </w:t>
      </w:r>
      <w:r>
        <w:rPr>
          <w:rFonts w:ascii="Lato-Regular" w:hAnsi="Lato-Regular" w:cs="Lato-Regular"/>
          <w:i/>
          <w:iCs/>
          <w:color w:val="64635B"/>
          <w:sz w:val="18"/>
          <w:szCs w:val="18"/>
        </w:rPr>
        <w:t>assumptions</w:t>
      </w:r>
      <w:r w:rsidR="000C170D">
        <w:rPr>
          <w:rFonts w:ascii="Lato-Regular" w:hAnsi="Lato-Regular" w:cs="Lato-Regular"/>
          <w:i/>
          <w:iCs/>
          <w:color w:val="64635B"/>
          <w:sz w:val="18"/>
          <w:szCs w:val="18"/>
        </w:rPr>
        <w:t xml:space="preserve"> (e.g., analysis period, economic &amp; population growth, Electoral Division areas (Eds))</w:t>
      </w:r>
      <w:r>
        <w:rPr>
          <w:rFonts w:ascii="Lato-Regular" w:hAnsi="Lato-Regular" w:cs="Lato-Regular"/>
          <w:i/>
          <w:iCs/>
          <w:color w:val="64635B"/>
          <w:sz w:val="18"/>
          <w:szCs w:val="18"/>
        </w:rPr>
        <w:t xml:space="preserve"> underpinning the demand analysis?</w:t>
      </w:r>
    </w:p>
    <w:p w14:paraId="49C55358" w14:textId="77777777" w:rsidR="00BB0B44" w:rsidRPr="002D6A3C" w:rsidRDefault="00BB0B44" w:rsidP="008651F6">
      <w:pPr>
        <w:pStyle w:val="NoSpacing"/>
        <w:ind w:left="720"/>
        <w:rPr>
          <w:rFonts w:ascii="Lato-Regular" w:hAnsi="Lato-Regular" w:cs="Lato-Regular"/>
          <w:i/>
          <w:iCs/>
          <w:color w:val="64635B"/>
          <w:sz w:val="18"/>
          <w:szCs w:val="18"/>
        </w:rPr>
      </w:pPr>
    </w:p>
    <w:p w14:paraId="6167306C" w14:textId="2444D648" w:rsidR="00E75EEF" w:rsidRDefault="000057D7" w:rsidP="00E75EEF">
      <w:pPr>
        <w:pStyle w:val="Heading1"/>
        <w:numPr>
          <w:ilvl w:val="0"/>
          <w:numId w:val="24"/>
        </w:numPr>
        <w:ind w:left="357" w:hanging="357"/>
      </w:pPr>
      <w:bookmarkStart w:id="11" w:name="_Toc146873302"/>
      <w:r>
        <w:t>The</w:t>
      </w:r>
      <w:r w:rsidR="00C80339">
        <w:t xml:space="preserve"> longlist of </w:t>
      </w:r>
      <w:r>
        <w:t>Options</w:t>
      </w:r>
      <w:bookmarkEnd w:id="11"/>
    </w:p>
    <w:p w14:paraId="5E20FE9F" w14:textId="71A97ABC" w:rsidR="008651F6" w:rsidRDefault="008651F6" w:rsidP="008651F6">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8</w:t>
      </w:r>
    </w:p>
    <w:p w14:paraId="4EB98C8E" w14:textId="68FEE9EB"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52A8C641" w14:textId="2699D021" w:rsidR="004E4218" w:rsidRDefault="0070489F"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Are options capable of meeting the primary objectives of a scheme to be considered viable</w:t>
      </w:r>
      <w:r w:rsidR="004E4218">
        <w:rPr>
          <w:rFonts w:ascii="Lato-Regular" w:hAnsi="Lato-Regular" w:cs="Lato-Regular"/>
          <w:i/>
          <w:iCs/>
          <w:color w:val="64635B"/>
          <w:sz w:val="18"/>
          <w:szCs w:val="18"/>
        </w:rPr>
        <w:t>?</w:t>
      </w:r>
    </w:p>
    <w:p w14:paraId="57404FBA" w14:textId="5F00EA9D" w:rsidR="008651F6" w:rsidRDefault="008651F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Can all options address the identified issues?</w:t>
      </w:r>
    </w:p>
    <w:p w14:paraId="3AC83E66" w14:textId="50FFAC22" w:rsidR="008651F6" w:rsidRDefault="008651F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Is options development carried out in line with NIFTI considering the Modal and Intervention Hierarchies? (Please refer to Box 4.4 in Section 4.8 of TAF Module 4)</w:t>
      </w:r>
    </w:p>
    <w:p w14:paraId="2CCD7C87" w14:textId="1EBBD318" w:rsidR="000C170D"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Do options consider a combination of modes or interventions and span more than one tier of the Hierarchies? For example, a new road bypass including segregated cycle lanes as part of the construction could align with Tiers 1 and 3 of the Modal Hierarchy and Tier 4 of the Intervention Hierarchy. The Hierarchies are intended to encourage project sponsors to think more widely about the proposals they put forward.</w:t>
      </w:r>
    </w:p>
    <w:p w14:paraId="1B532E94" w14:textId="73E4C9AF" w:rsidR="00FA23E6"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 xml:space="preserve">Which tier of each Hierarchy does the Sponsoring Agency consider the option in question to primarily belong to, </w:t>
      </w:r>
      <w:proofErr w:type="gramStart"/>
      <w:r>
        <w:rPr>
          <w:rFonts w:ascii="Lato-Regular" w:hAnsi="Lato-Regular" w:cs="Lato-Regular"/>
          <w:i/>
          <w:iCs/>
          <w:color w:val="64635B"/>
          <w:sz w:val="18"/>
          <w:szCs w:val="18"/>
        </w:rPr>
        <w:t>on the basis of</w:t>
      </w:r>
      <w:proofErr w:type="gramEnd"/>
      <w:r>
        <w:rPr>
          <w:rFonts w:ascii="Lato-Regular" w:hAnsi="Lato-Regular" w:cs="Lato-Regular"/>
          <w:i/>
          <w:iCs/>
          <w:color w:val="64635B"/>
          <w:sz w:val="18"/>
          <w:szCs w:val="18"/>
        </w:rPr>
        <w:t xml:space="preserve"> evidence or a clearly specified criterion such as the amount of road space allocated? This is to give decision makers a sense of the scale of impacts that each option is likely to have.</w:t>
      </w:r>
    </w:p>
    <w:p w14:paraId="2A2EDB4C" w14:textId="4D831494" w:rsidR="00FA23E6"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Does the Sponsoring Agency consider how best to optimise both the movement of people and the movement of goods and services in consideration of options under the Modal Hierarchy?</w:t>
      </w:r>
    </w:p>
    <w:p w14:paraId="391779A7" w14:textId="3BF1291F" w:rsidR="00FA23E6"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lastRenderedPageBreak/>
        <w:t>In case the Sponsoring Agency considers combinations of modes or interventions, how do they integrate different modes or interventions in a solution that maximises overall transport efficiency? For example, improving access to public transport while also facilitating active travel.</w:t>
      </w:r>
    </w:p>
    <w:p w14:paraId="3C822401" w14:textId="1533AEF0" w:rsidR="00FA23E6"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When some modes and some types of intervention may not be appropriate to address certain transport challenges, what is the evidence-based explanation of why a mode or intervention type should not be considered despite being favoured by the relevant NIFTI Hierarchy?</w:t>
      </w:r>
    </w:p>
    <w:p w14:paraId="578663FC" w14:textId="4C610E80" w:rsidR="00FA23E6" w:rsidRDefault="00A25D94"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Does the longlist set out the types of options which will be assessed including considerations under the headings below?</w:t>
      </w:r>
    </w:p>
    <w:p w14:paraId="48CCFD66" w14:textId="55350624" w:rsidR="00A25D94" w:rsidRDefault="006B4DC1" w:rsidP="00A25D94">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NIFTI Investment Hierarchies,</w:t>
      </w:r>
    </w:p>
    <w:p w14:paraId="0BEA6187" w14:textId="6E397EF9" w:rsidR="006B4DC1" w:rsidRDefault="006B4DC1" w:rsidP="00A25D94">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Geographic scope of options to be assessed,</w:t>
      </w:r>
    </w:p>
    <w:p w14:paraId="14738736" w14:textId="72D36AF5" w:rsidR="006B4DC1" w:rsidRDefault="006B4DC1" w:rsidP="00A25D94">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Incremental phasing of options, and</w:t>
      </w:r>
    </w:p>
    <w:p w14:paraId="50B5456B" w14:textId="41782B3F" w:rsidR="006B4DC1" w:rsidRDefault="006B4DC1" w:rsidP="00A25D94">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Level of service options.</w:t>
      </w:r>
    </w:p>
    <w:p w14:paraId="5900D0EC" w14:textId="580E2BFA" w:rsidR="00D06261" w:rsidRDefault="00D06261" w:rsidP="00D06261">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the development of the longlist informed by wider transport strategies (refer to 4.</w:t>
      </w:r>
      <w:r w:rsidRPr="00D06261">
        <w:rPr>
          <w:rFonts w:ascii="Lato-Regular" w:hAnsi="Lato-Regular" w:cs="Lato-Regular"/>
          <w:i/>
          <w:iCs/>
          <w:color w:val="64635B"/>
          <w:sz w:val="18"/>
          <w:szCs w:val="18"/>
        </w:rPr>
        <w:tab/>
        <w:t>Project/Programme Alignment with National and Local Policie</w:t>
      </w:r>
      <w:r>
        <w:rPr>
          <w:rFonts w:ascii="Lato-Regular" w:hAnsi="Lato-Regular" w:cs="Lato-Regular"/>
          <w:i/>
          <w:iCs/>
          <w:color w:val="64635B"/>
          <w:sz w:val="18"/>
          <w:szCs w:val="18"/>
        </w:rPr>
        <w:t>s) which may, with the agreement of the Approving Authority?</w:t>
      </w:r>
    </w:p>
    <w:p w14:paraId="252895AB" w14:textId="333ADB77" w:rsidR="00D06261" w:rsidRDefault="00D06261" w:rsidP="00D06261">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consultation with stakeholders and experts should be considered to develop the longlist of options?</w:t>
      </w:r>
    </w:p>
    <w:p w14:paraId="10D57B19" w14:textId="669E289C" w:rsidR="00D06261" w:rsidRPr="00D06261" w:rsidRDefault="00D06261" w:rsidP="00D06261">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Are all feasible options included in an objective manner in the longlisting process? </w:t>
      </w:r>
    </w:p>
    <w:p w14:paraId="544EDA8E" w14:textId="77777777" w:rsidR="00C1219A" w:rsidRDefault="00C1219A" w:rsidP="00C1219A">
      <w:pPr>
        <w:pStyle w:val="NoSpacing"/>
        <w:rPr>
          <w:rFonts w:ascii="Lato-Regular" w:hAnsi="Lato-Regular" w:cs="Lato-Regular"/>
          <w:i/>
          <w:iCs/>
          <w:color w:val="64635B"/>
          <w:sz w:val="18"/>
          <w:szCs w:val="18"/>
        </w:rPr>
      </w:pPr>
    </w:p>
    <w:p w14:paraId="19C0F346" w14:textId="3953265E" w:rsidR="00E75EEF" w:rsidRDefault="000057D7" w:rsidP="00E75EEF">
      <w:pPr>
        <w:pStyle w:val="Heading1"/>
        <w:numPr>
          <w:ilvl w:val="0"/>
          <w:numId w:val="24"/>
        </w:numPr>
        <w:ind w:left="357" w:hanging="357"/>
      </w:pPr>
      <w:bookmarkStart w:id="12" w:name="_Toc146873303"/>
      <w:r>
        <w:t>Longlist Appraisal – Shortlisting Options</w:t>
      </w:r>
      <w:bookmarkEnd w:id="12"/>
      <w:r>
        <w:t xml:space="preserve"> </w:t>
      </w:r>
    </w:p>
    <w:p w14:paraId="33651238" w14:textId="3BD42CA5" w:rsidR="00DC7C45" w:rsidRDefault="00D06261"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9</w:t>
      </w:r>
    </w:p>
    <w:p w14:paraId="1A417343" w14:textId="4B0C56A7"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4768B3C2" w14:textId="165CFE66" w:rsidR="00B13A43" w:rsidRDefault="007666CB"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What is the approach for the shortlisting process</w:t>
      </w:r>
      <w:r w:rsidR="00B13A43">
        <w:rPr>
          <w:rFonts w:ascii="Lato-Regular" w:hAnsi="Lato-Regular" w:cs="Lato-Regular"/>
          <w:i/>
          <w:iCs/>
          <w:color w:val="64635B"/>
          <w:sz w:val="18"/>
          <w:szCs w:val="18"/>
        </w:rPr>
        <w:t>?</w:t>
      </w:r>
      <w:r>
        <w:rPr>
          <w:rFonts w:ascii="Lato-Regular" w:hAnsi="Lato-Regular" w:cs="Lato-Regular"/>
          <w:i/>
          <w:iCs/>
          <w:color w:val="64635B"/>
          <w:sz w:val="18"/>
          <w:szCs w:val="18"/>
        </w:rPr>
        <w:t xml:space="preserve"> It is recommended that a Multi-Criteria Analysis (MCA) approach be used for this process.</w:t>
      </w:r>
      <w:r w:rsidR="00EC6CBA">
        <w:rPr>
          <w:rFonts w:ascii="Lato-Regular" w:hAnsi="Lato-Regular" w:cs="Lato-Regular"/>
          <w:i/>
          <w:iCs/>
          <w:color w:val="64635B"/>
          <w:sz w:val="18"/>
          <w:szCs w:val="18"/>
        </w:rPr>
        <w:t xml:space="preserve"> However, the requirement for MCA at this stage differs from the potential use of MCA at the detailed appraisal stage later.</w:t>
      </w:r>
    </w:p>
    <w:p w14:paraId="29F1CB1F" w14:textId="00766D26" w:rsidR="007666CB"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 xml:space="preserve">Are the SMART scheme objectives used as the criteria for the MCA? </w:t>
      </w:r>
    </w:p>
    <w:p w14:paraId="4997E912" w14:textId="1E3FDB72"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When scoring or categorising possible intervention options, is a short explanation for each score or categorisation provided?</w:t>
      </w:r>
    </w:p>
    <w:p w14:paraId="2DEF500F" w14:textId="74FD2407"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Are relevant areas of analysis such as demand analysis reflected in assessment of potential solutions?</w:t>
      </w:r>
    </w:p>
    <w:p w14:paraId="1C30B5DD" w14:textId="29B3A9CE"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Are considerations applied to the analysis of one option be applied to the analysis of similar options for objective assessment? For example, discussion of the risk of flooding must not be isolate to one option and should be discusses across all the options identified.</w:t>
      </w:r>
    </w:p>
    <w:p w14:paraId="6AD7E4F2" w14:textId="7749193E"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 xml:space="preserve">Is the tier of the NIFTI Modal and Intervention Hierarchies the Sponsoring Agency consider each given option in the shortlist to </w:t>
      </w:r>
      <w:proofErr w:type="gramStart"/>
      <w:r>
        <w:rPr>
          <w:rFonts w:ascii="Lato-Regular" w:hAnsi="Lato-Regular" w:cs="Lato-Regular"/>
          <w:i/>
          <w:iCs/>
          <w:color w:val="64635B"/>
          <w:sz w:val="18"/>
          <w:szCs w:val="18"/>
        </w:rPr>
        <w:t>most closely align with specified based</w:t>
      </w:r>
      <w:proofErr w:type="gramEnd"/>
      <w:r>
        <w:rPr>
          <w:rFonts w:ascii="Lato-Regular" w:hAnsi="Lato-Regular" w:cs="Lato-Regular"/>
          <w:i/>
          <w:iCs/>
          <w:color w:val="64635B"/>
          <w:sz w:val="18"/>
          <w:szCs w:val="18"/>
        </w:rPr>
        <w:t xml:space="preserve"> on evidence or a clearly specified criterion such as the amount of road space allocated? Is narrative text to elaborate on this also provided where useful?</w:t>
      </w:r>
    </w:p>
    <w:p w14:paraId="0628CA91" w14:textId="7516ACAB"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In any instance where a mode or intervention type will not be taken forward to the shortlist of options despite being favoured by the relevant NIFTI Hierarchy, what is the clear and evidence-based explanation for this?</w:t>
      </w:r>
    </w:p>
    <w:p w14:paraId="2F7A3E37" w14:textId="5757FEC1" w:rsidR="00EC6CBA" w:rsidRDefault="00D556B3"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When options for analysis comprises of a package of measures derived from the longlist, does the package include measures that addresses different aspects of project or programme’s objectives, or which are complementary to those objectives?</w:t>
      </w:r>
      <w:r w:rsidR="004E2115">
        <w:rPr>
          <w:rFonts w:ascii="Lato-Regular" w:hAnsi="Lato-Regular" w:cs="Lato-Regular"/>
          <w:i/>
          <w:iCs/>
          <w:color w:val="64635B"/>
          <w:sz w:val="18"/>
          <w:szCs w:val="18"/>
        </w:rPr>
        <w:t xml:space="preserve"> For example, </w:t>
      </w:r>
      <w:r w:rsidR="00360EEA">
        <w:rPr>
          <w:rFonts w:ascii="Lato-Regular" w:hAnsi="Lato-Regular" w:cs="Lato-Regular"/>
          <w:i/>
          <w:iCs/>
          <w:color w:val="64635B"/>
          <w:sz w:val="18"/>
          <w:szCs w:val="18"/>
        </w:rPr>
        <w:t>packages can include a combination of solutions such as additional infrastructure, new transport services, behavioural nudges, and demand management interventions.</w:t>
      </w:r>
    </w:p>
    <w:p w14:paraId="0C80B109" w14:textId="236DBB97" w:rsidR="00D556B3" w:rsidRDefault="00360EE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the shortlisting process result in a list of the most promising feasible solutions? </w:t>
      </w:r>
    </w:p>
    <w:p w14:paraId="122FFC6E" w14:textId="69C654C7" w:rsidR="00360EEA" w:rsidRDefault="00360EE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Does the shortlisting process result in the minimum number of options being brought forward for detailed appraisal? At least one Do-Nothing/Do-Minimum option and three Do-Something options should be suggested.</w:t>
      </w:r>
    </w:p>
    <w:p w14:paraId="75ADC4D0" w14:textId="5DD30EA8" w:rsidR="00360EEA" w:rsidRDefault="00C510E9"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Are the followings considered to establish a Do-Nothing or Do-Minimum option?</w:t>
      </w:r>
    </w:p>
    <w:p w14:paraId="33F73969" w14:textId="0991581F" w:rsidR="00C510E9" w:rsidRDefault="00C510E9"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Does the Do-Nothing or Do-Minimum option establish a baseline against which the various Do-Something options can be assessed and inform policymakers about the likely outcomes of not pursuing a given scheme?</w:t>
      </w:r>
    </w:p>
    <w:p w14:paraId="1CB79B2A" w14:textId="70CC3E40" w:rsidR="00C510E9" w:rsidRDefault="00C510E9"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Does the baseline option represent a realistic outcome of not proceeding with the scheme? For example, if not proceeding would lead to unacceptable safety issues, it is realistic to assume a Do-Minimum option (instead of a Do-Nothing option) whereby safety standards are maintained.</w:t>
      </w:r>
    </w:p>
    <w:p w14:paraId="66D1B47A" w14:textId="0805B442" w:rsidR="00C510E9" w:rsidRDefault="00C510E9"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lastRenderedPageBreak/>
        <w:t>Are existing services or protection and renewal of infrastructure assumed to remain constant going forward once adjusted for inflation?</w:t>
      </w:r>
    </w:p>
    <w:p w14:paraId="1ACAE670" w14:textId="55096B5C" w:rsidR="00C510E9" w:rsidRDefault="005067AF"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the Do-Minimum option include other schemes that are planned but not fully committed? Do-Minimum options typically only include investments that have already been pre-committed and does not include other schemes which are planned but not fully committed.  </w:t>
      </w:r>
    </w:p>
    <w:p w14:paraId="27066D4D" w14:textId="12522B21" w:rsidR="005067AF" w:rsidRDefault="005067AF"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Do the Do-Something options include all those solutions involving interventions which may lead to the set SMART objectives being met?</w:t>
      </w:r>
      <w:r w:rsidR="0023298F">
        <w:rPr>
          <w:rFonts w:ascii="Lato-Regular" w:hAnsi="Lato-Regular" w:cs="Lato-Regular"/>
          <w:i/>
          <w:iCs/>
          <w:color w:val="64635B"/>
          <w:sz w:val="18"/>
          <w:szCs w:val="18"/>
        </w:rPr>
        <w:t xml:space="preserve"> </w:t>
      </w:r>
    </w:p>
    <w:p w14:paraId="3333B947" w14:textId="4CCF49CD" w:rsidR="0023298F" w:rsidRDefault="0023298F"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Variations of one solution may count as separate Do-Something options, e.g., a road-based solution may have three separate routes which count as three separate options.</w:t>
      </w:r>
    </w:p>
    <w:p w14:paraId="7F8821CE" w14:textId="06814559" w:rsidR="009B7D00" w:rsidRDefault="009B7D00" w:rsidP="009B7D00">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If the minimum number of options is not brought forward for detailed appraisal, what are the reasons for this? The Sponsoring Agency must clearly outline in the longlist appraisal why this is the case.</w:t>
      </w:r>
    </w:p>
    <w:p w14:paraId="3F5DF3D2" w14:textId="79FFDF60" w:rsidR="0023298F" w:rsidRDefault="0023298F" w:rsidP="009B7D00">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a Do-Nothing option acceptable from a public policy perspective? In case the Do-Nothing option would lead to adverse outcomes that are unacceptable such as allowing unsafe conditions to prevail, the more realistic counterfactual to consider is that of the Do-Minimum option.</w:t>
      </w:r>
    </w:p>
    <w:p w14:paraId="0A357DB1" w14:textId="77777777" w:rsidR="00C1219A" w:rsidRDefault="00C1219A" w:rsidP="00C1219A">
      <w:pPr>
        <w:pStyle w:val="NoSpacing"/>
        <w:rPr>
          <w:rFonts w:ascii="Lato-Regular" w:hAnsi="Lato-Regular" w:cs="Lato-Regular"/>
          <w:i/>
          <w:iCs/>
          <w:color w:val="64635B"/>
          <w:sz w:val="18"/>
          <w:szCs w:val="18"/>
        </w:rPr>
      </w:pPr>
    </w:p>
    <w:p w14:paraId="0F8B45DE" w14:textId="74C02430" w:rsidR="00E75EEF" w:rsidRDefault="000057D7" w:rsidP="00E75EEF">
      <w:pPr>
        <w:pStyle w:val="Heading1"/>
        <w:numPr>
          <w:ilvl w:val="0"/>
          <w:numId w:val="24"/>
        </w:numPr>
        <w:ind w:left="357" w:hanging="357"/>
      </w:pPr>
      <w:bookmarkStart w:id="13" w:name="_Toc146873304"/>
      <w:r>
        <w:t>Detailed Appraisal of Options</w:t>
      </w:r>
      <w:bookmarkEnd w:id="13"/>
      <w:r w:rsidR="00E75EEF" w:rsidRPr="00AA7037">
        <w:t xml:space="preserve"> </w:t>
      </w:r>
    </w:p>
    <w:p w14:paraId="6AF776DC" w14:textId="69BB26BC" w:rsidR="00DC7C45" w:rsidRDefault="0023298F" w:rsidP="00E75EEF">
      <w:pPr>
        <w:pStyle w:val="NoSpacing"/>
      </w:pPr>
      <w:bookmarkStart w:id="14" w:name="_Hlk146021085"/>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10</w:t>
      </w:r>
    </w:p>
    <w:p w14:paraId="6D041B7B" w14:textId="57A4DE78"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bookmarkEnd w:id="14"/>
    <w:p w14:paraId="11563C59" w14:textId="75CDFA26" w:rsidR="000057D7" w:rsidRDefault="000057D7" w:rsidP="000057D7">
      <w:pPr>
        <w:pStyle w:val="NoSpacing"/>
        <w:rPr>
          <w:rFonts w:ascii="Lato-Regular" w:hAnsi="Lato-Regular" w:cs="Lato-Regular"/>
          <w:i/>
          <w:iCs/>
          <w:color w:val="64635B"/>
          <w:sz w:val="18"/>
          <w:szCs w:val="18"/>
        </w:rPr>
      </w:pPr>
      <w:r>
        <w:rPr>
          <w:rFonts w:ascii="Lato-Regular" w:hAnsi="Lato-Regular" w:cs="Lato-Regular"/>
          <w:i/>
          <w:iCs/>
          <w:color w:val="64635B"/>
          <w:sz w:val="18"/>
          <w:szCs w:val="18"/>
        </w:rPr>
        <w:t xml:space="preserve">&lt; </w:t>
      </w:r>
      <w:r w:rsidR="00BA1BF2">
        <w:rPr>
          <w:rFonts w:ascii="Lato-Regular" w:hAnsi="Lato-Regular" w:cs="Lato-Regular"/>
          <w:i/>
          <w:iCs/>
          <w:color w:val="64635B"/>
          <w:sz w:val="18"/>
          <w:szCs w:val="18"/>
        </w:rPr>
        <w:t>Appraisal thresholds</w:t>
      </w:r>
      <w:r>
        <w:rPr>
          <w:rFonts w:ascii="Lato-Regular" w:hAnsi="Lato-Regular" w:cs="Lato-Regular"/>
          <w:i/>
          <w:iCs/>
          <w:color w:val="64635B"/>
          <w:sz w:val="18"/>
          <w:szCs w:val="18"/>
        </w:rPr>
        <w:t xml:space="preserve"> &gt;</w:t>
      </w:r>
    </w:p>
    <w:p w14:paraId="6953642E" w14:textId="25D256BC" w:rsidR="00E75EEF" w:rsidRDefault="0023298F" w:rsidP="00E75EEF">
      <w:pPr>
        <w:pStyle w:val="NoSpacing"/>
        <w:numPr>
          <w:ilvl w:val="0"/>
          <w:numId w:val="33"/>
        </w:numPr>
        <w:rPr>
          <w:rFonts w:ascii="Lato-Regular" w:hAnsi="Lato-Regular" w:cs="Lato-Regular"/>
          <w:i/>
          <w:iCs/>
          <w:color w:val="64635B"/>
          <w:sz w:val="18"/>
          <w:szCs w:val="18"/>
        </w:rPr>
      </w:pPr>
      <w:r>
        <w:rPr>
          <w:rFonts w:ascii="Lato-Regular" w:hAnsi="Lato-Regular" w:cs="Lato-Regular"/>
          <w:i/>
          <w:iCs/>
          <w:color w:val="64635B"/>
          <w:sz w:val="18"/>
          <w:szCs w:val="18"/>
        </w:rPr>
        <w:t>Does the suggested detailed appraisal process meet requirement in terms of the estimated cost of the shortlisted options identified for the project or programme</w:t>
      </w:r>
      <w:r w:rsidR="00A12999">
        <w:rPr>
          <w:rFonts w:ascii="Lato-Regular" w:hAnsi="Lato-Regular" w:cs="Lato-Regular"/>
          <w:i/>
          <w:iCs/>
          <w:color w:val="64635B"/>
          <w:sz w:val="18"/>
          <w:szCs w:val="18"/>
        </w:rPr>
        <w:t>?</w:t>
      </w:r>
    </w:p>
    <w:p w14:paraId="1AA77D5B" w14:textId="08D71786" w:rsidR="0023298F" w:rsidRDefault="0023298F" w:rsidP="0023298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If one or more of the shortlisted options is valued at </w:t>
      </w:r>
      <w:r w:rsidRPr="0023298F">
        <w:rPr>
          <w:rFonts w:ascii="Lato-Regular" w:hAnsi="Lato-Regular" w:cs="Lato-Regular"/>
          <w:b/>
          <w:bCs/>
          <w:i/>
          <w:iCs/>
          <w:color w:val="64635B"/>
          <w:sz w:val="18"/>
          <w:szCs w:val="18"/>
          <w:u w:val="single"/>
        </w:rPr>
        <w:t>€30m or greater</w:t>
      </w:r>
      <w:r>
        <w:rPr>
          <w:rFonts w:ascii="Lato-Regular" w:hAnsi="Lato-Regular" w:cs="Lato-Regular"/>
          <w:i/>
          <w:iCs/>
          <w:color w:val="64635B"/>
          <w:sz w:val="18"/>
          <w:szCs w:val="18"/>
        </w:rPr>
        <w:t xml:space="preserve">, all shortlisted options must undergo </w:t>
      </w:r>
      <w:hyperlink r:id="rId24" w:history="1">
        <w:r w:rsidRPr="00792878">
          <w:rPr>
            <w:rStyle w:val="Hyperlink"/>
            <w:rFonts w:ascii="Lato-Regular" w:hAnsi="Lato-Regular" w:cs="Lato-Regular"/>
            <w:b/>
            <w:bCs/>
            <w:i/>
            <w:iCs/>
            <w:sz w:val="18"/>
            <w:szCs w:val="18"/>
          </w:rPr>
          <w:t>a Transport and Accessibility Appraisal (TAA)</w:t>
        </w:r>
      </w:hyperlink>
      <w:r>
        <w:rPr>
          <w:rFonts w:ascii="Lato-Regular" w:hAnsi="Lato-Regular" w:cs="Lato-Regular"/>
          <w:i/>
          <w:iCs/>
          <w:color w:val="64635B"/>
          <w:sz w:val="18"/>
          <w:szCs w:val="18"/>
        </w:rPr>
        <w:t xml:space="preserve"> with </w:t>
      </w:r>
      <w:r w:rsidRPr="0023298F">
        <w:rPr>
          <w:rFonts w:ascii="Lato-Regular" w:hAnsi="Lato-Regular" w:cs="Lato-Regular"/>
          <w:b/>
          <w:bCs/>
          <w:i/>
          <w:iCs/>
          <w:color w:val="64635B"/>
          <w:sz w:val="18"/>
          <w:szCs w:val="18"/>
        </w:rPr>
        <w:t>a Cost Effectiveness Analysis (CEA)</w:t>
      </w:r>
      <w:r>
        <w:rPr>
          <w:rFonts w:ascii="Lato-Regular" w:hAnsi="Lato-Regular" w:cs="Lato-Regular"/>
          <w:i/>
          <w:iCs/>
          <w:color w:val="64635B"/>
          <w:sz w:val="18"/>
          <w:szCs w:val="18"/>
        </w:rPr>
        <w:t xml:space="preserve"> and </w:t>
      </w:r>
      <w:r w:rsidRPr="0023298F">
        <w:rPr>
          <w:rFonts w:ascii="Lato-Regular" w:hAnsi="Lato-Regular" w:cs="Lato-Regular"/>
          <w:b/>
          <w:bCs/>
          <w:i/>
          <w:iCs/>
          <w:color w:val="64635B"/>
          <w:sz w:val="18"/>
          <w:szCs w:val="18"/>
        </w:rPr>
        <w:t>Cost Benefit Analysis (CBA)</w:t>
      </w:r>
      <w:r>
        <w:rPr>
          <w:rFonts w:ascii="Lato-Regular" w:hAnsi="Lato-Regular" w:cs="Lato-Regular"/>
          <w:i/>
          <w:iCs/>
          <w:color w:val="64635B"/>
          <w:sz w:val="18"/>
          <w:szCs w:val="18"/>
        </w:rPr>
        <w:t>.</w:t>
      </w:r>
    </w:p>
    <w:p w14:paraId="3085ED9D" w14:textId="64134D42" w:rsidR="0023298F" w:rsidRDefault="0023298F" w:rsidP="0023298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Where </w:t>
      </w:r>
      <w:r w:rsidRPr="0023298F">
        <w:rPr>
          <w:rFonts w:ascii="Lato-Regular" w:hAnsi="Lato-Regular" w:cs="Lato-Regular"/>
          <w:b/>
          <w:bCs/>
          <w:i/>
          <w:iCs/>
          <w:color w:val="64635B"/>
          <w:sz w:val="18"/>
          <w:szCs w:val="18"/>
          <w:u w:val="single"/>
        </w:rPr>
        <w:t>none of the shortlisted options has an estimated cost equal to or greater than €30m</w:t>
      </w:r>
      <w:r>
        <w:rPr>
          <w:rFonts w:ascii="Lato-Regular" w:hAnsi="Lato-Regular" w:cs="Lato-Regular"/>
          <w:i/>
          <w:iCs/>
          <w:color w:val="64635B"/>
          <w:sz w:val="18"/>
          <w:szCs w:val="18"/>
        </w:rPr>
        <w:t xml:space="preserve">, </w:t>
      </w:r>
      <w:r w:rsidRPr="0023298F">
        <w:rPr>
          <w:rFonts w:ascii="Lato-Regular" w:hAnsi="Lato-Regular" w:cs="Lato-Regular"/>
          <w:b/>
          <w:bCs/>
          <w:i/>
          <w:iCs/>
          <w:color w:val="64635B"/>
          <w:sz w:val="18"/>
          <w:szCs w:val="18"/>
          <w:u w:val="single"/>
        </w:rPr>
        <w:t>a detailed Multi-Criteria Analysis (MCA)</w:t>
      </w:r>
      <w:r>
        <w:rPr>
          <w:rFonts w:ascii="Lato-Regular" w:hAnsi="Lato-Regular" w:cs="Lato-Regular"/>
          <w:i/>
          <w:iCs/>
          <w:color w:val="64635B"/>
          <w:sz w:val="18"/>
          <w:szCs w:val="18"/>
        </w:rPr>
        <w:t xml:space="preserve"> based on the criteria of Module 7. </w:t>
      </w:r>
    </w:p>
    <w:p w14:paraId="08395039" w14:textId="3E9B90B5" w:rsidR="00F026EB" w:rsidRDefault="00F026EB" w:rsidP="0023298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However, on projects where a robust monetisation of project benefits is not feasible or where required intervention is known, a detailed Cost Effectiveness Analysis (CEA) may be the most appropriate form of detailed economic analysis. The potential use of a CEA for this purpose should be raised in the Appraisal Plan section of the POD.</w:t>
      </w:r>
    </w:p>
    <w:p w14:paraId="32282232" w14:textId="52CD0A73" w:rsidR="008B0FAA" w:rsidRPr="008B0FAA" w:rsidRDefault="008B0FAA" w:rsidP="008B0FAA">
      <w:pPr>
        <w:pStyle w:val="NoSpacing"/>
        <w:numPr>
          <w:ilvl w:val="0"/>
          <w:numId w:val="33"/>
        </w:numPr>
        <w:rPr>
          <w:rFonts w:ascii="Lato-Regular" w:hAnsi="Lato-Regular" w:cs="Lato-Regular"/>
          <w:i/>
          <w:iCs/>
          <w:color w:val="64635B"/>
          <w:sz w:val="18"/>
          <w:szCs w:val="18"/>
        </w:rPr>
      </w:pPr>
      <w:r w:rsidRPr="008B0FAA">
        <w:rPr>
          <w:rFonts w:ascii="Lato-Regular" w:hAnsi="Lato-Regular" w:cs="Lato-Regular"/>
          <w:i/>
          <w:iCs/>
          <w:color w:val="64635B"/>
          <w:sz w:val="18"/>
          <w:szCs w:val="18"/>
        </w:rPr>
        <w:t>Requirements for Economic and Financial Appraisals by Project Band</w:t>
      </w:r>
      <w:r>
        <w:rPr>
          <w:rFonts w:ascii="Lato-Regular" w:hAnsi="Lato-Regular" w:cs="Lato-Regular"/>
          <w:i/>
          <w:iCs/>
          <w:color w:val="64635B"/>
          <w:sz w:val="18"/>
          <w:szCs w:val="18"/>
        </w:rPr>
        <w:t xml:space="preserve"> in NTA Project Approval Guidelines</w:t>
      </w:r>
    </w:p>
    <w:p w14:paraId="48B4A4E4" w14:textId="77777777" w:rsidR="008B0FAA" w:rsidRDefault="008B0FAA" w:rsidP="008B0FAA">
      <w:pPr>
        <w:pStyle w:val="NoSpacing"/>
        <w:numPr>
          <w:ilvl w:val="1"/>
          <w:numId w:val="38"/>
        </w:numPr>
        <w:rPr>
          <w:rFonts w:ascii="Lato-Regular" w:hAnsi="Lato-Regular" w:cs="Lato-Regular"/>
          <w:i/>
          <w:iCs/>
          <w:color w:val="64635B"/>
          <w:sz w:val="18"/>
          <w:szCs w:val="18"/>
        </w:rPr>
      </w:pPr>
      <w:r w:rsidRPr="008B0FAA">
        <w:rPr>
          <w:rFonts w:ascii="Lato-Regular" w:hAnsi="Lato-Regular" w:cs="Lato-Regular"/>
          <w:i/>
          <w:iCs/>
          <w:color w:val="64635B"/>
          <w:sz w:val="18"/>
          <w:szCs w:val="18"/>
        </w:rPr>
        <w:t>It is expected that all projects must prepare economic and financial appraisals for the Preliminary Business Case. Considering the principle of proportionality, projects in Band 1 may display simple appraisals while projects in greater Bands are expected to have greater details of information.</w:t>
      </w:r>
    </w:p>
    <w:p w14:paraId="508891B7" w14:textId="1BEF4FE1" w:rsidR="00C63647" w:rsidRPr="008B0FAA" w:rsidRDefault="002B3A28" w:rsidP="008B0FAA">
      <w:pPr>
        <w:pStyle w:val="NoSpacing"/>
        <w:numPr>
          <w:ilvl w:val="1"/>
          <w:numId w:val="38"/>
        </w:numPr>
        <w:rPr>
          <w:rFonts w:ascii="Lato-Regular" w:hAnsi="Lato-Regular" w:cs="Lato-Regular"/>
          <w:i/>
          <w:iCs/>
          <w:color w:val="64635B"/>
          <w:sz w:val="18"/>
          <w:szCs w:val="18"/>
        </w:rPr>
      </w:pPr>
      <w:r w:rsidRPr="00A73EC9">
        <w:rPr>
          <w:rFonts w:ascii="Lato-Regular" w:hAnsi="Lato-Regular" w:cs="Lato-Regular"/>
          <w:i/>
          <w:iCs/>
          <w:color w:val="64635B"/>
          <w:sz w:val="18"/>
          <w:szCs w:val="18"/>
        </w:rPr>
        <w:t xml:space="preserve">Band 3 is split into two categories in the table at €30 million to align with </w:t>
      </w:r>
      <w:r w:rsidR="00FD6138" w:rsidRPr="00A73EC9">
        <w:rPr>
          <w:rFonts w:ascii="Lato-Regular" w:hAnsi="Lato-Regular" w:cs="Lato-Regular"/>
          <w:i/>
          <w:iCs/>
          <w:color w:val="64635B"/>
          <w:sz w:val="18"/>
          <w:szCs w:val="18"/>
        </w:rPr>
        <w:t xml:space="preserve">the </w:t>
      </w:r>
      <w:r w:rsidRPr="00A73EC9">
        <w:rPr>
          <w:rFonts w:ascii="Lato-Regular" w:hAnsi="Lato-Regular" w:cs="Lato-Regular"/>
          <w:i/>
          <w:iCs/>
          <w:color w:val="64635B"/>
          <w:sz w:val="18"/>
          <w:szCs w:val="18"/>
        </w:rPr>
        <w:t xml:space="preserve">economic appraisal threshold in the TAF. </w:t>
      </w:r>
    </w:p>
    <w:tbl>
      <w:tblPr>
        <w:tblStyle w:val="GridTable4-Accent5"/>
        <w:tblW w:w="0" w:type="auto"/>
        <w:tblInd w:w="1129" w:type="dxa"/>
        <w:tblLook w:val="04A0" w:firstRow="1" w:lastRow="0" w:firstColumn="1" w:lastColumn="0" w:noHBand="0" w:noVBand="1"/>
      </w:tblPr>
      <w:tblGrid>
        <w:gridCol w:w="1134"/>
        <w:gridCol w:w="3376"/>
        <w:gridCol w:w="3377"/>
      </w:tblGrid>
      <w:tr w:rsidR="008B0FAA" w14:paraId="396EDF51" w14:textId="77777777" w:rsidTr="008B0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52698AB" w14:textId="77777777" w:rsidR="008B0FAA" w:rsidRPr="008B0FAA" w:rsidRDefault="008B0FAA" w:rsidP="00757EAE">
            <w:pPr>
              <w:rPr>
                <w:sz w:val="18"/>
                <w:szCs w:val="18"/>
              </w:rPr>
            </w:pPr>
          </w:p>
        </w:tc>
        <w:tc>
          <w:tcPr>
            <w:tcW w:w="3376" w:type="dxa"/>
            <w:vAlign w:val="center"/>
          </w:tcPr>
          <w:p w14:paraId="44BBA9CB" w14:textId="77777777" w:rsidR="008B0FAA" w:rsidRPr="008B0FAA" w:rsidRDefault="008B0FAA" w:rsidP="00757EAE">
            <w:pPr>
              <w:jc w:val="center"/>
              <w:cnfStyle w:val="100000000000" w:firstRow="1" w:lastRow="0" w:firstColumn="0" w:lastColumn="0" w:oddVBand="0" w:evenVBand="0" w:oddHBand="0" w:evenHBand="0" w:firstRowFirstColumn="0" w:firstRowLastColumn="0" w:lastRowFirstColumn="0" w:lastRowLastColumn="0"/>
              <w:rPr>
                <w:sz w:val="18"/>
                <w:szCs w:val="18"/>
              </w:rPr>
            </w:pPr>
            <w:r w:rsidRPr="008B0FAA">
              <w:rPr>
                <w:sz w:val="18"/>
                <w:szCs w:val="18"/>
              </w:rPr>
              <w:t>Economic Appraisal Requirements</w:t>
            </w:r>
          </w:p>
          <w:p w14:paraId="6E6DAA22" w14:textId="77777777" w:rsidR="008B0FAA" w:rsidRPr="008B0FAA" w:rsidRDefault="008B0FAA" w:rsidP="00757EAE">
            <w:pPr>
              <w:jc w:val="center"/>
              <w:cnfStyle w:val="100000000000" w:firstRow="1" w:lastRow="0" w:firstColumn="0" w:lastColumn="0" w:oddVBand="0" w:evenVBand="0" w:oddHBand="0" w:evenHBand="0" w:firstRowFirstColumn="0" w:firstRowLastColumn="0" w:lastRowFirstColumn="0" w:lastRowLastColumn="0"/>
              <w:rPr>
                <w:sz w:val="18"/>
                <w:szCs w:val="18"/>
              </w:rPr>
            </w:pPr>
            <w:r w:rsidRPr="008B0FAA">
              <w:rPr>
                <w:sz w:val="18"/>
                <w:szCs w:val="18"/>
              </w:rPr>
              <w:t>(TAF Module 2 - 2.4.3 and 2.4.4)</w:t>
            </w:r>
          </w:p>
        </w:tc>
        <w:tc>
          <w:tcPr>
            <w:tcW w:w="3377" w:type="dxa"/>
            <w:vAlign w:val="center"/>
          </w:tcPr>
          <w:p w14:paraId="0024CEF2" w14:textId="77777777" w:rsidR="008B0FAA" w:rsidRPr="008B0FAA" w:rsidRDefault="008B0FAA" w:rsidP="00757EAE">
            <w:pPr>
              <w:jc w:val="center"/>
              <w:cnfStyle w:val="100000000000" w:firstRow="1" w:lastRow="0" w:firstColumn="0" w:lastColumn="0" w:oddVBand="0" w:evenVBand="0" w:oddHBand="0" w:evenHBand="0" w:firstRowFirstColumn="0" w:firstRowLastColumn="0" w:lastRowFirstColumn="0" w:lastRowLastColumn="0"/>
              <w:rPr>
                <w:sz w:val="18"/>
                <w:szCs w:val="18"/>
              </w:rPr>
            </w:pPr>
            <w:r w:rsidRPr="008B0FAA">
              <w:rPr>
                <w:sz w:val="18"/>
                <w:szCs w:val="18"/>
              </w:rPr>
              <w:t>Financial Appraisal Requirements</w:t>
            </w:r>
          </w:p>
          <w:p w14:paraId="1F23BF4E" w14:textId="77777777" w:rsidR="008B0FAA" w:rsidRPr="008B0FAA" w:rsidRDefault="008B0FAA" w:rsidP="00757EAE">
            <w:pPr>
              <w:jc w:val="center"/>
              <w:cnfStyle w:val="100000000000" w:firstRow="1" w:lastRow="0" w:firstColumn="0" w:lastColumn="0" w:oddVBand="0" w:evenVBand="0" w:oddHBand="0" w:evenHBand="0" w:firstRowFirstColumn="0" w:firstRowLastColumn="0" w:lastRowFirstColumn="0" w:lastRowLastColumn="0"/>
              <w:rPr>
                <w:sz w:val="18"/>
                <w:szCs w:val="18"/>
              </w:rPr>
            </w:pPr>
            <w:r w:rsidRPr="008B0FAA">
              <w:rPr>
                <w:sz w:val="18"/>
                <w:szCs w:val="18"/>
              </w:rPr>
              <w:t>(TAF Module 7 – 7.7)</w:t>
            </w:r>
          </w:p>
        </w:tc>
      </w:tr>
      <w:tr w:rsidR="008B0FAA" w14:paraId="478EA0B1" w14:textId="77777777" w:rsidTr="008B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D79EF54" w14:textId="77777777" w:rsidR="008B0FAA" w:rsidRPr="008B0FAA" w:rsidRDefault="008B0FAA" w:rsidP="00757EAE">
            <w:pPr>
              <w:jc w:val="center"/>
              <w:rPr>
                <w:b w:val="0"/>
                <w:bCs w:val="0"/>
                <w:color w:val="525252" w:themeColor="accent3" w:themeShade="80"/>
                <w:sz w:val="18"/>
                <w:szCs w:val="18"/>
              </w:rPr>
            </w:pPr>
            <w:r w:rsidRPr="008B0FAA">
              <w:rPr>
                <w:color w:val="525252" w:themeColor="accent3" w:themeShade="80"/>
                <w:sz w:val="18"/>
                <w:szCs w:val="18"/>
              </w:rPr>
              <w:t>Band 1</w:t>
            </w:r>
          </w:p>
          <w:p w14:paraId="79DF5F99" w14:textId="77777777" w:rsidR="008B0FAA" w:rsidRPr="008B0FAA" w:rsidRDefault="008B0FAA" w:rsidP="00757EAE">
            <w:pPr>
              <w:jc w:val="center"/>
              <w:rPr>
                <w:color w:val="525252" w:themeColor="accent3" w:themeShade="80"/>
                <w:sz w:val="18"/>
                <w:szCs w:val="18"/>
              </w:rPr>
            </w:pPr>
            <w:r w:rsidRPr="008B0FAA">
              <w:rPr>
                <w:color w:val="525252" w:themeColor="accent3" w:themeShade="80"/>
                <w:sz w:val="18"/>
                <w:szCs w:val="18"/>
              </w:rPr>
              <w:t>(€0 - €0.5M)</w:t>
            </w:r>
          </w:p>
        </w:tc>
        <w:tc>
          <w:tcPr>
            <w:tcW w:w="3376" w:type="dxa"/>
            <w:vMerge w:val="restart"/>
            <w:vAlign w:val="center"/>
          </w:tcPr>
          <w:p w14:paraId="09637AFA" w14:textId="77777777" w:rsidR="008B0FAA" w:rsidRPr="008B0FAA" w:rsidRDefault="008B0FAA" w:rsidP="00757EAE">
            <w:pPr>
              <w:jc w:val="cente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detailed Multi-Criteria Analysis (MCA)</w:t>
            </w:r>
          </w:p>
        </w:tc>
        <w:tc>
          <w:tcPr>
            <w:tcW w:w="3377" w:type="dxa"/>
          </w:tcPr>
          <w:p w14:paraId="48718F2E" w14:textId="77777777" w:rsidR="008B0FAA" w:rsidRPr="008B0FAA" w:rsidRDefault="008B0FAA" w:rsidP="00757EAE">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Simplified Cash Flow analysis following guidance in the Public Spending Code</w:t>
            </w:r>
          </w:p>
        </w:tc>
      </w:tr>
      <w:tr w:rsidR="008B0FAA" w14:paraId="3FCF1297" w14:textId="77777777" w:rsidTr="008B0FAA">
        <w:trPr>
          <w:trHeight w:val="245"/>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14:paraId="45B77CFE" w14:textId="77777777" w:rsidR="008B0FAA" w:rsidRPr="008B0FAA" w:rsidRDefault="008B0FAA" w:rsidP="00757EAE">
            <w:pPr>
              <w:jc w:val="center"/>
              <w:rPr>
                <w:color w:val="525252" w:themeColor="accent3" w:themeShade="80"/>
                <w:sz w:val="18"/>
                <w:szCs w:val="18"/>
              </w:rPr>
            </w:pPr>
            <w:r w:rsidRPr="008B0FAA">
              <w:rPr>
                <w:color w:val="525252" w:themeColor="accent3" w:themeShade="80"/>
                <w:sz w:val="18"/>
                <w:szCs w:val="18"/>
              </w:rPr>
              <w:t>Band 2</w:t>
            </w:r>
          </w:p>
          <w:p w14:paraId="2B42FC2F" w14:textId="77777777" w:rsidR="008B0FAA" w:rsidRPr="008B0FAA" w:rsidRDefault="008B0FAA" w:rsidP="00757EAE">
            <w:pPr>
              <w:jc w:val="center"/>
              <w:rPr>
                <w:color w:val="525252" w:themeColor="accent3" w:themeShade="80"/>
                <w:sz w:val="18"/>
                <w:szCs w:val="18"/>
              </w:rPr>
            </w:pPr>
            <w:r w:rsidRPr="008B0FAA">
              <w:rPr>
                <w:color w:val="525252" w:themeColor="accent3" w:themeShade="80"/>
                <w:sz w:val="18"/>
                <w:szCs w:val="18"/>
              </w:rPr>
              <w:t>(€0.5M - €10M)</w:t>
            </w:r>
          </w:p>
        </w:tc>
        <w:tc>
          <w:tcPr>
            <w:tcW w:w="3376" w:type="dxa"/>
            <w:vMerge/>
          </w:tcPr>
          <w:p w14:paraId="43D15DBB" w14:textId="77777777" w:rsidR="008B0FAA" w:rsidRPr="008B0FAA" w:rsidRDefault="008B0FAA" w:rsidP="00757EAE">
            <w:pPr>
              <w:cnfStyle w:val="000000000000" w:firstRow="0" w:lastRow="0" w:firstColumn="0" w:lastColumn="0" w:oddVBand="0" w:evenVBand="0" w:oddHBand="0" w:evenHBand="0" w:firstRowFirstColumn="0" w:firstRowLastColumn="0" w:lastRowFirstColumn="0" w:lastRowLastColumn="0"/>
              <w:rPr>
                <w:color w:val="525252" w:themeColor="accent3" w:themeShade="80"/>
                <w:sz w:val="18"/>
                <w:szCs w:val="18"/>
              </w:rPr>
            </w:pPr>
          </w:p>
        </w:tc>
        <w:tc>
          <w:tcPr>
            <w:tcW w:w="3377" w:type="dxa"/>
          </w:tcPr>
          <w:p w14:paraId="5205B3C9" w14:textId="77777777" w:rsidR="008B0FAA" w:rsidRPr="008B0FAA" w:rsidRDefault="008B0FAA" w:rsidP="00757EAE">
            <w:pPr>
              <w:cnfStyle w:val="000000000000" w:firstRow="0" w:lastRow="0" w:firstColumn="0" w:lastColumn="0" w:oddVBand="0" w:evenVBand="0" w:oddHBand="0"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Simplified Cash Flow analysis following guidance in the Public Spending Code (Cost below €1m)</w:t>
            </w:r>
          </w:p>
        </w:tc>
      </w:tr>
      <w:tr w:rsidR="008B0FAA" w14:paraId="03D7078F" w14:textId="77777777" w:rsidTr="008B0FA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34" w:type="dxa"/>
            <w:vMerge/>
            <w:vAlign w:val="center"/>
          </w:tcPr>
          <w:p w14:paraId="06090C44" w14:textId="77777777" w:rsidR="008B0FAA" w:rsidRPr="008B0FAA" w:rsidRDefault="008B0FAA" w:rsidP="00757EAE">
            <w:pPr>
              <w:jc w:val="center"/>
              <w:rPr>
                <w:color w:val="525252" w:themeColor="accent3" w:themeShade="80"/>
                <w:sz w:val="18"/>
                <w:szCs w:val="18"/>
              </w:rPr>
            </w:pPr>
          </w:p>
        </w:tc>
        <w:tc>
          <w:tcPr>
            <w:tcW w:w="3376" w:type="dxa"/>
            <w:vMerge/>
          </w:tcPr>
          <w:p w14:paraId="24284547" w14:textId="77777777" w:rsidR="008B0FAA" w:rsidRPr="008B0FAA" w:rsidRDefault="008B0FAA" w:rsidP="00757EAE">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p>
        </w:tc>
        <w:tc>
          <w:tcPr>
            <w:tcW w:w="3377" w:type="dxa"/>
          </w:tcPr>
          <w:p w14:paraId="37F66D97" w14:textId="4B3030F9" w:rsidR="008B0FAA" w:rsidRPr="008B0FAA" w:rsidRDefault="008B0FAA" w:rsidP="00757EAE">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Discounted Cash Flow (DCF) analysis related to the Sponsoring Agency and an Exchequer Cash Flow (ECF) analysis related to the central Exchequer</w:t>
            </w:r>
            <w:r w:rsidR="00A64AAE">
              <w:rPr>
                <w:color w:val="525252" w:themeColor="accent3" w:themeShade="80"/>
                <w:sz w:val="18"/>
                <w:szCs w:val="18"/>
              </w:rPr>
              <w:t xml:space="preserve"> </w:t>
            </w:r>
            <w:r w:rsidR="00A64AAE" w:rsidRPr="00A64AAE">
              <w:rPr>
                <w:color w:val="525252" w:themeColor="accent3" w:themeShade="80"/>
                <w:sz w:val="18"/>
                <w:szCs w:val="18"/>
              </w:rPr>
              <w:t>(if applicable)</w:t>
            </w:r>
          </w:p>
        </w:tc>
      </w:tr>
      <w:tr w:rsidR="008B0FAA" w14:paraId="107BFBFE" w14:textId="77777777" w:rsidTr="008B0FAA">
        <w:tc>
          <w:tcPr>
            <w:cnfStyle w:val="001000000000" w:firstRow="0" w:lastRow="0" w:firstColumn="1" w:lastColumn="0" w:oddVBand="0" w:evenVBand="0" w:oddHBand="0" w:evenHBand="0" w:firstRowFirstColumn="0" w:firstRowLastColumn="0" w:lastRowFirstColumn="0" w:lastRowLastColumn="0"/>
            <w:tcW w:w="1134" w:type="dxa"/>
            <w:vAlign w:val="center"/>
          </w:tcPr>
          <w:p w14:paraId="6B49BA49" w14:textId="77777777" w:rsidR="008B0FAA" w:rsidRPr="008B0FAA" w:rsidRDefault="008B0FAA" w:rsidP="00757EAE">
            <w:pPr>
              <w:jc w:val="center"/>
              <w:rPr>
                <w:color w:val="525252" w:themeColor="accent3" w:themeShade="80"/>
                <w:sz w:val="18"/>
                <w:szCs w:val="18"/>
              </w:rPr>
            </w:pPr>
            <w:r w:rsidRPr="008B0FAA">
              <w:rPr>
                <w:color w:val="525252" w:themeColor="accent3" w:themeShade="80"/>
                <w:sz w:val="18"/>
                <w:szCs w:val="18"/>
              </w:rPr>
              <w:t>Band 3</w:t>
            </w:r>
          </w:p>
          <w:p w14:paraId="067C6B59" w14:textId="77777777" w:rsidR="008B0FAA" w:rsidRPr="008B0FAA" w:rsidRDefault="008B0FAA" w:rsidP="00757EAE">
            <w:pPr>
              <w:jc w:val="center"/>
              <w:rPr>
                <w:color w:val="525252" w:themeColor="accent3" w:themeShade="80"/>
                <w:sz w:val="18"/>
                <w:szCs w:val="18"/>
              </w:rPr>
            </w:pPr>
            <w:r w:rsidRPr="008B0FAA">
              <w:rPr>
                <w:color w:val="525252" w:themeColor="accent3" w:themeShade="80"/>
                <w:sz w:val="18"/>
                <w:szCs w:val="18"/>
              </w:rPr>
              <w:t>(€10M - €30M)</w:t>
            </w:r>
          </w:p>
        </w:tc>
        <w:tc>
          <w:tcPr>
            <w:tcW w:w="3376" w:type="dxa"/>
            <w:vMerge/>
          </w:tcPr>
          <w:p w14:paraId="6E2EED4D" w14:textId="77777777" w:rsidR="008B0FAA" w:rsidRPr="008B0FAA" w:rsidRDefault="008B0FAA" w:rsidP="00757EAE">
            <w:pPr>
              <w:cnfStyle w:val="000000000000" w:firstRow="0" w:lastRow="0" w:firstColumn="0" w:lastColumn="0" w:oddVBand="0" w:evenVBand="0" w:oddHBand="0" w:evenHBand="0" w:firstRowFirstColumn="0" w:firstRowLastColumn="0" w:lastRowFirstColumn="0" w:lastRowLastColumn="0"/>
              <w:rPr>
                <w:color w:val="525252" w:themeColor="accent3" w:themeShade="80"/>
                <w:sz w:val="18"/>
                <w:szCs w:val="18"/>
              </w:rPr>
            </w:pPr>
          </w:p>
        </w:tc>
        <w:tc>
          <w:tcPr>
            <w:tcW w:w="3377" w:type="dxa"/>
          </w:tcPr>
          <w:p w14:paraId="1952971D" w14:textId="0661AD48" w:rsidR="008B0FAA" w:rsidRPr="008B0FAA" w:rsidRDefault="008B0FAA" w:rsidP="00757EAE">
            <w:pPr>
              <w:cnfStyle w:val="000000000000" w:firstRow="0" w:lastRow="0" w:firstColumn="0" w:lastColumn="0" w:oddVBand="0" w:evenVBand="0" w:oddHBand="0"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Discounted Cash Flow (DCF) analysis related to the Sponsoring Agency and an Exchequer Cash Flow (ECF) analysis related to the central Exchequer</w:t>
            </w:r>
            <w:r w:rsidR="00A64AAE">
              <w:rPr>
                <w:color w:val="525252" w:themeColor="accent3" w:themeShade="80"/>
                <w:sz w:val="18"/>
                <w:szCs w:val="18"/>
              </w:rPr>
              <w:t xml:space="preserve"> </w:t>
            </w:r>
            <w:r w:rsidR="00A64AAE" w:rsidRPr="00A64AAE">
              <w:rPr>
                <w:color w:val="525252" w:themeColor="accent3" w:themeShade="80"/>
                <w:sz w:val="18"/>
                <w:szCs w:val="18"/>
              </w:rPr>
              <w:t>(if applicable)</w:t>
            </w:r>
          </w:p>
        </w:tc>
      </w:tr>
      <w:tr w:rsidR="008B0FAA" w14:paraId="02E09E7B" w14:textId="77777777" w:rsidTr="008B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F7F0B8C" w14:textId="77777777" w:rsidR="008B0FAA" w:rsidRPr="008B0FAA" w:rsidRDefault="008B0FAA" w:rsidP="00757EAE">
            <w:pPr>
              <w:jc w:val="center"/>
              <w:rPr>
                <w:color w:val="525252" w:themeColor="accent3" w:themeShade="80"/>
                <w:sz w:val="18"/>
                <w:szCs w:val="18"/>
              </w:rPr>
            </w:pPr>
            <w:r w:rsidRPr="008B0FAA">
              <w:rPr>
                <w:color w:val="525252" w:themeColor="accent3" w:themeShade="80"/>
                <w:sz w:val="18"/>
                <w:szCs w:val="18"/>
              </w:rPr>
              <w:t>Band 3</w:t>
            </w:r>
          </w:p>
          <w:p w14:paraId="47EAF69D" w14:textId="77777777" w:rsidR="008B0FAA" w:rsidRPr="008B0FAA" w:rsidRDefault="008B0FAA" w:rsidP="00757EAE">
            <w:pPr>
              <w:jc w:val="center"/>
              <w:rPr>
                <w:color w:val="525252" w:themeColor="accent3" w:themeShade="80"/>
                <w:sz w:val="18"/>
                <w:szCs w:val="18"/>
              </w:rPr>
            </w:pPr>
            <w:proofErr w:type="gramStart"/>
            <w:r w:rsidRPr="008B0FAA">
              <w:rPr>
                <w:color w:val="525252" w:themeColor="accent3" w:themeShade="80"/>
                <w:sz w:val="18"/>
                <w:szCs w:val="18"/>
              </w:rPr>
              <w:t>( &gt;</w:t>
            </w:r>
            <w:proofErr w:type="gramEnd"/>
            <w:r w:rsidRPr="008B0FAA">
              <w:rPr>
                <w:color w:val="525252" w:themeColor="accent3" w:themeShade="80"/>
                <w:sz w:val="18"/>
                <w:szCs w:val="18"/>
              </w:rPr>
              <w:t xml:space="preserve"> €30M)</w:t>
            </w:r>
          </w:p>
        </w:tc>
        <w:tc>
          <w:tcPr>
            <w:tcW w:w="3376" w:type="dxa"/>
          </w:tcPr>
          <w:p w14:paraId="1C03CF83" w14:textId="77777777" w:rsidR="008B0FAA" w:rsidRPr="008B0FAA" w:rsidRDefault="008B0FAA" w:rsidP="00757EAE">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 xml:space="preserve">Transport and Accessibility Appraisal (TAA), High-level of Cost Effectiveness Analysis (CEA) and Cost Benefit Analysis (CBA) </w:t>
            </w:r>
          </w:p>
        </w:tc>
        <w:tc>
          <w:tcPr>
            <w:tcW w:w="3377" w:type="dxa"/>
          </w:tcPr>
          <w:p w14:paraId="593C8C56" w14:textId="229C8B67" w:rsidR="008B0FAA" w:rsidRPr="008B0FAA" w:rsidRDefault="008B0FAA" w:rsidP="00757EAE">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Discounted Cash Flow (DCF) analysis related to the Sponsoring Agency and an Exchequer Cash Flow (ECF) analysis related to the central Exchequer</w:t>
            </w:r>
            <w:r w:rsidR="00A64AAE">
              <w:rPr>
                <w:color w:val="525252" w:themeColor="accent3" w:themeShade="80"/>
                <w:sz w:val="18"/>
                <w:szCs w:val="18"/>
              </w:rPr>
              <w:t xml:space="preserve"> </w:t>
            </w:r>
            <w:r w:rsidR="00A64AAE" w:rsidRPr="00A64AAE">
              <w:rPr>
                <w:color w:val="525252" w:themeColor="accent3" w:themeShade="80"/>
                <w:sz w:val="18"/>
                <w:szCs w:val="18"/>
              </w:rPr>
              <w:t>(if applicable)</w:t>
            </w:r>
          </w:p>
        </w:tc>
      </w:tr>
    </w:tbl>
    <w:p w14:paraId="5B4D7852" w14:textId="56A346C1" w:rsidR="000057D7" w:rsidRPr="00704B0F" w:rsidRDefault="008B0FAA" w:rsidP="00704B0F">
      <w:pPr>
        <w:pStyle w:val="NoSpacing"/>
        <w:rPr>
          <w:rFonts w:ascii="Lato-Regular" w:hAnsi="Lato-Regular" w:cs="Lato-Regular"/>
          <w:i/>
          <w:iCs/>
          <w:color w:val="64635B"/>
          <w:sz w:val="18"/>
          <w:szCs w:val="18"/>
        </w:rPr>
      </w:pPr>
      <w:r>
        <w:br w:type="page"/>
      </w:r>
      <w:r w:rsidR="000057D7" w:rsidRPr="00704B0F">
        <w:rPr>
          <w:rFonts w:ascii="Lato-Regular" w:hAnsi="Lato-Regular" w:cs="Lato-Regular"/>
          <w:i/>
          <w:iCs/>
          <w:color w:val="64635B"/>
          <w:sz w:val="18"/>
          <w:szCs w:val="18"/>
        </w:rPr>
        <w:lastRenderedPageBreak/>
        <w:t xml:space="preserve">&lt; </w:t>
      </w:r>
      <w:r w:rsidR="00AF2640" w:rsidRPr="00704B0F">
        <w:rPr>
          <w:rFonts w:ascii="Lato-Regular" w:hAnsi="Lato-Regular" w:cs="Lato-Regular"/>
          <w:i/>
          <w:iCs/>
          <w:color w:val="64635B"/>
          <w:sz w:val="18"/>
          <w:szCs w:val="18"/>
        </w:rPr>
        <w:t>Details which need to be elaborated prior to conducting the detailed appraisal &gt;</w:t>
      </w:r>
    </w:p>
    <w:p w14:paraId="19C7D2BA" w14:textId="1BA6E694" w:rsidR="0023298F" w:rsidRDefault="00F026EB" w:rsidP="0023298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details on the several critical inputs, such as a high-level design of each shortlisted option</w:t>
      </w:r>
      <w:r w:rsidR="00434932">
        <w:rPr>
          <w:rFonts w:ascii="Lato-Regular" w:hAnsi="Lato-Regular" w:cs="Lato-Regular"/>
          <w:i/>
          <w:iCs/>
          <w:color w:val="64635B"/>
          <w:sz w:val="18"/>
          <w:szCs w:val="18"/>
        </w:rPr>
        <w:t>, revised cost estimates for each option, and a review of potential demand for and use of each option, provided?</w:t>
      </w:r>
    </w:p>
    <w:p w14:paraId="66D69806" w14:textId="4248B8FD" w:rsidR="002F4CEF" w:rsidRPr="002F4CEF" w:rsidRDefault="002323B8"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the following aspects</w:t>
      </w:r>
      <w:r w:rsidR="002F4CEF">
        <w:rPr>
          <w:rFonts w:ascii="Lato-Regular" w:hAnsi="Lato-Regular" w:cs="Lato-Regular"/>
          <w:i/>
          <w:iCs/>
          <w:color w:val="64635B"/>
          <w:sz w:val="18"/>
          <w:szCs w:val="18"/>
        </w:rPr>
        <w:t xml:space="preserve"> of option design or specification</w:t>
      </w:r>
      <w:r>
        <w:rPr>
          <w:rFonts w:ascii="Lato-Regular" w:hAnsi="Lato-Regular" w:cs="Lato-Regular"/>
          <w:i/>
          <w:iCs/>
          <w:color w:val="64635B"/>
          <w:sz w:val="18"/>
          <w:szCs w:val="18"/>
        </w:rPr>
        <w:t xml:space="preserve"> considered</w:t>
      </w:r>
      <w:r w:rsidR="002F4CEF">
        <w:rPr>
          <w:rFonts w:ascii="Lato-Regular" w:hAnsi="Lato-Regular" w:cs="Lato-Regular"/>
          <w:i/>
          <w:iCs/>
          <w:color w:val="64635B"/>
          <w:sz w:val="18"/>
          <w:szCs w:val="18"/>
        </w:rPr>
        <w:t xml:space="preserve"> prior to the detailed appraisal stage?</w:t>
      </w:r>
    </w:p>
    <w:p w14:paraId="458F96F1" w14:textId="1A63D47E" w:rsidR="00C1219A"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proposed route of an option,</w:t>
      </w:r>
    </w:p>
    <w:p w14:paraId="3E7613B5" w14:textId="4D3DEBD1"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number of structures required, e.g., overpasses,</w:t>
      </w:r>
    </w:p>
    <w:p w14:paraId="3B8BBDAB" w14:textId="7E25B380"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Potential land requirements,</w:t>
      </w:r>
    </w:p>
    <w:p w14:paraId="2A8C4EC8" w14:textId="3E4DFCB8"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Any substantial engineering works required, e.g., stabilisation of embankment,</w:t>
      </w:r>
    </w:p>
    <w:p w14:paraId="77EF083B" w14:textId="7B0A52BF"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Remedial works to offset negative impacts such as noise pollution, and</w:t>
      </w:r>
    </w:p>
    <w:p w14:paraId="0D21E762" w14:textId="4B9FDD75"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level of operational assets required, e.g., number of buses.</w:t>
      </w:r>
    </w:p>
    <w:p w14:paraId="65C66BF5" w14:textId="77777777" w:rsidR="00AF2640" w:rsidRDefault="00AF2640" w:rsidP="00AF2640">
      <w:pPr>
        <w:pStyle w:val="NoSpacing"/>
        <w:rPr>
          <w:rFonts w:ascii="Lato-Regular" w:hAnsi="Lato-Regular" w:cs="Lato-Regular"/>
          <w:i/>
          <w:iCs/>
          <w:color w:val="64635B"/>
          <w:sz w:val="18"/>
          <w:szCs w:val="18"/>
        </w:rPr>
      </w:pPr>
    </w:p>
    <w:p w14:paraId="15B5DC59" w14:textId="34D6B2A6" w:rsidR="00AF2640" w:rsidRDefault="00AF2640" w:rsidP="00AF2640">
      <w:pPr>
        <w:pStyle w:val="NoSpacing"/>
        <w:rPr>
          <w:rFonts w:ascii="Lato-Regular" w:hAnsi="Lato-Regular" w:cs="Lato-Regular"/>
          <w:i/>
          <w:iCs/>
          <w:color w:val="64635B"/>
          <w:sz w:val="18"/>
          <w:szCs w:val="18"/>
        </w:rPr>
      </w:pPr>
      <w:r>
        <w:rPr>
          <w:rFonts w:ascii="Lato-Regular" w:hAnsi="Lato-Regular" w:cs="Lato-Regular"/>
          <w:i/>
          <w:iCs/>
          <w:color w:val="64635B"/>
          <w:sz w:val="18"/>
          <w:szCs w:val="18"/>
        </w:rPr>
        <w:t>&lt; Risk analysis &gt;</w:t>
      </w:r>
    </w:p>
    <w:p w14:paraId="06B1DFE6" w14:textId="5F9CECDA"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Is the risk analysis performed </w:t>
      </w:r>
      <w:proofErr w:type="gramStart"/>
      <w:r>
        <w:rPr>
          <w:rFonts w:ascii="Lato-Regular" w:hAnsi="Lato-Regular" w:cs="Lato-Regular"/>
          <w:i/>
          <w:iCs/>
          <w:color w:val="64635B"/>
          <w:sz w:val="18"/>
          <w:szCs w:val="18"/>
        </w:rPr>
        <w:t>on the basis of</w:t>
      </w:r>
      <w:proofErr w:type="gramEnd"/>
      <w:r>
        <w:rPr>
          <w:rFonts w:ascii="Lato-Regular" w:hAnsi="Lato-Regular" w:cs="Lato-Regular"/>
          <w:i/>
          <w:iCs/>
          <w:color w:val="64635B"/>
          <w:sz w:val="18"/>
          <w:szCs w:val="18"/>
        </w:rPr>
        <w:t xml:space="preserve"> the guidance provided in TAF Module 7?</w:t>
      </w:r>
    </w:p>
    <w:p w14:paraId="416152EB" w14:textId="10527A5E"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Does the risk analysis consider both the known and unknown risks that may arise during the construction of any infrastructure, e.g., discovering an archaeological site, as well as risks associated if the option was to be implemented, i.e., operational risks such as susceptibility to flooding?</w:t>
      </w:r>
    </w:p>
    <w:p w14:paraId="429392AC" w14:textId="77D3780F"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potential issues identified from the risk analysis incorporated into the high-level cost contingencies?</w:t>
      </w:r>
    </w:p>
    <w:p w14:paraId="2C524F37" w14:textId="411887E1"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a summary of the results of risk analysis for each of the shortlisted options included?</w:t>
      </w:r>
    </w:p>
    <w:p w14:paraId="31916F04" w14:textId="77777777" w:rsidR="00AF2640" w:rsidRDefault="00AF2640" w:rsidP="00AF2640">
      <w:pPr>
        <w:pStyle w:val="NoSpacing"/>
        <w:rPr>
          <w:rFonts w:ascii="Lato-Regular" w:hAnsi="Lato-Regular" w:cs="Lato-Regular"/>
          <w:i/>
          <w:iCs/>
          <w:color w:val="64635B"/>
          <w:sz w:val="18"/>
          <w:szCs w:val="18"/>
        </w:rPr>
      </w:pPr>
    </w:p>
    <w:p w14:paraId="06E8772D" w14:textId="65E769B0" w:rsidR="00AF2640" w:rsidRDefault="00AF2640" w:rsidP="00AF2640">
      <w:pPr>
        <w:pStyle w:val="NoSpacing"/>
        <w:rPr>
          <w:rFonts w:ascii="Lato-Regular" w:hAnsi="Lato-Regular" w:cs="Lato-Regular"/>
          <w:i/>
          <w:iCs/>
          <w:color w:val="64635B"/>
          <w:sz w:val="18"/>
          <w:szCs w:val="18"/>
        </w:rPr>
      </w:pPr>
      <w:r>
        <w:rPr>
          <w:rFonts w:ascii="Lato-Regular" w:hAnsi="Lato-Regular" w:cs="Lato-Regular"/>
          <w:i/>
          <w:iCs/>
          <w:color w:val="64635B"/>
          <w:sz w:val="18"/>
          <w:szCs w:val="18"/>
        </w:rPr>
        <w:t>&lt; Cost estimates &gt;</w:t>
      </w:r>
    </w:p>
    <w:p w14:paraId="526A2F00" w14:textId="7D6BAA5A"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Are cost estimates for the shortlisted options prepared </w:t>
      </w:r>
      <w:r w:rsidR="000057D7">
        <w:rPr>
          <w:rFonts w:ascii="Lato-Regular" w:hAnsi="Lato-Regular" w:cs="Lato-Regular"/>
          <w:i/>
          <w:iCs/>
          <w:color w:val="64635B"/>
          <w:sz w:val="18"/>
          <w:szCs w:val="18"/>
        </w:rPr>
        <w:t>in accordance with the guidance set out in TAF Module 7 and methods such as those highlighted in Box 4.2 of TAF Module 4?</w:t>
      </w:r>
    </w:p>
    <w:p w14:paraId="2F9F7F86" w14:textId="47D84F6C" w:rsidR="000057D7" w:rsidRDefault="000057D7"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all assumptions relating to how an option has been costed outlined in the business case?</w:t>
      </w:r>
    </w:p>
    <w:p w14:paraId="4D749518" w14:textId="2CBBDF3F" w:rsidR="000057D7" w:rsidRDefault="000057D7"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the cost estimates reasonably robust</w:t>
      </w:r>
      <w:r w:rsidR="00AF2640">
        <w:rPr>
          <w:rFonts w:ascii="Lato-Regular" w:hAnsi="Lato-Regular" w:cs="Lato-Regular"/>
          <w:i/>
          <w:iCs/>
          <w:color w:val="64635B"/>
          <w:sz w:val="18"/>
          <w:szCs w:val="18"/>
        </w:rPr>
        <w:t xml:space="preserve"> </w:t>
      </w:r>
      <w:proofErr w:type="gramStart"/>
      <w:r w:rsidR="00AF2640">
        <w:rPr>
          <w:rFonts w:ascii="Lato-Regular" w:hAnsi="Lato-Regular" w:cs="Lato-Regular"/>
          <w:i/>
          <w:iCs/>
          <w:color w:val="64635B"/>
          <w:sz w:val="18"/>
          <w:szCs w:val="18"/>
        </w:rPr>
        <w:t>in order to</w:t>
      </w:r>
      <w:proofErr w:type="gramEnd"/>
      <w:r w:rsidR="00AF2640">
        <w:rPr>
          <w:rFonts w:ascii="Lato-Regular" w:hAnsi="Lato-Regular" w:cs="Lato-Regular"/>
          <w:i/>
          <w:iCs/>
          <w:color w:val="64635B"/>
          <w:sz w:val="18"/>
          <w:szCs w:val="18"/>
        </w:rPr>
        <w:t xml:space="preserve"> carry out a detailed economic appraisal, particularly a detailed economic appraisal in the form of a CBA is required</w:t>
      </w:r>
      <w:r>
        <w:rPr>
          <w:rFonts w:ascii="Lato-Regular" w:hAnsi="Lato-Regular" w:cs="Lato-Regular"/>
          <w:i/>
          <w:iCs/>
          <w:color w:val="64635B"/>
          <w:sz w:val="18"/>
          <w:szCs w:val="18"/>
        </w:rPr>
        <w:t>?</w:t>
      </w:r>
    </w:p>
    <w:p w14:paraId="759C27A7" w14:textId="77777777" w:rsidR="00AF2640" w:rsidRDefault="00AF2640" w:rsidP="00AF2640">
      <w:pPr>
        <w:pStyle w:val="NoSpacing"/>
        <w:rPr>
          <w:rFonts w:ascii="Lato-Regular" w:hAnsi="Lato-Regular" w:cs="Lato-Regular"/>
          <w:i/>
          <w:iCs/>
          <w:color w:val="64635B"/>
          <w:sz w:val="18"/>
          <w:szCs w:val="18"/>
        </w:rPr>
      </w:pPr>
    </w:p>
    <w:p w14:paraId="555C545D" w14:textId="52A84D7B" w:rsidR="00AF2640" w:rsidRDefault="00AF2640" w:rsidP="00AF2640">
      <w:pPr>
        <w:pStyle w:val="NoSpacing"/>
        <w:rPr>
          <w:rFonts w:ascii="Lato-Regular" w:hAnsi="Lato-Regular" w:cs="Lato-Regular"/>
          <w:i/>
          <w:iCs/>
          <w:color w:val="64635B"/>
          <w:sz w:val="18"/>
          <w:szCs w:val="18"/>
        </w:rPr>
      </w:pPr>
      <w:r>
        <w:rPr>
          <w:rFonts w:ascii="Lato-Regular" w:hAnsi="Lato-Regular" w:cs="Lato-Regular"/>
          <w:i/>
          <w:iCs/>
          <w:color w:val="64635B"/>
          <w:sz w:val="18"/>
          <w:szCs w:val="18"/>
        </w:rPr>
        <w:t>&lt; Demand analysis &gt;</w:t>
      </w:r>
    </w:p>
    <w:p w14:paraId="7FE8ECD3" w14:textId="66B91521" w:rsidR="000057D7" w:rsidRDefault="00C22FB5"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the demand analysis prepared prior to the shortlisting process still robust? If required, the demand analysis should be revisited and revised to ensure it is robust. This is particularly important where a CBA is used to appraise the different options.</w:t>
      </w:r>
    </w:p>
    <w:p w14:paraId="0DB71A40" w14:textId="77777777" w:rsidR="00C22FB5" w:rsidRDefault="00C22FB5" w:rsidP="00C22FB5">
      <w:pPr>
        <w:pStyle w:val="NoSpacing"/>
        <w:rPr>
          <w:rFonts w:ascii="Lato-Regular" w:hAnsi="Lato-Regular" w:cs="Lato-Regular"/>
          <w:i/>
          <w:iCs/>
          <w:color w:val="64635B"/>
          <w:sz w:val="18"/>
          <w:szCs w:val="18"/>
        </w:rPr>
      </w:pPr>
    </w:p>
    <w:p w14:paraId="18643211" w14:textId="6F79C8A1" w:rsidR="00C22FB5" w:rsidRDefault="00C22FB5" w:rsidP="00C22FB5">
      <w:pPr>
        <w:pStyle w:val="NoSpacing"/>
        <w:rPr>
          <w:rFonts w:ascii="Lato-Regular" w:hAnsi="Lato-Regular" w:cs="Lato-Regular"/>
          <w:i/>
          <w:iCs/>
          <w:color w:val="64635B"/>
          <w:sz w:val="18"/>
          <w:szCs w:val="18"/>
        </w:rPr>
      </w:pPr>
      <w:r>
        <w:rPr>
          <w:rFonts w:ascii="Lato-Regular" w:hAnsi="Lato-Regular" w:cs="Lato-Regular"/>
          <w:i/>
          <w:iCs/>
          <w:color w:val="64635B"/>
          <w:sz w:val="18"/>
          <w:szCs w:val="18"/>
        </w:rPr>
        <w:t>&lt; Detailed appraisal &gt;</w:t>
      </w:r>
    </w:p>
    <w:p w14:paraId="1D4BD26F" w14:textId="127927DC" w:rsidR="00C22FB5" w:rsidRDefault="00BA1BF2" w:rsidP="00C22FB5">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the detailed appraisal approaches applied as set out in the appraisal threshold, i.e., MCA for schemes where no option is estimated to cost &gt;€30m, and TAA (including CEA) plus CBA for any scheme where costs are estimated to equal or exceed €30m?</w:t>
      </w:r>
    </w:p>
    <w:p w14:paraId="4D3C6185" w14:textId="77777777" w:rsidR="00BA1BF2" w:rsidRDefault="00BA1BF2" w:rsidP="00BA1BF2">
      <w:pPr>
        <w:pStyle w:val="NoSpacing"/>
        <w:rPr>
          <w:rFonts w:ascii="Lato-Regular" w:hAnsi="Lato-Regular" w:cs="Lato-Regular"/>
          <w:i/>
          <w:iCs/>
          <w:color w:val="64635B"/>
          <w:sz w:val="18"/>
          <w:szCs w:val="18"/>
        </w:rPr>
      </w:pPr>
    </w:p>
    <w:p w14:paraId="6C5FCDCD" w14:textId="570C5F2B" w:rsidR="00BA1BF2" w:rsidRDefault="00BA1BF2" w:rsidP="00BA1BF2">
      <w:pPr>
        <w:pStyle w:val="NoSpacing"/>
        <w:rPr>
          <w:rFonts w:ascii="Lato-Regular" w:hAnsi="Lato-Regular" w:cs="Lato-Regular"/>
          <w:i/>
          <w:iCs/>
          <w:color w:val="64635B"/>
          <w:sz w:val="18"/>
          <w:szCs w:val="18"/>
        </w:rPr>
      </w:pPr>
      <w:r>
        <w:rPr>
          <w:rFonts w:ascii="Lato-Regular" w:hAnsi="Lato-Regular" w:cs="Lato-Regular"/>
          <w:i/>
          <w:iCs/>
          <w:color w:val="64635B"/>
          <w:sz w:val="18"/>
          <w:szCs w:val="18"/>
        </w:rPr>
        <w:t>&lt; Sensitivity and scenario analysis&gt;</w:t>
      </w:r>
    </w:p>
    <w:p w14:paraId="2E2727FC" w14:textId="547E7EB8" w:rsidR="00BA1BF2" w:rsidRDefault="009E18A9" w:rsidP="00BA1BF2">
      <w:pPr>
        <w:pStyle w:val="NoSpacing"/>
        <w:numPr>
          <w:ilvl w:val="0"/>
          <w:numId w:val="38"/>
        </w:numPr>
        <w:rPr>
          <w:rFonts w:ascii="Lato-Regular" w:hAnsi="Lato-Regular" w:cs="Lato-Regular"/>
          <w:i/>
          <w:iCs/>
          <w:color w:val="64635B"/>
          <w:sz w:val="18"/>
          <w:szCs w:val="18"/>
        </w:rPr>
      </w:pPr>
      <w:proofErr w:type="gramStart"/>
      <w:r>
        <w:rPr>
          <w:rFonts w:ascii="Lato-Regular" w:hAnsi="Lato-Regular" w:cs="Lato-Regular"/>
          <w:i/>
          <w:iCs/>
          <w:color w:val="64635B"/>
          <w:sz w:val="18"/>
          <w:szCs w:val="18"/>
        </w:rPr>
        <w:t>Are</w:t>
      </w:r>
      <w:proofErr w:type="gramEnd"/>
      <w:r>
        <w:rPr>
          <w:rFonts w:ascii="Lato-Regular" w:hAnsi="Lato-Regular" w:cs="Lato-Regular"/>
          <w:i/>
          <w:iCs/>
          <w:color w:val="64635B"/>
          <w:sz w:val="18"/>
          <w:szCs w:val="18"/>
        </w:rPr>
        <w:t xml:space="preserve"> sensitivity, scenario and/or switching analysis conducted for the options under examination?</w:t>
      </w:r>
    </w:p>
    <w:p w14:paraId="33F90379" w14:textId="3D4C1050" w:rsidR="009E18A9" w:rsidRDefault="009E18A9" w:rsidP="00BA1BF2">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all assumptions and results arising from sensitivity, scenario and/or switching analysis outlined alongside the results for the main appraisal (also referred to as the central scenario)?</w:t>
      </w:r>
    </w:p>
    <w:p w14:paraId="5AB2C6E6" w14:textId="40E50ABE" w:rsidR="009E18A9" w:rsidRDefault="009E18A9" w:rsidP="00BA1BF2">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potential impacts arising from the implementation of an option, such as disruption for a period, considered?</w:t>
      </w:r>
    </w:p>
    <w:p w14:paraId="1D1519A6" w14:textId="0AD69924" w:rsidR="009E18A9" w:rsidRDefault="009E18A9" w:rsidP="00BA1BF2">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What </w:t>
      </w:r>
      <w:proofErr w:type="gramStart"/>
      <w:r>
        <w:rPr>
          <w:rFonts w:ascii="Lato-Regular" w:hAnsi="Lato-Regular" w:cs="Lato-Regular"/>
          <w:i/>
          <w:iCs/>
          <w:color w:val="64635B"/>
          <w:sz w:val="18"/>
          <w:szCs w:val="18"/>
        </w:rPr>
        <w:t>are</w:t>
      </w:r>
      <w:proofErr w:type="gramEnd"/>
      <w:r>
        <w:rPr>
          <w:rFonts w:ascii="Lato-Regular" w:hAnsi="Lato-Regular" w:cs="Lato-Regular"/>
          <w:i/>
          <w:iCs/>
          <w:color w:val="64635B"/>
          <w:sz w:val="18"/>
          <w:szCs w:val="18"/>
        </w:rPr>
        <w:t xml:space="preserve"> the impact of scheme implementation on surrounding areas, commuters, nearby residents, and other relevant stakeholders?</w:t>
      </w:r>
    </w:p>
    <w:p w14:paraId="3BAED01E" w14:textId="77777777" w:rsidR="009E18A9" w:rsidRDefault="009E18A9" w:rsidP="009E18A9">
      <w:pPr>
        <w:pStyle w:val="NoSpacing"/>
        <w:rPr>
          <w:rFonts w:ascii="Lato-Regular" w:hAnsi="Lato-Regular" w:cs="Lato-Regular"/>
          <w:i/>
          <w:iCs/>
          <w:color w:val="64635B"/>
          <w:sz w:val="18"/>
          <w:szCs w:val="18"/>
        </w:rPr>
      </w:pPr>
    </w:p>
    <w:p w14:paraId="1D3544E8" w14:textId="1E24592A" w:rsidR="009E18A9" w:rsidRDefault="009E18A9" w:rsidP="009E18A9">
      <w:pPr>
        <w:pStyle w:val="NoSpacing"/>
        <w:rPr>
          <w:rFonts w:ascii="Lato-Regular" w:hAnsi="Lato-Regular" w:cs="Lato-Regular"/>
          <w:i/>
          <w:iCs/>
          <w:color w:val="64635B"/>
          <w:sz w:val="18"/>
          <w:szCs w:val="18"/>
        </w:rPr>
      </w:pPr>
      <w:r>
        <w:rPr>
          <w:rFonts w:ascii="Lato-Regular" w:hAnsi="Lato-Regular" w:cs="Lato-Regular"/>
          <w:i/>
          <w:iCs/>
          <w:color w:val="64635B"/>
          <w:sz w:val="18"/>
          <w:szCs w:val="18"/>
        </w:rPr>
        <w:t>&lt; Presentation of results &gt;</w:t>
      </w:r>
    </w:p>
    <w:p w14:paraId="2E35349A" w14:textId="78B3412B" w:rsidR="009E18A9" w:rsidRDefault="009E18A9" w:rsidP="009E18A9">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a summary of the main detailed appraisal and sensitivity analysis results clearly outlined in the business case?</w:t>
      </w:r>
    </w:p>
    <w:p w14:paraId="6FE59927" w14:textId="20B402D8" w:rsidR="009E18A9" w:rsidRDefault="009E18A9" w:rsidP="009E18A9">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appraisal results from TAA presented as set out in the TAA section of TAF Module 7?</w:t>
      </w:r>
    </w:p>
    <w:p w14:paraId="2ED05DB6" w14:textId="28C2F5F2" w:rsidR="009E18A9" w:rsidRDefault="009E18A9" w:rsidP="009E18A9">
      <w:pPr>
        <w:pStyle w:val="NoSpacing"/>
        <w:numPr>
          <w:ilvl w:val="0"/>
          <w:numId w:val="38"/>
        </w:numPr>
        <w:rPr>
          <w:rFonts w:ascii="Lato-Regular" w:hAnsi="Lato-Regular" w:cs="Lato-Regular"/>
          <w:i/>
          <w:iCs/>
          <w:color w:val="64635B"/>
          <w:sz w:val="18"/>
          <w:szCs w:val="18"/>
        </w:rPr>
      </w:pPr>
      <w:proofErr w:type="gramStart"/>
      <w:r>
        <w:rPr>
          <w:rFonts w:ascii="Lato-Regular" w:hAnsi="Lato-Regular" w:cs="Lato-Regular"/>
          <w:i/>
          <w:iCs/>
          <w:color w:val="64635B"/>
          <w:sz w:val="18"/>
          <w:szCs w:val="18"/>
        </w:rPr>
        <w:t>In particular, is</w:t>
      </w:r>
      <w:proofErr w:type="gramEnd"/>
      <w:r>
        <w:rPr>
          <w:rFonts w:ascii="Lato-Regular" w:hAnsi="Lato-Regular" w:cs="Lato-Regular"/>
          <w:i/>
          <w:iCs/>
          <w:color w:val="64635B"/>
          <w:sz w:val="18"/>
          <w:szCs w:val="18"/>
        </w:rPr>
        <w:t xml:space="preserve"> a consolidated table presented as set out in TAF Module 7 to inform decision-makers?</w:t>
      </w:r>
    </w:p>
    <w:p w14:paraId="66EB1419" w14:textId="4AB0D279" w:rsidR="009E18A9" w:rsidRDefault="009E18A9" w:rsidP="009E18A9">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In the case of an economic appraisal using CBA, are key metrics such as Net Present Values (NPVs) and Benefit Cost Ratios (BCRs) presented for each option examined?</w:t>
      </w:r>
    </w:p>
    <w:p w14:paraId="63E10F43" w14:textId="484928A1" w:rsidR="00C1521E" w:rsidRPr="00C1521E" w:rsidRDefault="009E18A9" w:rsidP="00C1521E">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In case a combination of </w:t>
      </w:r>
      <w:r w:rsidR="00C1521E">
        <w:rPr>
          <w:rFonts w:ascii="Lato-Regular" w:hAnsi="Lato-Regular" w:cs="Lato-Regular"/>
          <w:i/>
          <w:iCs/>
          <w:color w:val="64635B"/>
          <w:sz w:val="18"/>
          <w:szCs w:val="18"/>
        </w:rPr>
        <w:t>shortlisted options may represent the best path forward in terms of addressing issues or opportunities identified, does the detailed appraisal follow the same steps for a combined option as for the other options? Are any assumptions and rationale for exploring this option outlined clearly? Is a sensitivity analysis also conducted for this option?</w:t>
      </w:r>
    </w:p>
    <w:p w14:paraId="6958791C" w14:textId="2FBAE116" w:rsidR="000057D7" w:rsidRDefault="000057D7" w:rsidP="00E75EEF">
      <w:pPr>
        <w:pStyle w:val="Heading1"/>
        <w:numPr>
          <w:ilvl w:val="0"/>
          <w:numId w:val="24"/>
        </w:numPr>
        <w:ind w:left="357" w:hanging="357"/>
      </w:pPr>
      <w:bookmarkStart w:id="15" w:name="_Toc146873305"/>
      <w:r>
        <w:lastRenderedPageBreak/>
        <w:t>Financial Appraisal</w:t>
      </w:r>
      <w:r w:rsidR="007808D3">
        <w:t xml:space="preserve"> and affordability assessment</w:t>
      </w:r>
      <w:bookmarkEnd w:id="15"/>
    </w:p>
    <w:p w14:paraId="2E263426" w14:textId="42E5B602" w:rsidR="00E4267D" w:rsidRDefault="00E4267D" w:rsidP="00E4267D">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11</w:t>
      </w:r>
    </w:p>
    <w:p w14:paraId="0AAB5905" w14:textId="77777777" w:rsidR="00E4267D" w:rsidRDefault="00E4267D" w:rsidP="00E4267D">
      <w:pPr>
        <w:pStyle w:val="NoSpacing"/>
      </w:pPr>
      <w:r>
        <w:t xml:space="preserve">Please </w:t>
      </w:r>
      <w:r w:rsidRPr="009207C7">
        <w:t>replace</w:t>
      </w:r>
      <w:r>
        <w:t xml:space="preserve"> the</w:t>
      </w:r>
      <w:r w:rsidRPr="009207C7">
        <w:t xml:space="preserve"> below with the information about your own project</w:t>
      </w:r>
    </w:p>
    <w:p w14:paraId="4822390C" w14:textId="246D521A" w:rsidR="00E4267D" w:rsidRDefault="00E4267D" w:rsidP="00E4267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a financial appraisal conducted for all shortlisted options</w:t>
      </w:r>
      <w:r w:rsidR="004F7D36">
        <w:rPr>
          <w:rFonts w:ascii="Lato-Regular" w:hAnsi="Lato-Regular" w:cs="Lato-Regular"/>
          <w:i/>
          <w:iCs/>
          <w:color w:val="64635B"/>
          <w:sz w:val="18"/>
          <w:szCs w:val="18"/>
        </w:rPr>
        <w:t xml:space="preserve"> irrespective of estimated cost as required by the PSC</w:t>
      </w:r>
      <w:r>
        <w:rPr>
          <w:rFonts w:ascii="Lato-Regular" w:hAnsi="Lato-Regular" w:cs="Lato-Regular"/>
          <w:i/>
          <w:iCs/>
          <w:color w:val="64635B"/>
          <w:sz w:val="18"/>
          <w:szCs w:val="18"/>
        </w:rPr>
        <w:t>?</w:t>
      </w:r>
    </w:p>
    <w:p w14:paraId="69372F14" w14:textId="44C03D39" w:rsidR="004F7D36" w:rsidRDefault="004F7D36" w:rsidP="00E4267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the financial appraisal conducted based on detailed guidance provided in TAF Module 7?</w:t>
      </w:r>
    </w:p>
    <w:p w14:paraId="0B309498" w14:textId="3DCF612F" w:rsidR="004F7D36" w:rsidRDefault="00E643CC" w:rsidP="00E4267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cost estimates used in the financial appraisal accurate?</w:t>
      </w:r>
    </w:p>
    <w:p w14:paraId="64089E54" w14:textId="0028D5A6" w:rsidR="00E643CC" w:rsidRDefault="00E643CC" w:rsidP="00E4267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key results of the financial appraisal (e.g., Financial Net Present Value) clearly outlined alongside a general assessment of the affordability of the scheme in the context of available resources?</w:t>
      </w:r>
      <w:r w:rsidR="0070220C">
        <w:rPr>
          <w:rFonts w:ascii="Lato-Regular" w:hAnsi="Lato-Regular" w:cs="Lato-Regular"/>
          <w:i/>
          <w:iCs/>
          <w:color w:val="64635B"/>
          <w:sz w:val="18"/>
          <w:szCs w:val="18"/>
        </w:rPr>
        <w:t xml:space="preserve"> In the case of Exchequer funded schemes, </w:t>
      </w:r>
      <w:r w:rsidR="008A763A">
        <w:rPr>
          <w:rFonts w:ascii="Lato-Regular" w:hAnsi="Lato-Regular" w:cs="Lato-Regular"/>
          <w:i/>
          <w:iCs/>
          <w:color w:val="64635B"/>
          <w:sz w:val="18"/>
          <w:szCs w:val="18"/>
        </w:rPr>
        <w:t xml:space="preserve">the affordability should be assessed </w:t>
      </w:r>
      <w:proofErr w:type="gramStart"/>
      <w:r w:rsidR="008A763A">
        <w:rPr>
          <w:rFonts w:ascii="Lato-Regular" w:hAnsi="Lato-Regular" w:cs="Lato-Regular"/>
          <w:i/>
          <w:iCs/>
          <w:color w:val="64635B"/>
          <w:sz w:val="18"/>
          <w:szCs w:val="18"/>
        </w:rPr>
        <w:t>in light of</w:t>
      </w:r>
      <w:proofErr w:type="gramEnd"/>
      <w:r w:rsidR="008A763A">
        <w:rPr>
          <w:rFonts w:ascii="Lato-Regular" w:hAnsi="Lato-Regular" w:cs="Lato-Regular"/>
          <w:i/>
          <w:iCs/>
          <w:color w:val="64635B"/>
          <w:sz w:val="18"/>
          <w:szCs w:val="18"/>
        </w:rPr>
        <w:t xml:space="preserve"> the available Medium Term Capital Envelopes and existing commitments.</w:t>
      </w:r>
    </w:p>
    <w:p w14:paraId="34B2F5AB" w14:textId="60EF7918" w:rsidR="00E643CC" w:rsidRPr="00E643CC" w:rsidRDefault="00E643CC" w:rsidP="00E643CC">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Are all </w:t>
      </w:r>
      <w:r w:rsidR="007808D3">
        <w:rPr>
          <w:rFonts w:ascii="Lato-Regular" w:hAnsi="Lato-Regular" w:cs="Lato-Regular"/>
          <w:i/>
          <w:iCs/>
          <w:color w:val="64635B"/>
          <w:sz w:val="18"/>
          <w:szCs w:val="18"/>
        </w:rPr>
        <w:t xml:space="preserve">taken </w:t>
      </w:r>
      <w:r>
        <w:rPr>
          <w:rFonts w:ascii="Lato-Regular" w:hAnsi="Lato-Regular" w:cs="Lato-Regular"/>
          <w:i/>
          <w:iCs/>
          <w:color w:val="64635B"/>
          <w:sz w:val="18"/>
          <w:szCs w:val="18"/>
        </w:rPr>
        <w:t xml:space="preserve">assumptions </w:t>
      </w:r>
      <w:r w:rsidR="007808D3">
        <w:rPr>
          <w:rFonts w:ascii="Lato-Regular" w:hAnsi="Lato-Regular" w:cs="Lato-Regular"/>
          <w:i/>
          <w:iCs/>
          <w:color w:val="64635B"/>
          <w:sz w:val="18"/>
          <w:szCs w:val="18"/>
        </w:rPr>
        <w:t>clearly outlined in the business case</w:t>
      </w:r>
      <w:r w:rsidR="007808D3" w:rsidDel="007808D3">
        <w:rPr>
          <w:rFonts w:ascii="Lato-Regular" w:hAnsi="Lato-Regular" w:cs="Lato-Regular"/>
          <w:i/>
          <w:iCs/>
          <w:color w:val="64635B"/>
          <w:sz w:val="18"/>
          <w:szCs w:val="18"/>
        </w:rPr>
        <w:t xml:space="preserve"> </w:t>
      </w:r>
      <w:r>
        <w:rPr>
          <w:rFonts w:ascii="Lato-Regular" w:hAnsi="Lato-Regular" w:cs="Lato-Regular"/>
          <w:i/>
          <w:iCs/>
          <w:color w:val="64635B"/>
          <w:sz w:val="18"/>
          <w:szCs w:val="18"/>
        </w:rPr>
        <w:t>when performing the financial appraisal?</w:t>
      </w:r>
    </w:p>
    <w:p w14:paraId="5D170599" w14:textId="77777777" w:rsidR="00E4267D" w:rsidRPr="00E4267D" w:rsidRDefault="00E4267D" w:rsidP="00E4267D"/>
    <w:p w14:paraId="3F3727AE" w14:textId="3E5CC4C6" w:rsidR="00E75EEF" w:rsidRDefault="000057D7" w:rsidP="00E75EEF">
      <w:pPr>
        <w:pStyle w:val="Heading1"/>
        <w:numPr>
          <w:ilvl w:val="0"/>
          <w:numId w:val="24"/>
        </w:numPr>
        <w:ind w:left="357" w:hanging="357"/>
      </w:pPr>
      <w:bookmarkStart w:id="16" w:name="_Toc146873306"/>
      <w:r>
        <w:t>Risk and Uncertainty</w:t>
      </w:r>
      <w:bookmarkEnd w:id="16"/>
    </w:p>
    <w:p w14:paraId="2C82CC6C" w14:textId="72D92C74" w:rsidR="00DC7C45" w:rsidRDefault="002C13EB"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12</w:t>
      </w:r>
    </w:p>
    <w:p w14:paraId="41FA186D" w14:textId="63AADA3A"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1C1F9BA7" w14:textId="77777777" w:rsidR="0070220C" w:rsidRDefault="0070220C"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What are the risks of adverse conditions and the potential uncertainty associated with each option</w:t>
      </w:r>
      <w:r w:rsidR="00326913">
        <w:rPr>
          <w:rFonts w:ascii="Lato-Regular" w:hAnsi="Lato-Regular" w:cs="Lato-Regular"/>
          <w:i/>
          <w:iCs/>
          <w:color w:val="64635B"/>
          <w:sz w:val="18"/>
          <w:szCs w:val="18"/>
        </w:rPr>
        <w:t>?</w:t>
      </w:r>
    </w:p>
    <w:p w14:paraId="16BAA69A" w14:textId="77777777" w:rsidR="0070220C" w:rsidRDefault="0070220C"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What are the risk minimisation strategies?</w:t>
      </w:r>
    </w:p>
    <w:p w14:paraId="618607A5" w14:textId="77777777" w:rsidR="0070220C" w:rsidRDefault="0070220C"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What steps will be taken to manage risk and uncertainty as part of both the economic and financial appraisal process?</w:t>
      </w:r>
    </w:p>
    <w:p w14:paraId="0E743ED9" w14:textId="37088811" w:rsidR="00326913" w:rsidRDefault="00326913"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 xml:space="preserve"> </w:t>
      </w:r>
      <w:r w:rsidR="008A763A">
        <w:rPr>
          <w:rFonts w:ascii="Lato-Regular" w:hAnsi="Lato-Regular" w:cs="Lato-Regular"/>
          <w:i/>
          <w:iCs/>
          <w:color w:val="64635B"/>
          <w:sz w:val="18"/>
          <w:szCs w:val="18"/>
        </w:rPr>
        <w:t>Are following key steps taken to identify risks and uncertainties?</w:t>
      </w:r>
    </w:p>
    <w:p w14:paraId="5142AACD" w14:textId="77777777" w:rsidR="008A763A" w:rsidRDefault="008A763A" w:rsidP="008A763A">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 xml:space="preserve">Ensuring the data and assumptions underlying the estimation of costs and benefits are reliable and </w:t>
      </w:r>
      <w:proofErr w:type="gramStart"/>
      <w:r w:rsidRPr="008A763A">
        <w:rPr>
          <w:rFonts w:ascii="Lato-Regular" w:hAnsi="Lato-Regular" w:cs="Lato-Regular"/>
          <w:i/>
          <w:iCs/>
          <w:color w:val="64635B"/>
          <w:sz w:val="18"/>
          <w:szCs w:val="18"/>
        </w:rPr>
        <w:t>realistic;</w:t>
      </w:r>
      <w:proofErr w:type="gramEnd"/>
      <w:r w:rsidRPr="008A763A">
        <w:rPr>
          <w:rFonts w:ascii="Lato-Regular" w:hAnsi="Lato-Regular" w:cs="Lato-Regular"/>
          <w:i/>
          <w:iCs/>
          <w:color w:val="64635B"/>
          <w:sz w:val="18"/>
          <w:szCs w:val="18"/>
        </w:rPr>
        <w:t xml:space="preserve"> </w:t>
      </w:r>
    </w:p>
    <w:p w14:paraId="02C7B3EA" w14:textId="12BBFF6D" w:rsidR="008A763A" w:rsidRPr="008A763A" w:rsidRDefault="008A763A" w:rsidP="008A763A">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 xml:space="preserve">Developing the identification of risks, e.g., examining each variable to assess the likelihood of the risk </w:t>
      </w:r>
      <w:proofErr w:type="gramStart"/>
      <w:r w:rsidRPr="008A763A">
        <w:rPr>
          <w:rFonts w:ascii="Lato-Regular" w:hAnsi="Lato-Regular" w:cs="Lato-Regular"/>
          <w:i/>
          <w:iCs/>
          <w:color w:val="64635B"/>
          <w:sz w:val="18"/>
          <w:szCs w:val="18"/>
        </w:rPr>
        <w:t>materialising;</w:t>
      </w:r>
      <w:proofErr w:type="gramEnd"/>
      <w:r w:rsidRPr="008A763A">
        <w:rPr>
          <w:rFonts w:ascii="Lato-Regular" w:hAnsi="Lato-Regular" w:cs="Lato-Regular"/>
          <w:i/>
          <w:iCs/>
          <w:color w:val="64635B"/>
          <w:sz w:val="18"/>
          <w:szCs w:val="18"/>
        </w:rPr>
        <w:t xml:space="preserve"> </w:t>
      </w:r>
    </w:p>
    <w:p w14:paraId="396A4B23" w14:textId="3D3CE16E" w:rsidR="008A763A" w:rsidRPr="008A763A" w:rsidRDefault="008A763A" w:rsidP="008A763A">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 xml:space="preserve">Using risk assessment techniques to assess the level of risk and the impact of risk on project </w:t>
      </w:r>
      <w:proofErr w:type="gramStart"/>
      <w:r w:rsidRPr="008A763A">
        <w:rPr>
          <w:rFonts w:ascii="Lato-Regular" w:hAnsi="Lato-Regular" w:cs="Lato-Regular"/>
          <w:i/>
          <w:iCs/>
          <w:color w:val="64635B"/>
          <w:sz w:val="18"/>
          <w:szCs w:val="18"/>
        </w:rPr>
        <w:t>performance;</w:t>
      </w:r>
      <w:proofErr w:type="gramEnd"/>
      <w:r w:rsidRPr="008A763A">
        <w:rPr>
          <w:rFonts w:ascii="Lato-Regular" w:hAnsi="Lato-Regular" w:cs="Lato-Regular"/>
          <w:i/>
          <w:iCs/>
          <w:color w:val="64635B"/>
          <w:sz w:val="18"/>
          <w:szCs w:val="18"/>
        </w:rPr>
        <w:t xml:space="preserve"> </w:t>
      </w:r>
    </w:p>
    <w:p w14:paraId="20CB6EC6" w14:textId="426DC5F9" w:rsidR="008A763A" w:rsidRPr="008A763A" w:rsidRDefault="008A763A" w:rsidP="008A763A">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 xml:space="preserve">Devising a risk management strategy; and </w:t>
      </w:r>
    </w:p>
    <w:p w14:paraId="238E9418" w14:textId="1056B4BE" w:rsidR="00915E28" w:rsidRPr="00915E28" w:rsidRDefault="008A763A" w:rsidP="00915E28">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Communicating the risk management strategy to relevant stakeholders</w:t>
      </w:r>
    </w:p>
    <w:p w14:paraId="3468D0BB" w14:textId="680D3860" w:rsidR="00C1219A" w:rsidRDefault="00915E28" w:rsidP="00915E28">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Is an ‘outside view’ of proposals sought to anticipate risks and uncertainties which may arise? This will be most useful if informed by experience with a selection of similar projects already completed.</w:t>
      </w:r>
    </w:p>
    <w:p w14:paraId="3BEA71B3" w14:textId="77777777" w:rsidR="00915E28" w:rsidRDefault="00915E28" w:rsidP="00915E28">
      <w:pPr>
        <w:pStyle w:val="NoSpacing"/>
        <w:rPr>
          <w:rFonts w:ascii="Lato-Regular" w:hAnsi="Lato-Regular" w:cs="Lato-Regular"/>
          <w:i/>
          <w:iCs/>
          <w:color w:val="64635B"/>
          <w:sz w:val="18"/>
          <w:szCs w:val="18"/>
        </w:rPr>
      </w:pPr>
    </w:p>
    <w:p w14:paraId="00E8871A" w14:textId="4FDC13EA" w:rsidR="00E75EEF" w:rsidRDefault="00C80339" w:rsidP="00E75EEF">
      <w:pPr>
        <w:pStyle w:val="Heading1"/>
        <w:numPr>
          <w:ilvl w:val="0"/>
          <w:numId w:val="24"/>
        </w:numPr>
        <w:ind w:left="357" w:hanging="357"/>
      </w:pPr>
      <w:bookmarkStart w:id="17" w:name="_Toc146873307"/>
      <w:r>
        <w:t xml:space="preserve">NIFTI Assessment </w:t>
      </w:r>
      <w:r w:rsidR="000057D7">
        <w:t>of</w:t>
      </w:r>
      <w:r>
        <w:t xml:space="preserve"> the Preferred Option</w:t>
      </w:r>
      <w:bookmarkEnd w:id="17"/>
    </w:p>
    <w:p w14:paraId="69D66A8A" w14:textId="13EA93F9" w:rsidR="00DC7C45" w:rsidRDefault="003D6427"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13</w:t>
      </w:r>
    </w:p>
    <w:p w14:paraId="3FB905A5" w14:textId="5B6FC49C" w:rsidR="00C1219A" w:rsidRPr="00C1219A"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22854AA1" w14:textId="015C7706" w:rsidR="00C1219A" w:rsidRDefault="00455900" w:rsidP="00C1219A">
      <w:pPr>
        <w:pStyle w:val="NoSpacing"/>
        <w:numPr>
          <w:ilvl w:val="0"/>
          <w:numId w:val="35"/>
        </w:numPr>
        <w:rPr>
          <w:rFonts w:ascii="Lato-Regular" w:hAnsi="Lato-Regular" w:cs="Lato-Regular"/>
          <w:i/>
          <w:iCs/>
          <w:color w:val="64635B"/>
          <w:sz w:val="18"/>
          <w:szCs w:val="18"/>
        </w:rPr>
      </w:pPr>
      <w:r>
        <w:rPr>
          <w:rFonts w:ascii="Lato-Regular" w:hAnsi="Lato-Regular" w:cs="Lato-Regular"/>
          <w:i/>
          <w:iCs/>
          <w:color w:val="64635B"/>
          <w:sz w:val="18"/>
          <w:szCs w:val="18"/>
        </w:rPr>
        <w:t>Can the Sponsoring Agency demonstrate a proposal’s alignment with one or more of the priorities</w:t>
      </w:r>
      <w:r w:rsidR="00C1219A">
        <w:rPr>
          <w:rFonts w:ascii="Lato-Regular" w:hAnsi="Lato-Regular" w:cs="Lato-Regular"/>
          <w:i/>
          <w:iCs/>
          <w:color w:val="64635B"/>
          <w:sz w:val="18"/>
          <w:szCs w:val="18"/>
        </w:rPr>
        <w:t>?</w:t>
      </w:r>
    </w:p>
    <w:p w14:paraId="5385FE43" w14:textId="7FD121B8" w:rsidR="004260CC" w:rsidRDefault="00455900" w:rsidP="004260CC">
      <w:pPr>
        <w:pStyle w:val="NoSpacing"/>
        <w:numPr>
          <w:ilvl w:val="0"/>
          <w:numId w:val="35"/>
        </w:numPr>
        <w:rPr>
          <w:rFonts w:ascii="Lato-Regular" w:hAnsi="Lato-Regular" w:cs="Lato-Regular"/>
          <w:i/>
          <w:iCs/>
          <w:color w:val="64635B"/>
          <w:sz w:val="18"/>
          <w:szCs w:val="18"/>
        </w:rPr>
      </w:pPr>
      <w:r w:rsidRPr="004260CC">
        <w:rPr>
          <w:rFonts w:ascii="Lato-Regular" w:hAnsi="Lato-Regular" w:cs="Lato-Regular"/>
          <w:i/>
          <w:iCs/>
          <w:color w:val="64635B"/>
          <w:sz w:val="18"/>
          <w:szCs w:val="18"/>
        </w:rPr>
        <w:t xml:space="preserve">What are potential positive or negative impacts in relation to all NIFTI Investment Priorities? </w:t>
      </w:r>
      <w:r w:rsidR="004260CC" w:rsidRPr="004260CC">
        <w:rPr>
          <w:rFonts w:ascii="Lato-Regular" w:hAnsi="Lato-Regular" w:cs="Lato-Regular"/>
          <w:i/>
          <w:iCs/>
          <w:color w:val="64635B"/>
          <w:sz w:val="18"/>
          <w:szCs w:val="18"/>
        </w:rPr>
        <w:t xml:space="preserve">For example, scheme which has the objective of decreasing journey times between two urban centres may lead to an adverse impact on the Decarbonisation priority by providing upgrades to the national road network which may increase patterns of car dependency. </w:t>
      </w:r>
    </w:p>
    <w:p w14:paraId="640116C4" w14:textId="0277047D" w:rsidR="00792878" w:rsidRPr="00792878" w:rsidRDefault="00792878" w:rsidP="00792878">
      <w:pPr>
        <w:pStyle w:val="NoSpacing"/>
        <w:numPr>
          <w:ilvl w:val="0"/>
          <w:numId w:val="35"/>
        </w:numPr>
        <w:rPr>
          <w:rFonts w:ascii="Lato-Regular" w:hAnsi="Lato-Regular" w:cs="Lato-Regular"/>
          <w:i/>
          <w:iCs/>
          <w:color w:val="64635B"/>
          <w:sz w:val="18"/>
          <w:szCs w:val="18"/>
        </w:rPr>
      </w:pPr>
      <w:r w:rsidRPr="00792878">
        <w:rPr>
          <w:rFonts w:ascii="Lato-Regular" w:hAnsi="Lato-Regular" w:cs="Lato-Regular"/>
          <w:i/>
          <w:iCs/>
          <w:color w:val="64635B"/>
          <w:sz w:val="18"/>
          <w:szCs w:val="18"/>
        </w:rPr>
        <w:t xml:space="preserve">Are mitigation measures set out to reduce the negative impacts? For example, if the reallocation of road space to a public transport or active travel intervention could have a negative impact on rural and regional connectivity for private car users, this could be offset through the provision of an increase in local public transport services. </w:t>
      </w:r>
    </w:p>
    <w:p w14:paraId="383FD5F2" w14:textId="452049DE" w:rsidR="00792878" w:rsidRPr="004260CC" w:rsidRDefault="00792878" w:rsidP="004260CC">
      <w:pPr>
        <w:pStyle w:val="NoSpacing"/>
        <w:numPr>
          <w:ilvl w:val="0"/>
          <w:numId w:val="35"/>
        </w:numPr>
        <w:rPr>
          <w:rFonts w:ascii="Lato-Regular" w:hAnsi="Lato-Regular" w:cs="Lato-Regular"/>
          <w:i/>
          <w:iCs/>
          <w:color w:val="64635B"/>
          <w:sz w:val="18"/>
          <w:szCs w:val="18"/>
        </w:rPr>
      </w:pPr>
      <w:r>
        <w:rPr>
          <w:rFonts w:ascii="Lato-Regular" w:hAnsi="Lato-Regular" w:cs="Lato-Regular"/>
          <w:i/>
          <w:iCs/>
          <w:color w:val="64635B"/>
          <w:sz w:val="18"/>
          <w:szCs w:val="18"/>
        </w:rPr>
        <w:t>Where mitigation has been supplied, can the negative impact score initially assigned to an option in relation to an Investment Policy be reduced?</w:t>
      </w:r>
    </w:p>
    <w:p w14:paraId="77060ED5" w14:textId="619BEBA9" w:rsidR="00792878" w:rsidRPr="00792878" w:rsidRDefault="004260CC" w:rsidP="00792878">
      <w:pPr>
        <w:pStyle w:val="NoSpacing"/>
        <w:numPr>
          <w:ilvl w:val="0"/>
          <w:numId w:val="35"/>
        </w:numPr>
        <w:rPr>
          <w:rFonts w:ascii="Lato-Regular" w:hAnsi="Lato-Regular" w:cs="Lato-Regular"/>
          <w:i/>
          <w:iCs/>
          <w:color w:val="64635B"/>
          <w:sz w:val="18"/>
          <w:szCs w:val="18"/>
        </w:rPr>
      </w:pPr>
      <w:r>
        <w:rPr>
          <w:rFonts w:ascii="Lato-Regular" w:hAnsi="Lato-Regular" w:cs="Lato-Regular"/>
          <w:i/>
          <w:iCs/>
          <w:color w:val="64635B"/>
          <w:sz w:val="18"/>
          <w:szCs w:val="18"/>
        </w:rPr>
        <w:t xml:space="preserve">Is </w:t>
      </w:r>
      <w:hyperlink r:id="rId25" w:history="1">
        <w:r w:rsidRPr="00792878">
          <w:rPr>
            <w:rStyle w:val="Hyperlink"/>
            <w:rFonts w:ascii="Lato-Regular" w:hAnsi="Lato-Regular" w:cs="Lato-Regular"/>
            <w:i/>
            <w:iCs/>
            <w:sz w:val="18"/>
            <w:szCs w:val="18"/>
          </w:rPr>
          <w:t>the NIFTI Assessment table</w:t>
        </w:r>
      </w:hyperlink>
      <w:r>
        <w:rPr>
          <w:rFonts w:ascii="Lato-Regular" w:hAnsi="Lato-Regular" w:cs="Lato-Regular"/>
          <w:i/>
          <w:iCs/>
          <w:color w:val="64635B"/>
          <w:sz w:val="18"/>
          <w:szCs w:val="18"/>
        </w:rPr>
        <w:t xml:space="preserve"> (set out in Appendix A of the TAF) completed?</w:t>
      </w:r>
      <w:r w:rsidR="00792878">
        <w:rPr>
          <w:rFonts w:ascii="Lato-Regular" w:hAnsi="Lato-Regular" w:cs="Lato-Regular"/>
          <w:i/>
          <w:iCs/>
          <w:color w:val="64635B"/>
          <w:sz w:val="18"/>
          <w:szCs w:val="18"/>
        </w:rPr>
        <w:t xml:space="preserve"> Are narrative text and indicative scoring performed on the preferred option?</w:t>
      </w:r>
    </w:p>
    <w:p w14:paraId="6BFDAE43" w14:textId="77777777" w:rsidR="00C1219A" w:rsidRDefault="00C1219A" w:rsidP="00C1219A">
      <w:pPr>
        <w:pStyle w:val="NoSpacing"/>
        <w:rPr>
          <w:rFonts w:ascii="Lato-Regular" w:hAnsi="Lato-Regular" w:cs="Lato-Regular"/>
          <w:i/>
          <w:iCs/>
          <w:color w:val="64635B"/>
          <w:sz w:val="18"/>
          <w:szCs w:val="18"/>
        </w:rPr>
      </w:pPr>
    </w:p>
    <w:p w14:paraId="2970678F" w14:textId="48F4E2EE" w:rsidR="00E75EEF" w:rsidRDefault="00C80339" w:rsidP="00E75EEF">
      <w:pPr>
        <w:pStyle w:val="Heading1"/>
        <w:numPr>
          <w:ilvl w:val="0"/>
          <w:numId w:val="24"/>
        </w:numPr>
        <w:ind w:left="357" w:hanging="357"/>
      </w:pPr>
      <w:bookmarkStart w:id="18" w:name="_Toc146873308"/>
      <w:r>
        <w:lastRenderedPageBreak/>
        <w:t>Key Performance Indicators (KPIs)</w:t>
      </w:r>
      <w:bookmarkEnd w:id="18"/>
    </w:p>
    <w:p w14:paraId="02A8F388" w14:textId="37DBC95F" w:rsidR="00DC7C45" w:rsidRDefault="00792878"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14</w:t>
      </w:r>
    </w:p>
    <w:p w14:paraId="5841A659" w14:textId="398D7407"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0C0AF0D8" w14:textId="5C8A0D94" w:rsidR="006B1F8E" w:rsidRDefault="00792878" w:rsidP="00792878">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What are the key performance indicators (KPIs) by which the impact of the proposal will be measured against the stated objectives? It is strongly recommended that a Logic Path Model (LPM) be used to help determine the possible KPIs of an intervention. Please refer to Box 3.2 of the PSC for more detailed guidance.</w:t>
      </w:r>
    </w:p>
    <w:p w14:paraId="71D0815F" w14:textId="56FA8561" w:rsidR="00792878" w:rsidRPr="00792878" w:rsidRDefault="00DD26E6" w:rsidP="00792878">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 xml:space="preserve">Do KPIs reflect quantitative targets which are set out in </w:t>
      </w:r>
      <w:r w:rsidR="00B90B40">
        <w:rPr>
          <w:rFonts w:ascii="Lato-Regular" w:hAnsi="Lato-Regular" w:cs="Lato-Regular"/>
          <w:i/>
          <w:iCs/>
          <w:color w:val="64635B"/>
          <w:sz w:val="18"/>
          <w:szCs w:val="18"/>
        </w:rPr>
        <w:t xml:space="preserve">the </w:t>
      </w:r>
      <w:r>
        <w:rPr>
          <w:rFonts w:ascii="Lato-Regular" w:hAnsi="Lato-Regular" w:cs="Lato-Regular"/>
          <w:i/>
          <w:iCs/>
          <w:color w:val="64635B"/>
          <w:sz w:val="18"/>
          <w:szCs w:val="18"/>
        </w:rPr>
        <w:t>SMART objectives?</w:t>
      </w:r>
    </w:p>
    <w:p w14:paraId="142587E4" w14:textId="77777777" w:rsidR="00E75EEF" w:rsidRDefault="00E75EEF" w:rsidP="00E75EEF"/>
    <w:p w14:paraId="7EDAE481" w14:textId="46C94CEB" w:rsidR="00E75EEF" w:rsidRPr="001C7B0C" w:rsidRDefault="00E75EEF" w:rsidP="00E75EEF">
      <w:pPr>
        <w:pStyle w:val="Heading1"/>
        <w:numPr>
          <w:ilvl w:val="0"/>
          <w:numId w:val="24"/>
        </w:numPr>
        <w:ind w:left="357" w:hanging="357"/>
      </w:pPr>
      <w:bookmarkStart w:id="19" w:name="_Toc120533352"/>
      <w:bookmarkStart w:id="20" w:name="_Toc146873309"/>
      <w:r>
        <w:t xml:space="preserve">Plan for </w:t>
      </w:r>
      <w:bookmarkEnd w:id="19"/>
      <w:r w:rsidR="00C80339">
        <w:t>Procurement, Implementation and Operation</w:t>
      </w:r>
      <w:bookmarkEnd w:id="20"/>
    </w:p>
    <w:p w14:paraId="00216208" w14:textId="785780D5" w:rsidR="00DC7C45" w:rsidRDefault="00DD26E6"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w:t>
      </w:r>
      <w:r w:rsidRPr="00DD26E6">
        <w:rPr>
          <w:highlight w:val="yellow"/>
        </w:rPr>
        <w:t>5</w:t>
      </w:r>
    </w:p>
    <w:p w14:paraId="2E7D2F49" w14:textId="669869D8"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65D67D65" w14:textId="5AAE6A0D" w:rsidR="00DD26E6" w:rsidRPr="00DD26E6" w:rsidRDefault="00DD26E6" w:rsidP="00DD26E6">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Are</w:t>
      </w:r>
      <w:r w:rsidR="004A028E">
        <w:rPr>
          <w:rFonts w:ascii="Lato-Regular" w:hAnsi="Lato-Regular" w:cs="Lato-Regular"/>
          <w:i/>
          <w:iCs/>
          <w:color w:val="64635B"/>
          <w:sz w:val="18"/>
          <w:szCs w:val="18"/>
        </w:rPr>
        <w:t xml:space="preserve"> the</w:t>
      </w:r>
      <w:r>
        <w:rPr>
          <w:rFonts w:ascii="Lato-Regular" w:hAnsi="Lato-Regular" w:cs="Lato-Regular"/>
          <w:i/>
          <w:iCs/>
          <w:color w:val="64635B"/>
          <w:sz w:val="18"/>
          <w:szCs w:val="18"/>
        </w:rPr>
        <w:t xml:space="preserve"> following aspects considered briefly and outlined in the business case</w:t>
      </w:r>
      <w:r w:rsidR="00F73B04">
        <w:rPr>
          <w:rFonts w:ascii="Lato-Regular" w:hAnsi="Lato-Regular" w:cs="Lato-Regular"/>
          <w:i/>
          <w:iCs/>
          <w:color w:val="64635B"/>
          <w:sz w:val="18"/>
          <w:szCs w:val="18"/>
        </w:rPr>
        <w:t>?</w:t>
      </w:r>
    </w:p>
    <w:p w14:paraId="5F6720AF" w14:textId="740CA3C9" w:rsidR="00E75EEF"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Procurement options available – is this drawn upon existing data, knowledge of procurement practices for schemes of the type in question, and relevant analysis that has already been carried out during the project lifecycle, e.g., lessons learned from similar previous schemes?</w:t>
      </w:r>
    </w:p>
    <w:p w14:paraId="6BDF6598" w14:textId="3AD39ED9" w:rsidR="00DD26E6"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Implementation timescales – has this been already considered as part of the time horizons put together for the detailed economic and financial appraisals?</w:t>
      </w:r>
    </w:p>
    <w:p w14:paraId="038E15BB" w14:textId="4F65829B" w:rsidR="00DD26E6"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Delivery capacity – does the Sponsoring Agency or industry have sufficient capacity to deliver an option in terms of resources and expertise? Is this built upon the analysis conducted earlier in the project lifecycle?</w:t>
      </w:r>
    </w:p>
    <w:p w14:paraId="1651AACF" w14:textId="7896D28F" w:rsidR="00DD26E6"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Project governance – How is the potential delivery and operation of an option likely to be managed going forward? What are the various roles and responsibilities of the various key stakeholders in the proposal?</w:t>
      </w:r>
    </w:p>
    <w:p w14:paraId="4560E451" w14:textId="5B15A607" w:rsidR="00DD26E6"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Contract management – what are the arrangements for the management of potential contracts?</w:t>
      </w:r>
    </w:p>
    <w:p w14:paraId="78AF5322" w14:textId="77777777" w:rsidR="001D51AE" w:rsidRPr="001D51AE" w:rsidRDefault="001D51AE" w:rsidP="001D51AE">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high-level options for implementation (including governance structures) and operation for shortlisted options? </w:t>
      </w:r>
    </w:p>
    <w:p w14:paraId="009F312C" w14:textId="7FB911F9" w:rsidR="001D51AE" w:rsidRPr="001D51AE" w:rsidRDefault="001D51AE" w:rsidP="001D51AE">
      <w:pPr>
        <w:pStyle w:val="NoSpacing"/>
        <w:numPr>
          <w:ilvl w:val="0"/>
          <w:numId w:val="36"/>
        </w:numPr>
        <w:rPr>
          <w:rFonts w:ascii="Lato-Regular" w:hAnsi="Lato-Regular" w:cs="Lato-Regular"/>
          <w:i/>
          <w:iCs/>
          <w:color w:val="64635B"/>
          <w:sz w:val="18"/>
          <w:szCs w:val="18"/>
        </w:rPr>
      </w:pPr>
      <w:r w:rsidRPr="001D51AE">
        <w:rPr>
          <w:rFonts w:ascii="Lato-Regular" w:hAnsi="Lato-Regular" w:cs="Lato-Regular"/>
          <w:i/>
          <w:iCs/>
          <w:color w:val="64635B"/>
          <w:sz w:val="18"/>
          <w:szCs w:val="18"/>
        </w:rPr>
        <w:t xml:space="preserve">This is an important consideration as options with good results from the detailed appraisal may also prove to be more difficult to implement or operate than options with slightly less preferable appraisal metrics. </w:t>
      </w:r>
    </w:p>
    <w:p w14:paraId="637E20BE" w14:textId="77777777" w:rsidR="001D51AE" w:rsidRDefault="001D51AE" w:rsidP="001D51AE">
      <w:pPr>
        <w:pStyle w:val="NoSpacing"/>
        <w:rPr>
          <w:rFonts w:ascii="Lato-Regular" w:hAnsi="Lato-Regular" w:cs="Lato-Regular"/>
          <w:i/>
          <w:iCs/>
          <w:color w:val="64635B"/>
          <w:sz w:val="18"/>
          <w:szCs w:val="18"/>
        </w:rPr>
      </w:pPr>
    </w:p>
    <w:p w14:paraId="6197D452" w14:textId="27A14EDE" w:rsidR="000057D7" w:rsidRDefault="000057D7" w:rsidP="00E75EEF">
      <w:pPr>
        <w:pStyle w:val="Heading1"/>
        <w:numPr>
          <w:ilvl w:val="0"/>
          <w:numId w:val="24"/>
        </w:numPr>
        <w:ind w:left="357" w:hanging="357"/>
      </w:pPr>
      <w:bookmarkStart w:id="21" w:name="_Toc146873310"/>
      <w:bookmarkStart w:id="22" w:name="_Toc120533353"/>
      <w:r>
        <w:t>Plan for Monitoring and Evaluation</w:t>
      </w:r>
      <w:bookmarkEnd w:id="21"/>
    </w:p>
    <w:p w14:paraId="5336FD89" w14:textId="3149357C" w:rsidR="001D51AE" w:rsidRDefault="001D51AE" w:rsidP="001D51AE">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16</w:t>
      </w:r>
    </w:p>
    <w:p w14:paraId="7FA95DA3" w14:textId="77777777" w:rsidR="001D51AE" w:rsidRDefault="001D51AE" w:rsidP="001D51AE">
      <w:pPr>
        <w:pStyle w:val="NoSpacing"/>
      </w:pPr>
      <w:r>
        <w:t xml:space="preserve">Please </w:t>
      </w:r>
      <w:r w:rsidRPr="009207C7">
        <w:t>replace</w:t>
      </w:r>
      <w:r>
        <w:t xml:space="preserve"> the</w:t>
      </w:r>
      <w:r w:rsidRPr="009207C7">
        <w:t xml:space="preserve"> below with the information about your own project</w:t>
      </w:r>
    </w:p>
    <w:p w14:paraId="40337521" w14:textId="77777777" w:rsidR="00CC6A07" w:rsidRDefault="00CC6A07" w:rsidP="00CC6A07">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In relation to the scheme objectives (3. Project/Programme Objectives) and KPIs (13. Key Performance Indicators), how will a proposal’s performance be monitored and evaluated?</w:t>
      </w:r>
    </w:p>
    <w:p w14:paraId="19D552F4" w14:textId="77777777" w:rsidR="00CC6A07" w:rsidRDefault="00CC6A07" w:rsidP="00CC6A07">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What are the lessons from the results of the Logic Path Model and/or examining the evaluation techniques used for similar schemes that have been completed?</w:t>
      </w:r>
    </w:p>
    <w:p w14:paraId="7E85194A" w14:textId="6AFD1C66" w:rsidR="00CC6A07" w:rsidRPr="001D51AE" w:rsidRDefault="00CC6A07" w:rsidP="00CC6A07">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 xml:space="preserve">How will the necessary data for assessment be collected or sourced? </w:t>
      </w:r>
    </w:p>
    <w:p w14:paraId="0AE9A803" w14:textId="77777777" w:rsidR="001D51AE" w:rsidRPr="001D51AE" w:rsidRDefault="001D51AE" w:rsidP="00CC6A07">
      <w:pPr>
        <w:pStyle w:val="NoSpacing"/>
        <w:ind w:left="720"/>
      </w:pPr>
    </w:p>
    <w:p w14:paraId="125DB597" w14:textId="3AD4B0AA" w:rsidR="00E75EEF" w:rsidRDefault="000057D7" w:rsidP="00E75EEF">
      <w:pPr>
        <w:pStyle w:val="Heading1"/>
        <w:numPr>
          <w:ilvl w:val="0"/>
          <w:numId w:val="24"/>
        </w:numPr>
        <w:ind w:left="357" w:hanging="357"/>
      </w:pPr>
      <w:bookmarkStart w:id="23" w:name="_Toc146873311"/>
      <w:r>
        <w:t xml:space="preserve">Preferred Option and </w:t>
      </w:r>
      <w:r w:rsidR="00E75EEF" w:rsidRPr="001C7B0C">
        <w:t>Recommendation to the Approving Authority</w:t>
      </w:r>
      <w:bookmarkEnd w:id="22"/>
      <w:bookmarkEnd w:id="23"/>
    </w:p>
    <w:p w14:paraId="14E9A9E6" w14:textId="674FD9BB" w:rsidR="00DC7C45" w:rsidRDefault="004A028E"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17</w:t>
      </w:r>
      <w:r w:rsidR="009C11A9">
        <w:rPr>
          <w:rFonts w:ascii="Malgun Gothic" w:eastAsia="Malgun Gothic" w:hAnsi="Malgun Gothic" w:cs="Malgun Gothic"/>
        </w:rPr>
        <w:t xml:space="preserve"> </w:t>
      </w:r>
    </w:p>
    <w:p w14:paraId="300C176E" w14:textId="10E74FB6"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601057E3" w14:textId="55005956" w:rsidR="00DD2FFD" w:rsidRDefault="00DD2FFD" w:rsidP="00F73B04">
      <w:pPr>
        <w:pStyle w:val="NoSpacing"/>
        <w:numPr>
          <w:ilvl w:val="0"/>
          <w:numId w:val="37"/>
        </w:numPr>
        <w:rPr>
          <w:rFonts w:ascii="Lato-Regular" w:hAnsi="Lato-Regular" w:cs="Lato-Regular"/>
          <w:i/>
          <w:iCs/>
          <w:color w:val="64635B"/>
          <w:sz w:val="18"/>
          <w:szCs w:val="18"/>
        </w:rPr>
      </w:pPr>
      <w:r>
        <w:rPr>
          <w:rFonts w:ascii="Lato-Regular" w:hAnsi="Lato-Regular" w:cs="Lato-Regular"/>
          <w:i/>
          <w:iCs/>
          <w:color w:val="64635B"/>
          <w:sz w:val="18"/>
          <w:szCs w:val="18"/>
        </w:rPr>
        <w:t>What is the preferred option to recommend to the Approving Authority? In some cases, where there is no option that clearly provides positive impacts, the Do-Nothing option must be considered regardless of any costs of sunk to date in the project.</w:t>
      </w:r>
    </w:p>
    <w:p w14:paraId="35E4A701" w14:textId="1208361B" w:rsidR="00F73B04" w:rsidRDefault="00BD6C81" w:rsidP="00F73B04">
      <w:pPr>
        <w:pStyle w:val="NoSpacing"/>
        <w:numPr>
          <w:ilvl w:val="0"/>
          <w:numId w:val="37"/>
        </w:numPr>
        <w:rPr>
          <w:rFonts w:ascii="Lato-Regular" w:hAnsi="Lato-Regular" w:cs="Lato-Regular"/>
          <w:i/>
          <w:iCs/>
          <w:color w:val="64635B"/>
          <w:sz w:val="18"/>
          <w:szCs w:val="18"/>
        </w:rPr>
      </w:pPr>
      <w:r>
        <w:rPr>
          <w:rFonts w:ascii="Lato-Regular" w:hAnsi="Lato-Regular" w:cs="Lato-Regular"/>
          <w:i/>
          <w:iCs/>
          <w:color w:val="64635B"/>
          <w:sz w:val="18"/>
          <w:szCs w:val="18"/>
        </w:rPr>
        <w:t>Is the preferred option selected considering the following aspects</w:t>
      </w:r>
      <w:r w:rsidR="00F73B04">
        <w:rPr>
          <w:rFonts w:ascii="Lato-Regular" w:hAnsi="Lato-Regular" w:cs="Lato-Regular"/>
          <w:i/>
          <w:iCs/>
          <w:color w:val="64635B"/>
          <w:sz w:val="18"/>
          <w:szCs w:val="18"/>
        </w:rPr>
        <w:t>?</w:t>
      </w:r>
    </w:p>
    <w:p w14:paraId="6189B423" w14:textId="74935D02" w:rsidR="00BD6C81" w:rsidRDefault="00BD6C81"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project objectives</w:t>
      </w:r>
    </w:p>
    <w:p w14:paraId="1F25B7B9" w14:textId="02B50832" w:rsidR="00BD6C81" w:rsidRDefault="00BD6C81"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lastRenderedPageBreak/>
        <w:t xml:space="preserve">Quantitative and qualitative </w:t>
      </w:r>
      <w:r w:rsidR="00DD2FFD">
        <w:rPr>
          <w:rFonts w:ascii="Lato-Regular" w:hAnsi="Lato-Regular" w:cs="Lato-Regular"/>
          <w:i/>
          <w:iCs/>
          <w:color w:val="64635B"/>
          <w:sz w:val="18"/>
          <w:szCs w:val="18"/>
        </w:rPr>
        <w:t>appraisal results of the MCA, CBA and/or TAA</w:t>
      </w:r>
    </w:p>
    <w:p w14:paraId="30D20E7C" w14:textId="4B7CC987" w:rsidR="00DD2FFD" w:rsidRDefault="00DD2FFD"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Risks and sensitivity analysis</w:t>
      </w:r>
    </w:p>
    <w:p w14:paraId="3B41E802" w14:textId="0B2AAE71" w:rsidR="00DD2FFD" w:rsidRDefault="00DD2FFD"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financial analysis</w:t>
      </w:r>
    </w:p>
    <w:p w14:paraId="72CA11A5" w14:textId="365E009E" w:rsidR="00DD2FFD" w:rsidRDefault="00DD2FFD"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Procurement and implementation</w:t>
      </w:r>
    </w:p>
    <w:p w14:paraId="7A6972DD" w14:textId="791602F1" w:rsidR="00DD2FFD" w:rsidRDefault="00DD2FFD" w:rsidP="00DD2FF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What are the reasons for choosing the preferred option and how can this be supported by the analysis undertaken in the business case?</w:t>
      </w:r>
    </w:p>
    <w:p w14:paraId="1CA43ADD" w14:textId="02CF8DED" w:rsidR="00DD2FFD" w:rsidRDefault="00DD2FFD" w:rsidP="00DD2FF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If the preferred option is not the proposal with the highest economic appraisal indicator such as NPV and BCR, what are the specific reasons for disagreeing with the quantitative analysis?</w:t>
      </w:r>
    </w:p>
    <w:p w14:paraId="39F347DF" w14:textId="4F438D0A" w:rsidR="00DD2FFD" w:rsidRDefault="00DD2FFD" w:rsidP="00DD2FF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How will the preferred option address issues or opportunities identified in the project or programme rationale and efficiently and effectively achieve the primary objectives?</w:t>
      </w:r>
    </w:p>
    <w:p w14:paraId="7AB3D57F" w14:textId="6DA8E914" w:rsidR="00DD2FFD" w:rsidRPr="00DD2FFD" w:rsidRDefault="00DD2FFD" w:rsidP="00DD2FF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What are the key risks and challenges in delivering the option?</w:t>
      </w:r>
    </w:p>
    <w:p w14:paraId="247BD3F1" w14:textId="77777777" w:rsidR="00E75EEF" w:rsidRPr="008314CB" w:rsidRDefault="00E75EEF" w:rsidP="00E75EEF">
      <w:pPr>
        <w:pStyle w:val="NoSpacing"/>
        <w:rPr>
          <w:rFonts w:ascii="Lato-Regular" w:hAnsi="Lato-Regular" w:cs="Lato-Regular"/>
          <w:i/>
          <w:iCs/>
          <w:color w:val="64635B"/>
          <w:sz w:val="18"/>
          <w:szCs w:val="18"/>
        </w:rPr>
      </w:pPr>
    </w:p>
    <w:p w14:paraId="4AF98EBD" w14:textId="77777777" w:rsidR="00E75EEF" w:rsidRDefault="00E75EEF" w:rsidP="00E75EEF">
      <w:pPr>
        <w:pStyle w:val="Heading1"/>
      </w:pPr>
      <w:bookmarkStart w:id="24" w:name="_Toc146873312"/>
      <w:r>
        <w:t>Appendix</w:t>
      </w:r>
      <w:bookmarkEnd w:id="24"/>
    </w:p>
    <w:p w14:paraId="62E5D7C7" w14:textId="7139C1BB" w:rsidR="00E75EEF" w:rsidRPr="00E63679" w:rsidRDefault="00E75EEF" w:rsidP="00E75EEF">
      <w:pPr>
        <w:pStyle w:val="NoSpacing"/>
      </w:pPr>
      <w:r>
        <w:t xml:space="preserve">Relevant documents from Phase 3 of the NTA </w:t>
      </w:r>
      <w:r w:rsidR="00BD46ED">
        <w:t>Project Approval Guidelines</w:t>
      </w:r>
      <w:r>
        <w:t xml:space="preserve"> can be attached here.</w:t>
      </w:r>
    </w:p>
    <w:p w14:paraId="6EFAA866" w14:textId="1895FA18" w:rsidR="00E63679" w:rsidRPr="00E63679" w:rsidRDefault="00E63679" w:rsidP="00E63679">
      <w:pPr>
        <w:pStyle w:val="NoSpacing"/>
      </w:pPr>
    </w:p>
    <w:sectPr w:rsidR="00E63679" w:rsidRPr="00E63679" w:rsidSect="00F26DE9">
      <w:headerReference w:type="default" r:id="rId26"/>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47C8" w14:textId="77777777" w:rsidR="00D927C9" w:rsidRDefault="00D927C9" w:rsidP="00D927C9">
      <w:pPr>
        <w:spacing w:after="0" w:line="240" w:lineRule="auto"/>
      </w:pPr>
      <w:r>
        <w:separator/>
      </w:r>
    </w:p>
  </w:endnote>
  <w:endnote w:type="continuationSeparator" w:id="0">
    <w:p w14:paraId="00234572" w14:textId="77777777" w:rsidR="00D927C9" w:rsidRDefault="00D927C9" w:rsidP="00D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344" w14:textId="6102FDC9" w:rsidR="00F26DE9" w:rsidRDefault="00F26DE9">
    <w:pPr>
      <w:pStyle w:val="Footer"/>
      <w:jc w:val="center"/>
    </w:pPr>
  </w:p>
  <w:p w14:paraId="3CC98DE1" w14:textId="77777777" w:rsidR="00D927C9" w:rsidRDefault="00D9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904667"/>
      <w:docPartObj>
        <w:docPartGallery w:val="Page Numbers (Bottom of Page)"/>
        <w:docPartUnique/>
      </w:docPartObj>
    </w:sdtPr>
    <w:sdtEndPr>
      <w:rPr>
        <w:noProof/>
      </w:rPr>
    </w:sdtEndPr>
    <w:sdtContent>
      <w:p w14:paraId="37E2BA27" w14:textId="7CB1FB0C" w:rsidR="00F26DE9" w:rsidRDefault="00F26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21DDD" w14:textId="77777777" w:rsidR="00F26DE9" w:rsidRDefault="00F2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581257"/>
      <w:docPartObj>
        <w:docPartGallery w:val="Page Numbers (Bottom of Page)"/>
        <w:docPartUnique/>
      </w:docPartObj>
    </w:sdtPr>
    <w:sdtEndPr>
      <w:rPr>
        <w:noProof/>
      </w:rPr>
    </w:sdtEndPr>
    <w:sdtContent>
      <w:p w14:paraId="40C0BBE6" w14:textId="09B4C157" w:rsidR="00F26DE9" w:rsidRDefault="00F26DE9">
        <w:pPr>
          <w:pStyle w:val="Footer"/>
          <w:jc w:val="center"/>
        </w:pPr>
        <w:r>
          <w:fldChar w:fldCharType="begin"/>
        </w:r>
        <w:r>
          <w:instrText xml:space="preserve"> PAGE   \* MERGEFORMAT </w:instrText>
        </w:r>
        <w:r>
          <w:fldChar w:fldCharType="separate"/>
        </w:r>
        <w:r w:rsidR="007808D3">
          <w:rPr>
            <w:noProof/>
          </w:rPr>
          <w:t>8</w:t>
        </w:r>
        <w:r>
          <w:rPr>
            <w:noProof/>
          </w:rPr>
          <w:fldChar w:fldCharType="end"/>
        </w:r>
      </w:p>
    </w:sdtContent>
  </w:sdt>
  <w:p w14:paraId="4371F09A" w14:textId="77777777" w:rsidR="00F26DE9" w:rsidRDefault="00F2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F06C" w14:textId="77777777" w:rsidR="00D927C9" w:rsidRDefault="00D927C9" w:rsidP="00D927C9">
      <w:pPr>
        <w:spacing w:after="0" w:line="240" w:lineRule="auto"/>
      </w:pPr>
      <w:r>
        <w:separator/>
      </w:r>
    </w:p>
  </w:footnote>
  <w:footnote w:type="continuationSeparator" w:id="0">
    <w:p w14:paraId="76A5039F" w14:textId="77777777" w:rsidR="00D927C9" w:rsidRDefault="00D927C9" w:rsidP="00D9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3FE1" w14:textId="1EFD6065" w:rsidR="00BA0569" w:rsidRDefault="00447AD0" w:rsidP="00BA0569">
    <w:pPr>
      <w:pStyle w:val="NoSpacing"/>
    </w:pPr>
    <w:r w:rsidRPr="00447AD0">
      <w:rPr>
        <w:noProof/>
        <w:u w:val="single"/>
        <w:lang w:eastAsia="en-GB"/>
      </w:rPr>
      <mc:AlternateContent>
        <mc:Choice Requires="wps">
          <w:drawing>
            <wp:anchor distT="45720" distB="45720" distL="114300" distR="114300" simplePos="0" relativeHeight="251661312" behindDoc="0" locked="0" layoutInCell="1" allowOverlap="1" wp14:anchorId="13D31822" wp14:editId="45C5B13C">
              <wp:simplePos x="0" y="0"/>
              <wp:positionH relativeFrom="column">
                <wp:posOffset>4248150</wp:posOffset>
              </wp:positionH>
              <wp:positionV relativeFrom="paragraph">
                <wp:posOffset>-365760</wp:posOffset>
              </wp:positionV>
              <wp:extent cx="14287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solidFill>
                          <a:schemeClr val="accent3">
                            <a:lumMod val="60000"/>
                            <a:lumOff val="40000"/>
                          </a:schemeClr>
                        </a:solidFill>
                        <a:miter lim="800000"/>
                        <a:headEnd/>
                        <a:tailEnd/>
                      </a:ln>
                    </wps:spPr>
                    <wps:txb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D31822" id="_x0000_t202" coordsize="21600,21600" o:spt="202" path="m,l,21600r21600,l21600,xe">
              <v:stroke joinstyle="miter"/>
              <v:path gradientshapeok="t" o:connecttype="rect"/>
            </v:shapetype>
            <v:shape id="Text Box 2" o:spid="_x0000_s1026" type="#_x0000_t202" style="position:absolute;margin-left:334.5pt;margin-top:-28.8pt;width:11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" strokecolor="#c9c9c9 [1942]">
              <v:textbo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v:textbox>
              <w10:wrap type="square"/>
            </v:shape>
          </w:pict>
        </mc:Fallback>
      </mc:AlternateContent>
    </w:r>
    <w:r w:rsidR="00BA0569" w:rsidRPr="000571CA">
      <w:rPr>
        <w:noProof/>
        <w:lang w:eastAsia="en-GB"/>
      </w:rPr>
      <w:drawing>
        <wp:anchor distT="0" distB="0" distL="114300" distR="114300" simplePos="0" relativeHeight="251659264" behindDoc="0" locked="0" layoutInCell="1" allowOverlap="1" wp14:anchorId="3F543207" wp14:editId="65AF71B4">
          <wp:simplePos x="0" y="0"/>
          <wp:positionH relativeFrom="margin">
            <wp:align>left</wp:align>
          </wp:positionH>
          <wp:positionV relativeFrom="paragraph">
            <wp:posOffset>-263525</wp:posOffset>
          </wp:positionV>
          <wp:extent cx="990000" cy="572400"/>
          <wp:effectExtent l="0" t="0" r="635" b="0"/>
          <wp:wrapNone/>
          <wp:docPr id="36" name="Picture 3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000" cy="572400"/>
                  </a:xfrm>
                  <a:prstGeom prst="rect">
                    <a:avLst/>
                  </a:prstGeom>
                </pic:spPr>
              </pic:pic>
            </a:graphicData>
          </a:graphic>
          <wp14:sizeRelH relativeFrom="page">
            <wp14:pctWidth>0</wp14:pctWidth>
          </wp14:sizeRelH>
          <wp14:sizeRelV relativeFrom="page">
            <wp14:pctHeight>0</wp14:pctHeight>
          </wp14:sizeRelV>
        </wp:anchor>
      </w:drawing>
    </w:r>
  </w:p>
  <w:p w14:paraId="3DF0B4C3" w14:textId="512F4F2D" w:rsidR="00BA0569" w:rsidRPr="00BA0569" w:rsidRDefault="00BA0569" w:rsidP="00BA0569">
    <w:pPr>
      <w:pStyle w:val="NoSpacing"/>
      <w:rPr>
        <w:u w:val="single"/>
      </w:rPr>
    </w:pPr>
    <w:r w:rsidRPr="00BA0569">
      <w:rPr>
        <w:u w:val="single"/>
      </w:rPr>
      <w:t xml:space="preserve">                                                     </w:t>
    </w:r>
    <w:r w:rsidR="00447AD0">
      <w:rPr>
        <w:u w:val="single"/>
      </w:rPr>
      <w:t xml:space="preserve">                                                          </w:t>
    </w:r>
  </w:p>
  <w:p w14:paraId="1AEDD80D" w14:textId="56537747" w:rsidR="006C2DE8" w:rsidRDefault="006C2DE8">
    <w:pPr>
      <w:pStyle w:val="Header"/>
    </w:pPr>
  </w:p>
  <w:p w14:paraId="169F09E5" w14:textId="54D3453F" w:rsidR="006C2DE8" w:rsidRDefault="006C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2625" w14:textId="2CA08002" w:rsidR="006C2DE8" w:rsidRDefault="006C2DE8">
    <w:pPr>
      <w:pStyle w:val="Header"/>
    </w:pPr>
  </w:p>
  <w:p w14:paraId="31BEC842" w14:textId="77777777" w:rsidR="00447AD0" w:rsidRDefault="00447AD0" w:rsidP="00447AD0">
    <w:pPr>
      <w:spacing w:line="222" w:lineRule="exact"/>
      <w:jc w:val="right"/>
      <w:rPr>
        <w:rFonts w:ascii="Arial" w:hAnsi="Arial" w:cs="Arial"/>
        <w:color w:val="000000"/>
        <w:sz w:val="20"/>
        <w:szCs w:val="20"/>
      </w:rPr>
    </w:pPr>
  </w:p>
  <w:p w14:paraId="77D4058B" w14:textId="4B6AA1C1" w:rsidR="000424D0" w:rsidRDefault="000424D0" w:rsidP="000424D0">
    <w:pPr>
      <w:pStyle w:val="NoSpacing"/>
      <w:jc w:val="right"/>
    </w:pPr>
    <w:bookmarkStart w:id="25" w:name="_Hlk126062259"/>
    <w:bookmarkStart w:id="26" w:name="_Hlk126062260"/>
    <w:r>
      <w:t>[INSERT] Project Title</w:t>
    </w:r>
  </w:p>
  <w:p w14:paraId="0DF22306" w14:textId="1FF3942F" w:rsidR="006C2DE8" w:rsidRPr="00447AD0" w:rsidRDefault="00447AD0" w:rsidP="000424D0">
    <w:pPr>
      <w:pStyle w:val="NoSpacing"/>
      <w:jc w:val="right"/>
      <w:rPr>
        <w:rFonts w:ascii="Times New Roman" w:hAnsi="Times New Roman" w:cs="Times New Roman"/>
        <w:color w:val="010302"/>
      </w:rPr>
    </w:pPr>
    <w:r>
      <w:rPr>
        <w:noProof/>
        <w:lang w:eastAsia="en-GB"/>
      </w:rPr>
      <mc:AlternateContent>
        <mc:Choice Requires="wps">
          <w:drawing>
            <wp:anchor distT="0" distB="0" distL="114300" distR="114300" simplePos="0" relativeHeight="251662336" behindDoc="0" locked="0" layoutInCell="1" allowOverlap="1" wp14:anchorId="210AC94D" wp14:editId="4E3C14E6">
              <wp:simplePos x="0" y="0"/>
              <wp:positionH relativeFrom="column">
                <wp:posOffset>-9525</wp:posOffset>
              </wp:positionH>
              <wp:positionV relativeFrom="paragraph">
                <wp:posOffset>156210</wp:posOffset>
              </wp:positionV>
              <wp:extent cx="57531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36816A3"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3pt" to="45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" strokecolor="black [3213]" strokeweight=".5pt">
              <v:stroke joinstyle="miter"/>
            </v:line>
          </w:pict>
        </mc:Fallback>
      </mc:AlternateContent>
    </w:r>
    <w:r>
      <w:t xml:space="preserve">[INSERT] </w:t>
    </w:r>
    <w:r w:rsidR="00E75EEF">
      <w:t>Preliminary Business Case</w:t>
    </w:r>
    <w:r>
      <w:t xml:space="preserve"> V1.0</w:t>
    </w:r>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C4C5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247A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537E4"/>
    <w:multiLevelType w:val="hybridMultilevel"/>
    <w:tmpl w:val="7F9C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B7218"/>
    <w:multiLevelType w:val="hybridMultilevel"/>
    <w:tmpl w:val="C2D2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32B88"/>
    <w:multiLevelType w:val="hybridMultilevel"/>
    <w:tmpl w:val="5B040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F1038"/>
    <w:multiLevelType w:val="hybridMultilevel"/>
    <w:tmpl w:val="D11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C1CFA"/>
    <w:multiLevelType w:val="hybridMultilevel"/>
    <w:tmpl w:val="A2D67D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421B1"/>
    <w:multiLevelType w:val="hybridMultilevel"/>
    <w:tmpl w:val="FCA289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B3B89"/>
    <w:multiLevelType w:val="hybridMultilevel"/>
    <w:tmpl w:val="4F5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85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9C276D"/>
    <w:multiLevelType w:val="hybridMultilevel"/>
    <w:tmpl w:val="8C2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F37FD"/>
    <w:multiLevelType w:val="hybridMultilevel"/>
    <w:tmpl w:val="F8CC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C601B"/>
    <w:multiLevelType w:val="hybridMultilevel"/>
    <w:tmpl w:val="66902B66"/>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C0BDF"/>
    <w:multiLevelType w:val="hybridMultilevel"/>
    <w:tmpl w:val="4154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B70DB"/>
    <w:multiLevelType w:val="hybridMultilevel"/>
    <w:tmpl w:val="BB54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46879"/>
    <w:multiLevelType w:val="hybridMultilevel"/>
    <w:tmpl w:val="BCBCE9C0"/>
    <w:lvl w:ilvl="0" w:tplc="5E9E5CA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85761"/>
    <w:multiLevelType w:val="hybridMultilevel"/>
    <w:tmpl w:val="F06AB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31C67"/>
    <w:multiLevelType w:val="hybridMultilevel"/>
    <w:tmpl w:val="8D62639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D318E"/>
    <w:multiLevelType w:val="hybridMultilevel"/>
    <w:tmpl w:val="E72638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24C3C"/>
    <w:multiLevelType w:val="hybridMultilevel"/>
    <w:tmpl w:val="EB048C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579B3"/>
    <w:multiLevelType w:val="hybridMultilevel"/>
    <w:tmpl w:val="250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F3C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7C7AD2"/>
    <w:multiLevelType w:val="hybridMultilevel"/>
    <w:tmpl w:val="216A3F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CB5545"/>
    <w:multiLevelType w:val="hybridMultilevel"/>
    <w:tmpl w:val="F3B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A31C3"/>
    <w:multiLevelType w:val="hybridMultilevel"/>
    <w:tmpl w:val="F45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D3ADE"/>
    <w:multiLevelType w:val="hybridMultilevel"/>
    <w:tmpl w:val="416EA98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127D55"/>
    <w:multiLevelType w:val="hybridMultilevel"/>
    <w:tmpl w:val="F8D21A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93E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42C50B2"/>
    <w:multiLevelType w:val="hybridMultilevel"/>
    <w:tmpl w:val="EF4E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A60FE"/>
    <w:multiLevelType w:val="hybridMultilevel"/>
    <w:tmpl w:val="69E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27851"/>
    <w:multiLevelType w:val="hybridMultilevel"/>
    <w:tmpl w:val="0A3C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879AA"/>
    <w:multiLevelType w:val="hybridMultilevel"/>
    <w:tmpl w:val="83A851A6"/>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70AF2"/>
    <w:multiLevelType w:val="hybridMultilevel"/>
    <w:tmpl w:val="1B0884A4"/>
    <w:lvl w:ilvl="0" w:tplc="975665BE">
      <w:numFmt w:val="bullet"/>
      <w:lvlText w:val="•"/>
      <w:lvlJc w:val="left"/>
      <w:pPr>
        <w:ind w:left="720" w:hanging="360"/>
      </w:pPr>
      <w:rPr>
        <w:rFonts w:ascii="Lato-Regular" w:eastAsia="Batang" w:hAnsi="Lato-Regular" w:cs="Lato-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F4702"/>
    <w:multiLevelType w:val="hybridMultilevel"/>
    <w:tmpl w:val="CA7236B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C7930"/>
    <w:multiLevelType w:val="hybridMultilevel"/>
    <w:tmpl w:val="5E86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E29E1"/>
    <w:multiLevelType w:val="hybridMultilevel"/>
    <w:tmpl w:val="B5F869F6"/>
    <w:lvl w:ilvl="0" w:tplc="DF38EAC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88150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292A0D"/>
    <w:multiLevelType w:val="hybridMultilevel"/>
    <w:tmpl w:val="C2F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E5B00"/>
    <w:multiLevelType w:val="hybridMultilevel"/>
    <w:tmpl w:val="9BC0BE34"/>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C6117"/>
    <w:multiLevelType w:val="hybridMultilevel"/>
    <w:tmpl w:val="F4A87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3E23A6"/>
    <w:multiLevelType w:val="hybridMultilevel"/>
    <w:tmpl w:val="A6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85B32"/>
    <w:multiLevelType w:val="hybridMultilevel"/>
    <w:tmpl w:val="BF54AAB0"/>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544CA"/>
    <w:multiLevelType w:val="hybridMultilevel"/>
    <w:tmpl w:val="6762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9760E"/>
    <w:multiLevelType w:val="hybridMultilevel"/>
    <w:tmpl w:val="EBD29D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134766">
    <w:abstractNumId w:val="11"/>
  </w:num>
  <w:num w:numId="2" w16cid:durableId="1805584426">
    <w:abstractNumId w:val="31"/>
  </w:num>
  <w:num w:numId="3" w16cid:durableId="823355831">
    <w:abstractNumId w:val="41"/>
  </w:num>
  <w:num w:numId="4" w16cid:durableId="310326718">
    <w:abstractNumId w:val="15"/>
  </w:num>
  <w:num w:numId="5" w16cid:durableId="1102072015">
    <w:abstractNumId w:val="3"/>
  </w:num>
  <w:num w:numId="6" w16cid:durableId="1511601869">
    <w:abstractNumId w:val="19"/>
  </w:num>
  <w:num w:numId="7" w16cid:durableId="364258727">
    <w:abstractNumId w:val="26"/>
  </w:num>
  <w:num w:numId="8" w16cid:durableId="1346325237">
    <w:abstractNumId w:val="22"/>
  </w:num>
  <w:num w:numId="9" w16cid:durableId="1000504340">
    <w:abstractNumId w:val="18"/>
  </w:num>
  <w:num w:numId="10" w16cid:durableId="2016032373">
    <w:abstractNumId w:val="43"/>
  </w:num>
  <w:num w:numId="11" w16cid:durableId="748386293">
    <w:abstractNumId w:val="7"/>
  </w:num>
  <w:num w:numId="12" w16cid:durableId="1152914355">
    <w:abstractNumId w:val="34"/>
  </w:num>
  <w:num w:numId="13" w16cid:durableId="1154955965">
    <w:abstractNumId w:val="28"/>
  </w:num>
  <w:num w:numId="14" w16cid:durableId="1428697335">
    <w:abstractNumId w:val="8"/>
  </w:num>
  <w:num w:numId="15" w16cid:durableId="1877431260">
    <w:abstractNumId w:val="6"/>
  </w:num>
  <w:num w:numId="16" w16cid:durableId="1906798506">
    <w:abstractNumId w:val="24"/>
  </w:num>
  <w:num w:numId="17" w16cid:durableId="336151860">
    <w:abstractNumId w:val="39"/>
  </w:num>
  <w:num w:numId="18" w16cid:durableId="679427467">
    <w:abstractNumId w:val="17"/>
  </w:num>
  <w:num w:numId="19" w16cid:durableId="707991949">
    <w:abstractNumId w:val="35"/>
  </w:num>
  <w:num w:numId="20" w16cid:durableId="1957713428">
    <w:abstractNumId w:val="12"/>
  </w:num>
  <w:num w:numId="21" w16cid:durableId="1474562099">
    <w:abstractNumId w:val="38"/>
  </w:num>
  <w:num w:numId="22" w16cid:durableId="1145585201">
    <w:abstractNumId w:val="32"/>
  </w:num>
  <w:num w:numId="23" w16cid:durableId="297032780">
    <w:abstractNumId w:val="33"/>
  </w:num>
  <w:num w:numId="24" w16cid:durableId="843976737">
    <w:abstractNumId w:val="16"/>
  </w:num>
  <w:num w:numId="25" w16cid:durableId="1193878544">
    <w:abstractNumId w:val="4"/>
  </w:num>
  <w:num w:numId="26" w16cid:durableId="616836413">
    <w:abstractNumId w:val="13"/>
  </w:num>
  <w:num w:numId="27" w16cid:durableId="862665677">
    <w:abstractNumId w:val="5"/>
  </w:num>
  <w:num w:numId="28" w16cid:durableId="34816464">
    <w:abstractNumId w:val="23"/>
  </w:num>
  <w:num w:numId="29" w16cid:durableId="79717577">
    <w:abstractNumId w:val="14"/>
  </w:num>
  <w:num w:numId="30" w16cid:durableId="1587231810">
    <w:abstractNumId w:val="42"/>
  </w:num>
  <w:num w:numId="31" w16cid:durableId="581371863">
    <w:abstractNumId w:val="40"/>
  </w:num>
  <w:num w:numId="32" w16cid:durableId="733431627">
    <w:abstractNumId w:val="29"/>
  </w:num>
  <w:num w:numId="33" w16cid:durableId="624044580">
    <w:abstractNumId w:val="10"/>
  </w:num>
  <w:num w:numId="34" w16cid:durableId="144204000">
    <w:abstractNumId w:val="37"/>
  </w:num>
  <w:num w:numId="35" w16cid:durableId="1490710105">
    <w:abstractNumId w:val="20"/>
  </w:num>
  <w:num w:numId="36" w16cid:durableId="1797723191">
    <w:abstractNumId w:val="2"/>
  </w:num>
  <w:num w:numId="37" w16cid:durableId="1670016344">
    <w:abstractNumId w:val="30"/>
  </w:num>
  <w:num w:numId="38" w16cid:durableId="264307687">
    <w:abstractNumId w:val="25"/>
  </w:num>
  <w:num w:numId="39" w16cid:durableId="1895894995">
    <w:abstractNumId w:val="36"/>
  </w:num>
  <w:num w:numId="40" w16cid:durableId="2004896792">
    <w:abstractNumId w:val="27"/>
  </w:num>
  <w:num w:numId="41" w16cid:durableId="998340091">
    <w:abstractNumId w:val="21"/>
  </w:num>
  <w:num w:numId="42" w16cid:durableId="1960918977">
    <w:abstractNumId w:val="9"/>
  </w:num>
  <w:num w:numId="43" w16cid:durableId="1351957557">
    <w:abstractNumId w:val="1"/>
  </w:num>
  <w:num w:numId="44" w16cid:durableId="30069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89"/>
    <w:rsid w:val="000057D7"/>
    <w:rsid w:val="000424D0"/>
    <w:rsid w:val="0004323E"/>
    <w:rsid w:val="00046F19"/>
    <w:rsid w:val="00072D6C"/>
    <w:rsid w:val="00074455"/>
    <w:rsid w:val="00084F28"/>
    <w:rsid w:val="00094FC1"/>
    <w:rsid w:val="000B03FE"/>
    <w:rsid w:val="000B4F26"/>
    <w:rsid w:val="000C170D"/>
    <w:rsid w:val="000C5103"/>
    <w:rsid w:val="000E5D88"/>
    <w:rsid w:val="000E618D"/>
    <w:rsid w:val="00112131"/>
    <w:rsid w:val="001127E1"/>
    <w:rsid w:val="001347C3"/>
    <w:rsid w:val="00142B98"/>
    <w:rsid w:val="00162950"/>
    <w:rsid w:val="00162BB5"/>
    <w:rsid w:val="00174D7C"/>
    <w:rsid w:val="00181F4A"/>
    <w:rsid w:val="0019060B"/>
    <w:rsid w:val="00194C35"/>
    <w:rsid w:val="001C08ED"/>
    <w:rsid w:val="001D51AE"/>
    <w:rsid w:val="001D7751"/>
    <w:rsid w:val="001E4EAD"/>
    <w:rsid w:val="00211A82"/>
    <w:rsid w:val="002323B8"/>
    <w:rsid w:val="0023298F"/>
    <w:rsid w:val="00252C67"/>
    <w:rsid w:val="00253BF7"/>
    <w:rsid w:val="0025407D"/>
    <w:rsid w:val="00255EF5"/>
    <w:rsid w:val="00290195"/>
    <w:rsid w:val="002A07EB"/>
    <w:rsid w:val="002B088D"/>
    <w:rsid w:val="002B3A28"/>
    <w:rsid w:val="002C0E97"/>
    <w:rsid w:val="002C13EB"/>
    <w:rsid w:val="002D6A3C"/>
    <w:rsid w:val="002E4FE3"/>
    <w:rsid w:val="002F284C"/>
    <w:rsid w:val="002F4CEF"/>
    <w:rsid w:val="003156C7"/>
    <w:rsid w:val="00326913"/>
    <w:rsid w:val="0033276F"/>
    <w:rsid w:val="00360EEA"/>
    <w:rsid w:val="00361160"/>
    <w:rsid w:val="00375F2E"/>
    <w:rsid w:val="003A5B0C"/>
    <w:rsid w:val="003C5D93"/>
    <w:rsid w:val="003D6427"/>
    <w:rsid w:val="003F6D77"/>
    <w:rsid w:val="00400079"/>
    <w:rsid w:val="0040330A"/>
    <w:rsid w:val="00416C43"/>
    <w:rsid w:val="00423364"/>
    <w:rsid w:val="00423856"/>
    <w:rsid w:val="004260CC"/>
    <w:rsid w:val="00434932"/>
    <w:rsid w:val="004363DF"/>
    <w:rsid w:val="00447AD0"/>
    <w:rsid w:val="00450328"/>
    <w:rsid w:val="0045293D"/>
    <w:rsid w:val="00455900"/>
    <w:rsid w:val="00462E45"/>
    <w:rsid w:val="004848AC"/>
    <w:rsid w:val="00490EED"/>
    <w:rsid w:val="00492550"/>
    <w:rsid w:val="00492E08"/>
    <w:rsid w:val="004953C9"/>
    <w:rsid w:val="004A028E"/>
    <w:rsid w:val="004C3230"/>
    <w:rsid w:val="004E2115"/>
    <w:rsid w:val="004E4218"/>
    <w:rsid w:val="004F7D36"/>
    <w:rsid w:val="005067AF"/>
    <w:rsid w:val="0051764F"/>
    <w:rsid w:val="00572D43"/>
    <w:rsid w:val="005767AC"/>
    <w:rsid w:val="00586DF6"/>
    <w:rsid w:val="005A1CBE"/>
    <w:rsid w:val="005A74BB"/>
    <w:rsid w:val="005E3597"/>
    <w:rsid w:val="005F0433"/>
    <w:rsid w:val="00600B87"/>
    <w:rsid w:val="00601C4E"/>
    <w:rsid w:val="006118A9"/>
    <w:rsid w:val="0062649F"/>
    <w:rsid w:val="00641926"/>
    <w:rsid w:val="00646887"/>
    <w:rsid w:val="006501EA"/>
    <w:rsid w:val="00661BDE"/>
    <w:rsid w:val="00690013"/>
    <w:rsid w:val="006905CE"/>
    <w:rsid w:val="006A4BFE"/>
    <w:rsid w:val="006A6EE8"/>
    <w:rsid w:val="006B1F8E"/>
    <w:rsid w:val="006B2044"/>
    <w:rsid w:val="006B4DC1"/>
    <w:rsid w:val="006C1491"/>
    <w:rsid w:val="006C2DE8"/>
    <w:rsid w:val="006C5153"/>
    <w:rsid w:val="007001CA"/>
    <w:rsid w:val="0070220C"/>
    <w:rsid w:val="007045C5"/>
    <w:rsid w:val="0070489F"/>
    <w:rsid w:val="00704B0F"/>
    <w:rsid w:val="007666CB"/>
    <w:rsid w:val="007808D3"/>
    <w:rsid w:val="00792878"/>
    <w:rsid w:val="007C08C5"/>
    <w:rsid w:val="007C408F"/>
    <w:rsid w:val="007C6742"/>
    <w:rsid w:val="007D44DE"/>
    <w:rsid w:val="00804F80"/>
    <w:rsid w:val="008145EC"/>
    <w:rsid w:val="00823282"/>
    <w:rsid w:val="00836EFB"/>
    <w:rsid w:val="008579F0"/>
    <w:rsid w:val="008651F6"/>
    <w:rsid w:val="008715E5"/>
    <w:rsid w:val="008751D3"/>
    <w:rsid w:val="00891585"/>
    <w:rsid w:val="008A763A"/>
    <w:rsid w:val="008B0E82"/>
    <w:rsid w:val="008B0FAA"/>
    <w:rsid w:val="008C2479"/>
    <w:rsid w:val="008E5905"/>
    <w:rsid w:val="008F000B"/>
    <w:rsid w:val="008F573D"/>
    <w:rsid w:val="009050E4"/>
    <w:rsid w:val="00915E28"/>
    <w:rsid w:val="009207C7"/>
    <w:rsid w:val="00924B5C"/>
    <w:rsid w:val="009471AF"/>
    <w:rsid w:val="00977088"/>
    <w:rsid w:val="00987E20"/>
    <w:rsid w:val="009A35BE"/>
    <w:rsid w:val="009B7D00"/>
    <w:rsid w:val="009C11A9"/>
    <w:rsid w:val="009C524E"/>
    <w:rsid w:val="009C76BF"/>
    <w:rsid w:val="009D0CA4"/>
    <w:rsid w:val="009E18A9"/>
    <w:rsid w:val="009F06AD"/>
    <w:rsid w:val="00A12999"/>
    <w:rsid w:val="00A12C9C"/>
    <w:rsid w:val="00A25D94"/>
    <w:rsid w:val="00A64AAE"/>
    <w:rsid w:val="00A73EC9"/>
    <w:rsid w:val="00A8296C"/>
    <w:rsid w:val="00A84B73"/>
    <w:rsid w:val="00A95C98"/>
    <w:rsid w:val="00AA7037"/>
    <w:rsid w:val="00AB2F3D"/>
    <w:rsid w:val="00AC6303"/>
    <w:rsid w:val="00AF2640"/>
    <w:rsid w:val="00B13A43"/>
    <w:rsid w:val="00B41990"/>
    <w:rsid w:val="00B55C89"/>
    <w:rsid w:val="00B70C3F"/>
    <w:rsid w:val="00B90B40"/>
    <w:rsid w:val="00B91F39"/>
    <w:rsid w:val="00BA0569"/>
    <w:rsid w:val="00BA1BF2"/>
    <w:rsid w:val="00BB0B44"/>
    <w:rsid w:val="00BB1153"/>
    <w:rsid w:val="00BD46ED"/>
    <w:rsid w:val="00BD6C81"/>
    <w:rsid w:val="00BF4CF7"/>
    <w:rsid w:val="00C1219A"/>
    <w:rsid w:val="00C1263A"/>
    <w:rsid w:val="00C1521E"/>
    <w:rsid w:val="00C22FB5"/>
    <w:rsid w:val="00C36017"/>
    <w:rsid w:val="00C47544"/>
    <w:rsid w:val="00C510E9"/>
    <w:rsid w:val="00C53FAD"/>
    <w:rsid w:val="00C5494B"/>
    <w:rsid w:val="00C63647"/>
    <w:rsid w:val="00C80339"/>
    <w:rsid w:val="00C85E09"/>
    <w:rsid w:val="00CA0C4D"/>
    <w:rsid w:val="00CB2EA6"/>
    <w:rsid w:val="00CC6A07"/>
    <w:rsid w:val="00CD21BE"/>
    <w:rsid w:val="00CD3425"/>
    <w:rsid w:val="00CE6C6A"/>
    <w:rsid w:val="00D06261"/>
    <w:rsid w:val="00D175DC"/>
    <w:rsid w:val="00D40426"/>
    <w:rsid w:val="00D50400"/>
    <w:rsid w:val="00D556B3"/>
    <w:rsid w:val="00D927C9"/>
    <w:rsid w:val="00DB58CF"/>
    <w:rsid w:val="00DC7C45"/>
    <w:rsid w:val="00DC7DC3"/>
    <w:rsid w:val="00DD26E6"/>
    <w:rsid w:val="00DD2FFD"/>
    <w:rsid w:val="00DF1F2D"/>
    <w:rsid w:val="00E02D1D"/>
    <w:rsid w:val="00E076BF"/>
    <w:rsid w:val="00E10E7B"/>
    <w:rsid w:val="00E375B2"/>
    <w:rsid w:val="00E4267D"/>
    <w:rsid w:val="00E526E0"/>
    <w:rsid w:val="00E63679"/>
    <w:rsid w:val="00E643CC"/>
    <w:rsid w:val="00E75EEF"/>
    <w:rsid w:val="00E77454"/>
    <w:rsid w:val="00E779B5"/>
    <w:rsid w:val="00EA2DD3"/>
    <w:rsid w:val="00EA6111"/>
    <w:rsid w:val="00EA776F"/>
    <w:rsid w:val="00EC15EB"/>
    <w:rsid w:val="00EC5E8F"/>
    <w:rsid w:val="00EC6386"/>
    <w:rsid w:val="00EC6CBA"/>
    <w:rsid w:val="00ED1D59"/>
    <w:rsid w:val="00ED5EF9"/>
    <w:rsid w:val="00EE2063"/>
    <w:rsid w:val="00EF64F7"/>
    <w:rsid w:val="00F026EB"/>
    <w:rsid w:val="00F1794B"/>
    <w:rsid w:val="00F26DE9"/>
    <w:rsid w:val="00F37AA4"/>
    <w:rsid w:val="00F40CD0"/>
    <w:rsid w:val="00F4334C"/>
    <w:rsid w:val="00F56783"/>
    <w:rsid w:val="00F64779"/>
    <w:rsid w:val="00F65400"/>
    <w:rsid w:val="00F73B04"/>
    <w:rsid w:val="00FA23E6"/>
    <w:rsid w:val="00FA6D90"/>
    <w:rsid w:val="00FB038E"/>
    <w:rsid w:val="00FC6F4C"/>
    <w:rsid w:val="00FD6138"/>
    <w:rsid w:val="00FF2C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EBB6B4D"/>
  <w15:chartTrackingRefBased/>
  <w15:docId w15:val="{A27C94E2-7E40-43E0-B66B-6958C1F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5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89"/>
    <w:rPr>
      <w:rFonts w:asciiTheme="majorHAnsi" w:eastAsiaTheme="majorEastAsia" w:hAnsiTheme="majorHAnsi" w:cstheme="majorBidi"/>
      <w:spacing w:val="-10"/>
      <w:kern w:val="28"/>
      <w:sz w:val="56"/>
      <w:szCs w:val="56"/>
    </w:rPr>
  </w:style>
  <w:style w:type="paragraph" w:styleId="NoSpacing">
    <w:name w:val="No Spacing"/>
    <w:uiPriority w:val="1"/>
    <w:qFormat/>
    <w:rsid w:val="00BB1153"/>
    <w:pPr>
      <w:spacing w:after="0" w:line="240" w:lineRule="auto"/>
    </w:pPr>
  </w:style>
  <w:style w:type="character" w:styleId="IntenseEmphasis">
    <w:name w:val="Intense Emphasis"/>
    <w:basedOn w:val="DefaultParagraphFont"/>
    <w:uiPriority w:val="21"/>
    <w:qFormat/>
    <w:rsid w:val="00E076BF"/>
    <w:rPr>
      <w:i/>
      <w:iCs/>
      <w:color w:val="5B9BD5" w:themeColor="accent1"/>
    </w:rPr>
  </w:style>
  <w:style w:type="paragraph" w:styleId="Subtitle">
    <w:name w:val="Subtitle"/>
    <w:basedOn w:val="Normal"/>
    <w:next w:val="Normal"/>
    <w:link w:val="SubtitleChar"/>
    <w:uiPriority w:val="11"/>
    <w:qFormat/>
    <w:rsid w:val="00E07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76BF"/>
    <w:rPr>
      <w:rFonts w:eastAsiaTheme="minorEastAsia"/>
      <w:color w:val="5A5A5A" w:themeColor="text1" w:themeTint="A5"/>
      <w:spacing w:val="15"/>
    </w:rPr>
  </w:style>
  <w:style w:type="character" w:styleId="Emphasis">
    <w:name w:val="Emphasis"/>
    <w:basedOn w:val="DefaultParagraphFont"/>
    <w:uiPriority w:val="20"/>
    <w:qFormat/>
    <w:rsid w:val="00E076BF"/>
    <w:rPr>
      <w:i/>
      <w:iCs/>
    </w:rPr>
  </w:style>
  <w:style w:type="paragraph" w:styleId="Header">
    <w:name w:val="header"/>
    <w:basedOn w:val="Normal"/>
    <w:link w:val="HeaderChar"/>
    <w:uiPriority w:val="99"/>
    <w:unhideWhenUsed/>
    <w:rsid w:val="00D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C9"/>
  </w:style>
  <w:style w:type="paragraph" w:styleId="Footer">
    <w:name w:val="footer"/>
    <w:basedOn w:val="Normal"/>
    <w:link w:val="FooterChar"/>
    <w:uiPriority w:val="99"/>
    <w:unhideWhenUsed/>
    <w:rsid w:val="00D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C9"/>
  </w:style>
  <w:style w:type="table" w:styleId="TableGrid">
    <w:name w:val="Table Grid"/>
    <w:basedOn w:val="TableNormal"/>
    <w:uiPriority w:val="39"/>
    <w:rsid w:val="0011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A95C9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A95C9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D44DE"/>
    <w:pPr>
      <w:outlineLvl w:val="9"/>
    </w:pPr>
    <w:rPr>
      <w:lang w:val="en-US"/>
    </w:rPr>
  </w:style>
  <w:style w:type="paragraph" w:styleId="TOC2">
    <w:name w:val="toc 2"/>
    <w:basedOn w:val="Normal"/>
    <w:next w:val="Normal"/>
    <w:autoRedefine/>
    <w:uiPriority w:val="39"/>
    <w:unhideWhenUsed/>
    <w:rsid w:val="007D44D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B0FAA"/>
    <w:pPr>
      <w:tabs>
        <w:tab w:val="left" w:pos="44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7D44DE"/>
    <w:pPr>
      <w:spacing w:after="100"/>
      <w:ind w:left="440"/>
    </w:pPr>
    <w:rPr>
      <w:rFonts w:eastAsiaTheme="minorEastAsia" w:cs="Times New Roman"/>
      <w:lang w:val="en-US"/>
    </w:rPr>
  </w:style>
  <w:style w:type="character" w:styleId="Hyperlink">
    <w:name w:val="Hyperlink"/>
    <w:basedOn w:val="DefaultParagraphFont"/>
    <w:uiPriority w:val="99"/>
    <w:unhideWhenUsed/>
    <w:rsid w:val="007D44DE"/>
    <w:rPr>
      <w:color w:val="0563C1" w:themeColor="hyperlink"/>
      <w:u w:val="single"/>
    </w:rPr>
  </w:style>
  <w:style w:type="character" w:customStyle="1" w:styleId="UnresolvedMention1">
    <w:name w:val="Unresolved Mention1"/>
    <w:basedOn w:val="DefaultParagraphFont"/>
    <w:uiPriority w:val="99"/>
    <w:semiHidden/>
    <w:unhideWhenUsed/>
    <w:rsid w:val="00492E08"/>
    <w:rPr>
      <w:color w:val="605E5C"/>
      <w:shd w:val="clear" w:color="auto" w:fill="E1DFDD"/>
    </w:rPr>
  </w:style>
  <w:style w:type="character" w:styleId="CommentReference">
    <w:name w:val="annotation reference"/>
    <w:basedOn w:val="DefaultParagraphFont"/>
    <w:uiPriority w:val="99"/>
    <w:semiHidden/>
    <w:unhideWhenUsed/>
    <w:rsid w:val="00E75EEF"/>
    <w:rPr>
      <w:sz w:val="16"/>
      <w:szCs w:val="16"/>
    </w:rPr>
  </w:style>
  <w:style w:type="paragraph" w:styleId="CommentText">
    <w:name w:val="annotation text"/>
    <w:basedOn w:val="Normal"/>
    <w:link w:val="CommentTextChar"/>
    <w:uiPriority w:val="99"/>
    <w:unhideWhenUsed/>
    <w:rsid w:val="00E75EEF"/>
    <w:pPr>
      <w:spacing w:line="240" w:lineRule="auto"/>
    </w:pPr>
    <w:rPr>
      <w:sz w:val="20"/>
      <w:szCs w:val="20"/>
    </w:rPr>
  </w:style>
  <w:style w:type="character" w:customStyle="1" w:styleId="CommentTextChar">
    <w:name w:val="Comment Text Char"/>
    <w:basedOn w:val="DefaultParagraphFont"/>
    <w:link w:val="CommentText"/>
    <w:uiPriority w:val="99"/>
    <w:rsid w:val="00E75EEF"/>
    <w:rPr>
      <w:sz w:val="20"/>
      <w:szCs w:val="20"/>
    </w:rPr>
  </w:style>
  <w:style w:type="paragraph" w:styleId="CommentSubject">
    <w:name w:val="annotation subject"/>
    <w:basedOn w:val="CommentText"/>
    <w:next w:val="CommentText"/>
    <w:link w:val="CommentSubjectChar"/>
    <w:uiPriority w:val="99"/>
    <w:semiHidden/>
    <w:unhideWhenUsed/>
    <w:rsid w:val="009C76BF"/>
    <w:rPr>
      <w:b/>
      <w:bCs/>
    </w:rPr>
  </w:style>
  <w:style w:type="character" w:customStyle="1" w:styleId="CommentSubjectChar">
    <w:name w:val="Comment Subject Char"/>
    <w:basedOn w:val="CommentTextChar"/>
    <w:link w:val="CommentSubject"/>
    <w:uiPriority w:val="99"/>
    <w:semiHidden/>
    <w:rsid w:val="009C76BF"/>
    <w:rPr>
      <w:b/>
      <w:bCs/>
      <w:sz w:val="20"/>
      <w:szCs w:val="20"/>
    </w:rPr>
  </w:style>
  <w:style w:type="paragraph" w:styleId="BalloonText">
    <w:name w:val="Balloon Text"/>
    <w:basedOn w:val="Normal"/>
    <w:link w:val="BalloonTextChar"/>
    <w:uiPriority w:val="99"/>
    <w:semiHidden/>
    <w:unhideWhenUsed/>
    <w:rsid w:val="009C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BF"/>
    <w:rPr>
      <w:rFonts w:ascii="Segoe UI" w:hAnsi="Segoe UI" w:cs="Segoe UI"/>
      <w:sz w:val="18"/>
      <w:szCs w:val="18"/>
    </w:rPr>
  </w:style>
  <w:style w:type="paragraph" w:styleId="Revision">
    <w:name w:val="Revision"/>
    <w:hidden/>
    <w:uiPriority w:val="99"/>
    <w:semiHidden/>
    <w:rsid w:val="00142B98"/>
    <w:pPr>
      <w:spacing w:after="0" w:line="240" w:lineRule="auto"/>
    </w:pPr>
  </w:style>
  <w:style w:type="character" w:customStyle="1" w:styleId="UnresolvedMention2">
    <w:name w:val="Unresolved Mention2"/>
    <w:basedOn w:val="DefaultParagraphFont"/>
    <w:uiPriority w:val="99"/>
    <w:semiHidden/>
    <w:unhideWhenUsed/>
    <w:rsid w:val="008145EC"/>
    <w:rPr>
      <w:color w:val="605E5C"/>
      <w:shd w:val="clear" w:color="auto" w:fill="E1DFDD"/>
    </w:rPr>
  </w:style>
  <w:style w:type="table" w:styleId="ListTable2-Accent1">
    <w:name w:val="List Table 2 Accent 1"/>
    <w:basedOn w:val="TableNormal"/>
    <w:uiPriority w:val="47"/>
    <w:rsid w:val="009C11A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C11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7001CA"/>
    <w:pPr>
      <w:ind w:left="720"/>
      <w:contextualSpacing/>
    </w:pPr>
  </w:style>
  <w:style w:type="paragraph" w:customStyle="1" w:styleId="Default">
    <w:name w:val="Default"/>
    <w:rsid w:val="00FA6D90"/>
    <w:pPr>
      <w:autoSpaceDE w:val="0"/>
      <w:autoSpaceDN w:val="0"/>
      <w:adjustRightInd w:val="0"/>
      <w:spacing w:after="0" w:line="240" w:lineRule="auto"/>
    </w:pPr>
    <w:rPr>
      <w:rFonts w:ascii="Lato" w:hAnsi="Lato" w:cs="Lato"/>
      <w:color w:val="000000"/>
      <w:sz w:val="24"/>
      <w:szCs w:val="24"/>
    </w:rPr>
  </w:style>
  <w:style w:type="character" w:customStyle="1" w:styleId="UnresolvedMention3">
    <w:name w:val="Unresolved Mention3"/>
    <w:basedOn w:val="DefaultParagraphFont"/>
    <w:uiPriority w:val="99"/>
    <w:semiHidden/>
    <w:unhideWhenUsed/>
    <w:rsid w:val="0079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public-spending-code/" TargetMode="External"/><Relationship Id="rId13" Type="http://schemas.openxmlformats.org/officeDocument/2006/relationships/footer" Target="footer1.xml"/><Relationship Id="rId18" Type="http://schemas.openxmlformats.org/officeDocument/2006/relationships/hyperlink" Target="https://www.gov.ie/en/publication/2d98d0-climate-action/?referrer=/en/campaigns/climateactio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wra.ie/rs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ie/en/publication/774346-project-ireland-2040-national-planning-framework/" TargetMode="External"/><Relationship Id="rId25" Type="http://schemas.openxmlformats.org/officeDocument/2006/relationships/hyperlink" Target="https://assets.gov.ie/260311/e90ac229-e2e6-4252-991e-88529e88d9d7.xlsx" TargetMode="External"/><Relationship Id="rId2" Type="http://schemas.openxmlformats.org/officeDocument/2006/relationships/numbering" Target="numbering.xml"/><Relationship Id="rId16" Type="http://schemas.openxmlformats.org/officeDocument/2006/relationships/hyperlink" Target="https://www.gov.ie/en/publication/cfae6-national-investment-framework-for-transport-in-ireland-nifti/" TargetMode="External"/><Relationship Id="rId20" Type="http://schemas.openxmlformats.org/officeDocument/2006/relationships/hyperlink" Target="https://www.gov.ie/en/publication/a2444e-sectoral-adaptation-plan-for-transport-infrastruct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transport.ie/publications/nta-cost-management-guidelines-updated-2023/" TargetMode="External"/><Relationship Id="rId24" Type="http://schemas.openxmlformats.org/officeDocument/2006/relationships/hyperlink" Target="https://assets.gov.ie/260312/211d704f-7e1c-49a7-bf2b-2d0d6c6b4f5f.xlsx" TargetMode="External"/><Relationship Id="rId5" Type="http://schemas.openxmlformats.org/officeDocument/2006/relationships/webSettings" Target="webSettings.xml"/><Relationship Id="rId15" Type="http://schemas.openxmlformats.org/officeDocument/2006/relationships/hyperlink" Target="https://www.gov.ie/en/publication/774e2-national-development-plan-2021-2030/" TargetMode="External"/><Relationship Id="rId23" Type="http://schemas.openxmlformats.org/officeDocument/2006/relationships/hyperlink" Target="https://www.southernassembly.ie/uploads/general-files/Regional_Spatial__Economic_Strategy_for_the_Southern_Region_LOW_RES.pdf" TargetMode="External"/><Relationship Id="rId28" Type="http://schemas.openxmlformats.org/officeDocument/2006/relationships/fontTable" Target="fontTable.xml"/><Relationship Id="rId10" Type="http://schemas.openxmlformats.org/officeDocument/2006/relationships/hyperlink" Target="https://www.nationaltransport.ie/publications/project-approval-guidelines/" TargetMode="External"/><Relationship Id="rId19" Type="http://schemas.openxmlformats.org/officeDocument/2006/relationships/hyperlink" Target="https://www.gov.ie/en/publication/fbe331-national-adaptation-framework/" TargetMode="External"/><Relationship Id="rId4" Type="http://schemas.openxmlformats.org/officeDocument/2006/relationships/settings" Target="settings.xml"/><Relationship Id="rId9" Type="http://schemas.openxmlformats.org/officeDocument/2006/relationships/hyperlink" Target="https://www.gov.ie/en/publication/c9038-transport-appraisal-framework-taf/" TargetMode="External"/><Relationship Id="rId14" Type="http://schemas.openxmlformats.org/officeDocument/2006/relationships/footer" Target="footer2.xml"/><Relationship Id="rId22" Type="http://schemas.openxmlformats.org/officeDocument/2006/relationships/hyperlink" Target="https://emra.ie/final-rse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1385-EB71-4D69-B36C-EBCAD814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4751</Words>
  <Characters>26415</Characters>
  <Application>Microsoft Office Word</Application>
  <DocSecurity>0</DocSecurity>
  <Lines>538</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Martinez-Covarrubias</dc:creator>
  <cp:keywords/>
  <dc:description/>
  <cp:lastModifiedBy>Yeonjung Song</cp:lastModifiedBy>
  <cp:revision>10</cp:revision>
  <dcterms:created xsi:type="dcterms:W3CDTF">2023-09-29T08:40:00Z</dcterms:created>
  <dcterms:modified xsi:type="dcterms:W3CDTF">2023-10-10T13:57:00Z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adf47ac5ac267f49b0884f80f89c0a8f6fe3b9298361a1df5d7b85f4a47488dd</vt:lpwstr>
  </property>
</Properties>
</file>