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2E9C22CA" w14:textId="42ACED16" w:rsidR="00E621F6" w:rsidRDefault="00E621F6" w:rsidP="00D75834">
      <w:pPr>
        <w:spacing w:line="360" w:lineRule="auto"/>
        <w:ind w:left="-720" w:right="-32"/>
        <w:jc w:val="center"/>
        <w:rPr>
          <w:rFonts w:ascii="Calibri" w:hAnsi="Calibri"/>
          <w:b/>
          <w:color w:val="000000" w:themeColor="text1"/>
          <w:sz w:val="36"/>
          <w:lang w:val="en-IE"/>
        </w:rPr>
      </w:pPr>
      <w:r w:rsidRPr="00E621F6">
        <w:rPr>
          <w:rFonts w:ascii="Calibri" w:hAnsi="Calibri"/>
          <w:b/>
          <w:color w:val="000000" w:themeColor="text1"/>
          <w:sz w:val="36"/>
          <w:lang w:val="en-IE"/>
        </w:rPr>
        <w:t>Contract</w:t>
      </w:r>
      <w:r w:rsidR="00655E74">
        <w:rPr>
          <w:rFonts w:ascii="Calibri" w:hAnsi="Calibri"/>
          <w:b/>
          <w:color w:val="000000" w:themeColor="text1"/>
          <w:sz w:val="36"/>
          <w:lang w:val="en-IE"/>
        </w:rPr>
        <w:t>s</w:t>
      </w:r>
      <w:r w:rsidRPr="00E621F6">
        <w:rPr>
          <w:rFonts w:ascii="Calibri" w:hAnsi="Calibri"/>
          <w:b/>
          <w:color w:val="000000" w:themeColor="text1"/>
          <w:sz w:val="36"/>
          <w:lang w:val="en-IE"/>
        </w:rPr>
        <w:t xml:space="preserve"> Tendering Manager </w:t>
      </w:r>
    </w:p>
    <w:p w14:paraId="34F37E8F" w14:textId="56484C18"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624C3EDE" w14:textId="77777777" w:rsidR="00F24B7E" w:rsidRPr="000F2327" w:rsidRDefault="00F24B7E" w:rsidP="00D75834">
      <w:pPr>
        <w:spacing w:line="360" w:lineRule="auto"/>
        <w:ind w:left="-720" w:right="-32"/>
        <w:jc w:val="center"/>
        <w:rPr>
          <w:rFonts w:ascii="Calibri" w:hAnsi="Calibri"/>
          <w:b/>
          <w:color w:val="000000" w:themeColor="text1"/>
          <w:sz w:val="28"/>
          <w:lang w:val="en-IE"/>
        </w:rPr>
      </w:pPr>
    </w:p>
    <w:p w14:paraId="2214C60F" w14:textId="77777777" w:rsidR="00AB0218" w:rsidRPr="000F2327" w:rsidRDefault="00AB0218" w:rsidP="00D75834">
      <w:pPr>
        <w:spacing w:line="360" w:lineRule="auto"/>
        <w:ind w:left="-720" w:right="-32"/>
        <w:jc w:val="center"/>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3D91CCE3"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E621F6" w:rsidRPr="00E621F6">
              <w:rPr>
                <w:rFonts w:ascii="Calibri" w:hAnsi="Calibri" w:cs="Arial"/>
                <w:bCs/>
                <w:color w:val="000000" w:themeColor="text1"/>
                <w:sz w:val="22"/>
                <w:szCs w:val="22"/>
              </w:rPr>
              <w:t>Contract</w:t>
            </w:r>
            <w:r w:rsidR="00655E74">
              <w:rPr>
                <w:rFonts w:ascii="Calibri" w:hAnsi="Calibri" w:cs="Arial"/>
                <w:bCs/>
                <w:color w:val="000000" w:themeColor="text1"/>
                <w:sz w:val="22"/>
                <w:szCs w:val="22"/>
              </w:rPr>
              <w:t>s</w:t>
            </w:r>
            <w:r w:rsidR="00E621F6" w:rsidRPr="00E621F6">
              <w:rPr>
                <w:rFonts w:ascii="Calibri" w:hAnsi="Calibri" w:cs="Arial"/>
                <w:bCs/>
                <w:color w:val="000000" w:themeColor="text1"/>
                <w:sz w:val="22"/>
                <w:szCs w:val="22"/>
              </w:rPr>
              <w:t xml:space="preserve"> Tendering Manager</w:t>
            </w:r>
          </w:p>
          <w:p w14:paraId="55A974E1" w14:textId="1E5E90D0"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E621F6">
              <w:rPr>
                <w:rFonts w:ascii="Calibri" w:hAnsi="Calibri" w:cs="Arial"/>
                <w:bCs/>
                <w:color w:val="000000" w:themeColor="text1"/>
                <w:sz w:val="22"/>
                <w:szCs w:val="22"/>
              </w:rPr>
              <w:t xml:space="preserve">Engineer Grade </w:t>
            </w:r>
            <w:r w:rsidR="000F7B34">
              <w:rPr>
                <w:rFonts w:ascii="Calibri" w:hAnsi="Calibri" w:cs="Arial"/>
                <w:bCs/>
                <w:color w:val="000000" w:themeColor="text1"/>
                <w:sz w:val="22"/>
                <w:szCs w:val="22"/>
              </w:rPr>
              <w:t>I</w:t>
            </w:r>
          </w:p>
          <w:p w14:paraId="60F5C90F" w14:textId="6F9F2ADF" w:rsidR="00F24B7E"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r>
            <w:bookmarkStart w:id="0" w:name="_GoBack"/>
            <w:bookmarkEnd w:id="0"/>
            <w:r w:rsidR="00D75834">
              <w:rPr>
                <w:rFonts w:ascii="Calibri" w:hAnsi="Calibri" w:cs="Arial"/>
                <w:b/>
                <w:bCs/>
                <w:color w:val="000000" w:themeColor="text1"/>
                <w:sz w:val="22"/>
                <w:szCs w:val="22"/>
              </w:rPr>
              <w:t xml:space="preserve">           </w:t>
            </w:r>
            <w:r w:rsidR="00E621F6">
              <w:rPr>
                <w:rFonts w:ascii="Calibri" w:hAnsi="Calibri" w:cs="Arial"/>
                <w:bCs/>
                <w:color w:val="000000" w:themeColor="text1"/>
                <w:sz w:val="22"/>
                <w:szCs w:val="22"/>
              </w:rPr>
              <w:t>Public Transport Services</w:t>
            </w:r>
            <w:r w:rsidR="00F24B7E" w:rsidRPr="000F2327">
              <w:rPr>
                <w:rFonts w:ascii="Calibri" w:hAnsi="Calibri" w:cs="Arial"/>
                <w:b/>
                <w:bCs/>
                <w:color w:val="000000" w:themeColor="text1"/>
                <w:sz w:val="22"/>
                <w:szCs w:val="22"/>
              </w:rPr>
              <w:t xml:space="preserve">                  </w:t>
            </w:r>
          </w:p>
          <w:p w14:paraId="502F1ED0" w14:textId="1B1940FE"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E621F6">
              <w:rPr>
                <w:rFonts w:ascii="Calibri" w:hAnsi="Calibri" w:cs="Arial"/>
                <w:color w:val="000000" w:themeColor="text1"/>
                <w:sz w:val="22"/>
                <w:szCs w:val="22"/>
              </w:rPr>
              <w:t>Head of Public Transport Contracts Tendering</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71CDD554"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E621F6" w:rsidRPr="00E621F6">
              <w:rPr>
                <w:rFonts w:asciiTheme="minorHAnsi" w:eastAsiaTheme="minorHAnsi" w:hAnsiTheme="minorHAnsi" w:cstheme="minorBidi"/>
                <w:color w:val="000000" w:themeColor="text1"/>
                <w:sz w:val="22"/>
                <w:szCs w:val="22"/>
                <w:lang w:val="en-IE" w:eastAsia="en-US"/>
              </w:rPr>
              <w:t>€79,836</w:t>
            </w: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3EB024CC"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12pm (noon) on Friday, </w:t>
            </w:r>
            <w:r w:rsidR="00E621F6">
              <w:rPr>
                <w:rFonts w:ascii="Calibri" w:hAnsi="Calibri"/>
                <w:b/>
                <w:spacing w:val="-2"/>
                <w:sz w:val="22"/>
                <w:szCs w:val="22"/>
              </w:rPr>
              <w:t>5</w:t>
            </w:r>
            <w:r w:rsidR="00E621F6" w:rsidRPr="00E621F6">
              <w:rPr>
                <w:rFonts w:ascii="Calibri" w:hAnsi="Calibri"/>
                <w:b/>
                <w:spacing w:val="-2"/>
                <w:sz w:val="22"/>
                <w:szCs w:val="22"/>
                <w:vertAlign w:val="superscript"/>
              </w:rPr>
              <w:t>th</w:t>
            </w:r>
            <w:r w:rsidR="00E621F6">
              <w:rPr>
                <w:rFonts w:ascii="Calibri" w:hAnsi="Calibri"/>
                <w:b/>
                <w:spacing w:val="-2"/>
                <w:sz w:val="22"/>
                <w:szCs w:val="22"/>
              </w:rPr>
              <w:t xml:space="preserve"> April 2024</w:t>
            </w:r>
          </w:p>
          <w:p w14:paraId="049439F1" w14:textId="602B55E4" w:rsidR="000F2327" w:rsidRPr="00EE34D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E621F6" w:rsidRPr="00E621F6">
              <w:rPr>
                <w:rFonts w:ascii="Calibri" w:hAnsi="Calibri"/>
                <w:b/>
                <w:spacing w:val="-2"/>
                <w:sz w:val="22"/>
                <w:szCs w:val="22"/>
              </w:rPr>
              <w:t>careers@nationaltransport.ie</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CD40027" w14:textId="77777777" w:rsidR="00B72EB2" w:rsidRPr="000F2327" w:rsidRDefault="00B72EB2" w:rsidP="00E6233C">
      <w:pPr>
        <w:suppressAutoHyphens/>
        <w:spacing w:line="360" w:lineRule="auto"/>
        <w:ind w:right="-32"/>
        <w:rPr>
          <w:rFonts w:ascii="Calibri" w:hAnsi="Calibri"/>
          <w:color w:val="000000" w:themeColor="text1"/>
          <w:spacing w:val="-2"/>
          <w:lang w:val="en-IE"/>
        </w:rPr>
      </w:pPr>
    </w:p>
    <w:p w14:paraId="6AEC2CE0" w14:textId="77777777" w:rsidR="00917D8B" w:rsidRDefault="00917D8B" w:rsidP="00534C6C">
      <w:pPr>
        <w:spacing w:line="360" w:lineRule="auto"/>
        <w:ind w:right="-32"/>
        <w:jc w:val="both"/>
        <w:rPr>
          <w:rFonts w:asciiTheme="minorHAnsi" w:hAnsiTheme="minorHAnsi" w:cstheme="minorHAnsi"/>
          <w:b/>
          <w:color w:val="000000" w:themeColor="text1"/>
          <w:sz w:val="24"/>
          <w:szCs w:val="26"/>
          <w:lang w:val="en-IE"/>
        </w:rPr>
      </w:pPr>
    </w:p>
    <w:p w14:paraId="5C16A232" w14:textId="57D39446"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The GDA includes the local authority areas of Dublin City, Fingal, </w:t>
      </w:r>
      <w:proofErr w:type="spellStart"/>
      <w:r w:rsidRPr="000F2327">
        <w:rPr>
          <w:rFonts w:ascii="Calibri" w:hAnsi="Calibri"/>
          <w:color w:val="000000" w:themeColor="text1"/>
          <w:sz w:val="22"/>
          <w:szCs w:val="22"/>
        </w:rPr>
        <w:t>Dún</w:t>
      </w:r>
      <w:proofErr w:type="spellEnd"/>
      <w:r w:rsidRPr="000F2327">
        <w:rPr>
          <w:rFonts w:ascii="Calibri" w:hAnsi="Calibri"/>
          <w:color w:val="000000" w:themeColor="text1"/>
          <w:sz w:val="22"/>
          <w:szCs w:val="22"/>
        </w:rPr>
        <w:t xml:space="preserve"> Laoghaire-</w:t>
      </w:r>
      <w:proofErr w:type="spellStart"/>
      <w:r w:rsidRPr="000F2327">
        <w:rPr>
          <w:rFonts w:ascii="Calibri" w:hAnsi="Calibri"/>
          <w:color w:val="000000" w:themeColor="text1"/>
          <w:sz w:val="22"/>
          <w:szCs w:val="22"/>
        </w:rPr>
        <w:t>Rathdown</w:t>
      </w:r>
      <w:proofErr w:type="spellEnd"/>
      <w:r w:rsidRPr="000F2327">
        <w:rPr>
          <w:rFonts w:ascii="Calibri" w:hAnsi="Calibri"/>
          <w:color w:val="000000" w:themeColor="text1"/>
          <w:sz w:val="22"/>
          <w:szCs w:val="22"/>
        </w:rPr>
        <w:t>, South Dublin, Kildare, Meath and Wicklow.</w:t>
      </w:r>
    </w:p>
    <w:p w14:paraId="2DA0DE98"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r w:rsidRPr="000F2327">
        <w:rPr>
          <w:rFonts w:ascii="Calibri" w:hAnsi="Calibri" w:cs="Arial"/>
          <w:sz w:val="22"/>
          <w:szCs w:val="22"/>
          <w:lang w:val="en-IE" w:eastAsia="en-IE"/>
        </w:rPr>
        <w:t xml:space="preserve">Currently the Authority is involved in the implementation of a number of major projects and programmes, including the BusConnects programme, Metrolink, the DART+ Programme as well as a cycling infrastructure programme and various other projects and programmes in the sustainable transport area.  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14672310" w14:textId="2D6496C7" w:rsidR="00446481" w:rsidRPr="000F2327" w:rsidRDefault="00C100A4" w:rsidP="00E6233C">
      <w:pPr>
        <w:spacing w:line="360" w:lineRule="auto"/>
        <w:ind w:right="-32"/>
        <w:jc w:val="both"/>
        <w:rPr>
          <w:rFonts w:asciiTheme="minorHAnsi" w:hAnsiTheme="minorHAnsi" w:cstheme="minorHAnsi"/>
          <w:sz w:val="22"/>
          <w:szCs w:val="22"/>
          <w:lang w:val="en-IE" w:eastAsia="en-US"/>
        </w:rPr>
      </w:pPr>
      <w:r w:rsidRPr="000F2327">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484E43" w:rsidRPr="00E621F6">
        <w:rPr>
          <w:rFonts w:ascii="Calibri" w:hAnsi="Calibri" w:cs="Arial"/>
          <w:bCs/>
          <w:color w:val="000000" w:themeColor="text1"/>
          <w:sz w:val="22"/>
          <w:szCs w:val="22"/>
        </w:rPr>
        <w:t>Contract</w:t>
      </w:r>
      <w:r w:rsidR="000F7B34">
        <w:rPr>
          <w:rFonts w:ascii="Calibri" w:hAnsi="Calibri" w:cs="Arial"/>
          <w:bCs/>
          <w:color w:val="000000" w:themeColor="text1"/>
          <w:sz w:val="22"/>
          <w:szCs w:val="22"/>
        </w:rPr>
        <w:t>s</w:t>
      </w:r>
      <w:r w:rsidR="00484E43" w:rsidRPr="00E621F6">
        <w:rPr>
          <w:rFonts w:ascii="Calibri" w:hAnsi="Calibri" w:cs="Arial"/>
          <w:bCs/>
          <w:color w:val="000000" w:themeColor="text1"/>
          <w:sz w:val="22"/>
          <w:szCs w:val="22"/>
        </w:rPr>
        <w:t xml:space="preserve"> Tendering Manager</w:t>
      </w:r>
      <w:r w:rsidR="00484E43">
        <w:rPr>
          <w:rFonts w:asciiTheme="minorHAnsi" w:hAnsiTheme="minorHAnsi" w:cstheme="minorHAnsi"/>
          <w:sz w:val="22"/>
          <w:szCs w:val="22"/>
          <w:lang w:val="en-IE" w:eastAsia="en-US"/>
        </w:rPr>
        <w:t xml:space="preserve">. </w:t>
      </w:r>
      <w:r w:rsidR="00DE4708" w:rsidRPr="000F2327">
        <w:rPr>
          <w:rFonts w:asciiTheme="minorHAnsi" w:hAnsiTheme="minorHAnsi" w:cstheme="minorHAnsi"/>
          <w:sz w:val="22"/>
          <w:szCs w:val="22"/>
          <w:lang w:val="en-IE" w:eastAsia="en-US"/>
        </w:rPr>
        <w:t>Successful candidates may be placed on a panel from which future vacancies may be filled.</w:t>
      </w:r>
    </w:p>
    <w:p w14:paraId="53B8DC5A" w14:textId="77777777" w:rsidR="00C100A4" w:rsidRDefault="00C100A4" w:rsidP="00E6233C">
      <w:pPr>
        <w:spacing w:line="360" w:lineRule="auto"/>
        <w:ind w:right="-32"/>
        <w:jc w:val="both"/>
        <w:rPr>
          <w:rFonts w:ascii="Calibri" w:hAnsi="Calibri" w:cs="Arial"/>
          <w:color w:val="000000" w:themeColor="text1"/>
          <w:sz w:val="22"/>
          <w:szCs w:val="22"/>
          <w:lang w:val="en-IE"/>
        </w:rPr>
      </w:pPr>
    </w:p>
    <w:p w14:paraId="75EA43BB" w14:textId="1A55BEA1" w:rsidR="00D75834" w:rsidRDefault="00D75834" w:rsidP="00E6233C">
      <w:pPr>
        <w:spacing w:line="360" w:lineRule="auto"/>
        <w:ind w:right="-32"/>
        <w:jc w:val="both"/>
        <w:rPr>
          <w:rFonts w:ascii="Calibri" w:hAnsi="Calibri" w:cs="Arial"/>
          <w:color w:val="000000" w:themeColor="text1"/>
          <w:sz w:val="22"/>
          <w:szCs w:val="22"/>
          <w:lang w:val="en-IE"/>
        </w:rPr>
      </w:pPr>
    </w:p>
    <w:p w14:paraId="667EE846" w14:textId="77777777" w:rsidR="000F7B34" w:rsidRDefault="000F7B34" w:rsidP="00E6233C">
      <w:pPr>
        <w:spacing w:line="360" w:lineRule="auto"/>
        <w:ind w:right="-32"/>
        <w:jc w:val="both"/>
        <w:rPr>
          <w:rFonts w:ascii="Calibri" w:hAnsi="Calibri" w:cs="Arial"/>
          <w:color w:val="000000" w:themeColor="text1"/>
          <w:sz w:val="22"/>
          <w:szCs w:val="22"/>
          <w:lang w:val="en-IE"/>
        </w:rPr>
      </w:pPr>
    </w:p>
    <w:p w14:paraId="5994093B" w14:textId="3A7A7F78" w:rsidR="00D75834" w:rsidRPr="000F2327" w:rsidRDefault="00655E74" w:rsidP="00655E74">
      <w:pPr>
        <w:tabs>
          <w:tab w:val="left" w:pos="4776"/>
        </w:tabs>
        <w:spacing w:line="360" w:lineRule="auto"/>
        <w:ind w:right="-32"/>
        <w:jc w:val="both"/>
        <w:rPr>
          <w:rFonts w:ascii="Calibri" w:hAnsi="Calibri" w:cs="Arial"/>
          <w:color w:val="000000" w:themeColor="text1"/>
          <w:sz w:val="22"/>
          <w:szCs w:val="22"/>
          <w:lang w:val="en-IE"/>
        </w:rPr>
      </w:pPr>
      <w:r>
        <w:rPr>
          <w:rFonts w:ascii="Calibri" w:hAnsi="Calibri" w:cs="Arial"/>
          <w:color w:val="000000" w:themeColor="text1"/>
          <w:sz w:val="22"/>
          <w:szCs w:val="22"/>
          <w:lang w:val="en-IE"/>
        </w:rPr>
        <w:tab/>
      </w:r>
    </w:p>
    <w:p w14:paraId="1F32F8BF" w14:textId="77777777" w:rsidR="00446481" w:rsidRPr="00745995" w:rsidRDefault="004D5DF5" w:rsidP="00E6233C">
      <w:pPr>
        <w:spacing w:line="360" w:lineRule="auto"/>
        <w:ind w:right="-32"/>
        <w:jc w:val="both"/>
        <w:rPr>
          <w:rFonts w:ascii="Calibri" w:hAnsi="Calibri" w:cs="Arial"/>
          <w:b/>
          <w:color w:val="000000" w:themeColor="text1"/>
          <w:sz w:val="26"/>
          <w:szCs w:val="26"/>
          <w:lang w:val="en-IE"/>
        </w:rPr>
      </w:pPr>
      <w:r w:rsidRPr="00745995">
        <w:rPr>
          <w:rFonts w:ascii="Calibri" w:hAnsi="Calibri" w:cs="Arial"/>
          <w:b/>
          <w:color w:val="000000" w:themeColor="text1"/>
          <w:sz w:val="24"/>
          <w:szCs w:val="26"/>
          <w:lang w:val="en-IE"/>
        </w:rPr>
        <w:t>D</w:t>
      </w:r>
      <w:r w:rsidR="000F2327" w:rsidRPr="00745995">
        <w:rPr>
          <w:rFonts w:ascii="Calibri" w:hAnsi="Calibri" w:cs="Arial"/>
          <w:b/>
          <w:color w:val="000000" w:themeColor="text1"/>
          <w:sz w:val="24"/>
          <w:szCs w:val="26"/>
          <w:lang w:val="en-IE"/>
        </w:rPr>
        <w:t>uties</w:t>
      </w:r>
      <w:r w:rsidRPr="00745995">
        <w:rPr>
          <w:rFonts w:ascii="Calibri" w:hAnsi="Calibri" w:cs="Arial"/>
          <w:b/>
          <w:color w:val="000000" w:themeColor="text1"/>
          <w:sz w:val="24"/>
          <w:szCs w:val="26"/>
          <w:lang w:val="en-IE"/>
        </w:rPr>
        <w:t xml:space="preserve"> </w:t>
      </w:r>
      <w:r w:rsidR="000F2327" w:rsidRPr="00745995">
        <w:rPr>
          <w:rFonts w:ascii="Calibri" w:hAnsi="Calibri" w:cs="Arial"/>
          <w:b/>
          <w:color w:val="000000" w:themeColor="text1"/>
          <w:sz w:val="24"/>
          <w:szCs w:val="26"/>
          <w:lang w:val="en-IE"/>
        </w:rPr>
        <w:t>and</w:t>
      </w:r>
      <w:r w:rsidRPr="00745995">
        <w:rPr>
          <w:rFonts w:ascii="Calibri" w:hAnsi="Calibri" w:cs="Arial"/>
          <w:b/>
          <w:color w:val="000000" w:themeColor="text1"/>
          <w:sz w:val="24"/>
          <w:szCs w:val="26"/>
          <w:lang w:val="en-IE"/>
        </w:rPr>
        <w:t xml:space="preserve"> </w:t>
      </w:r>
      <w:r w:rsidR="000F2327" w:rsidRPr="00745995">
        <w:rPr>
          <w:rFonts w:ascii="Calibri" w:hAnsi="Calibri" w:cs="Arial"/>
          <w:b/>
          <w:color w:val="000000" w:themeColor="text1"/>
          <w:sz w:val="24"/>
          <w:szCs w:val="26"/>
          <w:lang w:val="en-IE"/>
        </w:rPr>
        <w:t>Responsibilities</w:t>
      </w:r>
    </w:p>
    <w:p w14:paraId="43DCA928" w14:textId="77777777" w:rsidR="00484E43" w:rsidRPr="00252F33" w:rsidRDefault="00484E43" w:rsidP="00745995">
      <w:pPr>
        <w:kinsoku w:val="0"/>
        <w:overflowPunct w:val="0"/>
        <w:spacing w:after="200" w:line="360" w:lineRule="auto"/>
        <w:ind w:right="-45"/>
        <w:jc w:val="both"/>
        <w:rPr>
          <w:rFonts w:ascii="Calibri" w:hAnsi="Calibri"/>
          <w:sz w:val="22"/>
          <w:szCs w:val="22"/>
          <w:lang w:val="en-IE"/>
        </w:rPr>
      </w:pPr>
      <w:r w:rsidRPr="00252F33">
        <w:rPr>
          <w:rFonts w:ascii="Calibri" w:hAnsi="Calibri"/>
          <w:sz w:val="22"/>
          <w:szCs w:val="22"/>
          <w:lang w:val="en-IE"/>
        </w:rPr>
        <w:lastRenderedPageBreak/>
        <w:t>The Authority is currently implementing a number of major programmes to revise and improve bus networks throughout Ireland, including city bus services as part of the BusConnects programme in Dublin, Cork, Limerick, Galway and Waterford, rural services as part of the Connecting Ireland programme, and new towns services. Public transport networks and services will continue to evolve as major new infrastructure projects are implemented in the coming years, including Metrolink and DART+ in the Dublin area, and improved rail services in Cork and other regional cities. It is a particular focus of the Authority to procure public transport networks and services in a manner that incentivises operators to provide excellent customer service quality, whilst ensuring good value for money to the State.</w:t>
      </w:r>
    </w:p>
    <w:p w14:paraId="03523BF3" w14:textId="3B3837ED" w:rsidR="00484E43" w:rsidRPr="00252F33" w:rsidRDefault="00484E43" w:rsidP="00745995">
      <w:pPr>
        <w:kinsoku w:val="0"/>
        <w:overflowPunct w:val="0"/>
        <w:spacing w:after="200" w:line="360" w:lineRule="auto"/>
        <w:ind w:right="-45"/>
        <w:jc w:val="both"/>
        <w:rPr>
          <w:rFonts w:ascii="Calibri" w:hAnsi="Calibri"/>
          <w:sz w:val="22"/>
          <w:szCs w:val="22"/>
          <w:lang w:val="en-IE"/>
        </w:rPr>
      </w:pPr>
      <w:r w:rsidRPr="00252F33">
        <w:rPr>
          <w:rFonts w:ascii="Calibri" w:hAnsi="Calibri"/>
          <w:sz w:val="22"/>
          <w:szCs w:val="22"/>
          <w:lang w:val="en-IE"/>
        </w:rPr>
        <w:t>The Contract</w:t>
      </w:r>
      <w:r w:rsidR="00655E74">
        <w:rPr>
          <w:rFonts w:ascii="Calibri" w:hAnsi="Calibri"/>
          <w:sz w:val="22"/>
          <w:szCs w:val="22"/>
          <w:lang w:val="en-IE"/>
        </w:rPr>
        <w:t>s</w:t>
      </w:r>
      <w:r w:rsidRPr="00252F33">
        <w:rPr>
          <w:rFonts w:ascii="Calibri" w:hAnsi="Calibri"/>
          <w:sz w:val="22"/>
          <w:szCs w:val="22"/>
          <w:lang w:val="en-IE"/>
        </w:rPr>
        <w:t xml:space="preserve"> Tendering </w:t>
      </w:r>
      <w:r>
        <w:rPr>
          <w:rFonts w:ascii="Calibri" w:hAnsi="Calibri"/>
          <w:sz w:val="22"/>
          <w:szCs w:val="22"/>
          <w:lang w:val="en-IE"/>
        </w:rPr>
        <w:t xml:space="preserve">Manger </w:t>
      </w:r>
      <w:r w:rsidRPr="00252F33">
        <w:rPr>
          <w:rFonts w:ascii="Calibri" w:hAnsi="Calibri"/>
          <w:sz w:val="22"/>
          <w:szCs w:val="22"/>
          <w:lang w:val="en-IE"/>
        </w:rPr>
        <w:t>will be responsible for</w:t>
      </w:r>
      <w:r>
        <w:rPr>
          <w:rFonts w:ascii="Calibri" w:hAnsi="Calibri"/>
          <w:sz w:val="22"/>
          <w:szCs w:val="22"/>
          <w:lang w:val="en-IE"/>
        </w:rPr>
        <w:t xml:space="preserve"> supporting the Head of Public Transport Contracts Tendering in</w:t>
      </w:r>
      <w:r w:rsidRPr="00252F33">
        <w:rPr>
          <w:rFonts w:ascii="Calibri" w:hAnsi="Calibri"/>
          <w:sz w:val="22"/>
          <w:szCs w:val="22"/>
          <w:lang w:val="en-IE"/>
        </w:rPr>
        <w:t xml:space="preserve"> the efficient </w:t>
      </w:r>
      <w:r w:rsidR="00745995">
        <w:rPr>
          <w:rFonts w:ascii="Calibri" w:hAnsi="Calibri"/>
          <w:sz w:val="22"/>
          <w:szCs w:val="22"/>
          <w:lang w:val="en-IE"/>
        </w:rPr>
        <w:t>procurement of the Authority’s Public Service O</w:t>
      </w:r>
      <w:r w:rsidRPr="00252F33">
        <w:rPr>
          <w:rFonts w:ascii="Calibri" w:hAnsi="Calibri"/>
          <w:sz w:val="22"/>
          <w:szCs w:val="22"/>
          <w:lang w:val="en-IE"/>
        </w:rPr>
        <w:t>bligation (PSO) contracts with transport operators. This includes competitively tendered operating contracts of various sizes and complexity</w:t>
      </w:r>
      <w:r w:rsidR="00745995">
        <w:rPr>
          <w:rFonts w:ascii="Calibri" w:hAnsi="Calibri"/>
          <w:sz w:val="22"/>
          <w:szCs w:val="22"/>
          <w:lang w:val="en-IE"/>
        </w:rPr>
        <w:t>,</w:t>
      </w:r>
      <w:r w:rsidRPr="00252F33">
        <w:rPr>
          <w:rFonts w:ascii="Calibri" w:hAnsi="Calibri"/>
          <w:sz w:val="22"/>
          <w:szCs w:val="22"/>
          <w:lang w:val="en-IE"/>
        </w:rPr>
        <w:t xml:space="preserve"> and certain directly awarded contracts as required. </w:t>
      </w:r>
    </w:p>
    <w:p w14:paraId="04D299A5" w14:textId="77777777" w:rsidR="00484E43" w:rsidRPr="00252F33" w:rsidRDefault="00484E43" w:rsidP="00745995">
      <w:pPr>
        <w:kinsoku w:val="0"/>
        <w:overflowPunct w:val="0"/>
        <w:spacing w:after="200" w:line="360" w:lineRule="auto"/>
        <w:ind w:right="-45"/>
        <w:jc w:val="both"/>
        <w:rPr>
          <w:rFonts w:ascii="Calibri" w:hAnsi="Calibri"/>
          <w:sz w:val="22"/>
          <w:szCs w:val="22"/>
          <w:lang w:val="en-IE"/>
        </w:rPr>
      </w:pPr>
      <w:r w:rsidRPr="00252F33">
        <w:rPr>
          <w:rFonts w:ascii="Calibri" w:hAnsi="Calibri"/>
          <w:sz w:val="22"/>
          <w:szCs w:val="22"/>
          <w:lang w:val="en-IE"/>
        </w:rPr>
        <w:t>The role requires the preparation of contractual terms and conditions and technical specifications for the services to be provided as part of a public transport services contract, as well as the tendering, eva</w:t>
      </w:r>
      <w:r>
        <w:rPr>
          <w:rFonts w:ascii="Calibri" w:hAnsi="Calibri"/>
          <w:sz w:val="22"/>
          <w:szCs w:val="22"/>
          <w:lang w:val="en-IE"/>
        </w:rPr>
        <w:t>luation and award of contracts and will involve</w:t>
      </w:r>
      <w:r w:rsidRPr="00252F33">
        <w:rPr>
          <w:rFonts w:ascii="Calibri" w:hAnsi="Calibri"/>
          <w:sz w:val="22"/>
          <w:szCs w:val="22"/>
          <w:lang w:val="en-IE"/>
        </w:rPr>
        <w:t xml:space="preserve"> working with </w:t>
      </w:r>
      <w:r>
        <w:rPr>
          <w:rFonts w:ascii="Calibri" w:hAnsi="Calibri"/>
          <w:sz w:val="22"/>
          <w:szCs w:val="22"/>
          <w:lang w:val="en-IE"/>
        </w:rPr>
        <w:t>the</w:t>
      </w:r>
      <w:r w:rsidRPr="00252F33">
        <w:rPr>
          <w:rFonts w:ascii="Calibri" w:hAnsi="Calibri"/>
          <w:sz w:val="22"/>
          <w:szCs w:val="22"/>
          <w:lang w:val="en-IE"/>
        </w:rPr>
        <w:t xml:space="preserve"> Public Transport Contracts</w:t>
      </w:r>
      <w:r>
        <w:rPr>
          <w:rFonts w:ascii="Calibri" w:hAnsi="Calibri"/>
          <w:sz w:val="22"/>
          <w:szCs w:val="22"/>
          <w:lang w:val="en-IE"/>
        </w:rPr>
        <w:t xml:space="preserve"> team on the</w:t>
      </w:r>
      <w:r w:rsidRPr="00252F33">
        <w:rPr>
          <w:rFonts w:ascii="Calibri" w:hAnsi="Calibri"/>
          <w:sz w:val="22"/>
          <w:szCs w:val="22"/>
          <w:lang w:val="en-IE"/>
        </w:rPr>
        <w:t xml:space="preserve"> mobilisation of operators to operate services post contract award.</w:t>
      </w:r>
    </w:p>
    <w:p w14:paraId="1E5D038C" w14:textId="77777777" w:rsidR="00484E43" w:rsidRPr="00252F33" w:rsidRDefault="00484E43" w:rsidP="00745995">
      <w:pPr>
        <w:kinsoku w:val="0"/>
        <w:overflowPunct w:val="0"/>
        <w:spacing w:after="200" w:line="360" w:lineRule="auto"/>
        <w:ind w:right="-45"/>
        <w:jc w:val="both"/>
        <w:rPr>
          <w:rFonts w:ascii="Calibri" w:hAnsi="Calibri"/>
          <w:sz w:val="22"/>
          <w:szCs w:val="22"/>
          <w:lang w:val="en-IE"/>
        </w:rPr>
      </w:pPr>
      <w:r w:rsidRPr="00252F33">
        <w:rPr>
          <w:rFonts w:ascii="Calibri" w:hAnsi="Calibri"/>
          <w:sz w:val="22"/>
          <w:szCs w:val="22"/>
          <w:lang w:val="en-IE"/>
        </w:rPr>
        <w:t>The successful candidate will be responsible for developing contractual requirements that incentivise operators to provide continuous improvements</w:t>
      </w:r>
      <w:r>
        <w:rPr>
          <w:rFonts w:ascii="Calibri" w:hAnsi="Calibri"/>
          <w:sz w:val="22"/>
          <w:szCs w:val="22"/>
          <w:lang w:val="en-IE"/>
        </w:rPr>
        <w:t xml:space="preserve"> to customer service quality, </w:t>
      </w:r>
      <w:r w:rsidRPr="00252F33">
        <w:rPr>
          <w:rFonts w:ascii="Calibri" w:hAnsi="Calibri"/>
          <w:sz w:val="22"/>
          <w:szCs w:val="22"/>
          <w:lang w:val="en-IE"/>
        </w:rPr>
        <w:t>and</w:t>
      </w:r>
      <w:r>
        <w:rPr>
          <w:rFonts w:ascii="Calibri" w:hAnsi="Calibri"/>
          <w:sz w:val="22"/>
          <w:szCs w:val="22"/>
          <w:lang w:val="en-IE"/>
        </w:rPr>
        <w:t xml:space="preserve"> </w:t>
      </w:r>
      <w:r w:rsidRPr="00252F33">
        <w:rPr>
          <w:rFonts w:ascii="Calibri" w:hAnsi="Calibri"/>
          <w:sz w:val="22"/>
          <w:szCs w:val="22"/>
          <w:lang w:val="en-IE"/>
        </w:rPr>
        <w:t>meet their evolving travel needs, whilst ensuring good value for money to the State.</w:t>
      </w:r>
    </w:p>
    <w:p w14:paraId="715DC998" w14:textId="66424B3C" w:rsidR="00484E43" w:rsidRPr="00252F33" w:rsidRDefault="00484E43" w:rsidP="00745995">
      <w:pPr>
        <w:kinsoku w:val="0"/>
        <w:overflowPunct w:val="0"/>
        <w:spacing w:after="200" w:line="360" w:lineRule="auto"/>
        <w:ind w:right="-45"/>
        <w:jc w:val="both"/>
        <w:rPr>
          <w:rFonts w:ascii="Calibri" w:hAnsi="Calibri"/>
          <w:sz w:val="22"/>
          <w:szCs w:val="22"/>
          <w:lang w:val="en-IE"/>
        </w:rPr>
      </w:pPr>
      <w:r w:rsidRPr="00252F33">
        <w:rPr>
          <w:rFonts w:ascii="Calibri" w:hAnsi="Calibri"/>
          <w:sz w:val="22"/>
          <w:szCs w:val="22"/>
          <w:lang w:val="en-IE"/>
        </w:rPr>
        <w:t>The Contract</w:t>
      </w:r>
      <w:r w:rsidR="00655E74">
        <w:rPr>
          <w:rFonts w:ascii="Calibri" w:hAnsi="Calibri"/>
          <w:sz w:val="22"/>
          <w:szCs w:val="22"/>
          <w:lang w:val="en-IE"/>
        </w:rPr>
        <w:t>s</w:t>
      </w:r>
      <w:r w:rsidRPr="00252F33">
        <w:rPr>
          <w:rFonts w:ascii="Calibri" w:hAnsi="Calibri"/>
          <w:sz w:val="22"/>
          <w:szCs w:val="22"/>
          <w:lang w:val="en-IE"/>
        </w:rPr>
        <w:t xml:space="preserve"> Tendering </w:t>
      </w:r>
      <w:r>
        <w:rPr>
          <w:rFonts w:ascii="Calibri" w:hAnsi="Calibri"/>
          <w:sz w:val="22"/>
          <w:szCs w:val="22"/>
          <w:lang w:val="en-IE"/>
        </w:rPr>
        <w:t>Manger</w:t>
      </w:r>
      <w:r w:rsidRPr="00252F33">
        <w:rPr>
          <w:rFonts w:ascii="Calibri" w:hAnsi="Calibri"/>
          <w:sz w:val="22"/>
          <w:szCs w:val="22"/>
          <w:lang w:val="en-IE"/>
        </w:rPr>
        <w:t xml:space="preserve"> </w:t>
      </w:r>
      <w:r>
        <w:rPr>
          <w:rFonts w:ascii="Calibri" w:hAnsi="Calibri"/>
          <w:sz w:val="22"/>
          <w:szCs w:val="22"/>
          <w:lang w:val="en-IE"/>
        </w:rPr>
        <w:t>will work</w:t>
      </w:r>
      <w:r w:rsidRPr="00252F33">
        <w:rPr>
          <w:rFonts w:ascii="Calibri" w:hAnsi="Calibri"/>
          <w:sz w:val="22"/>
          <w:szCs w:val="22"/>
          <w:lang w:val="en-IE"/>
        </w:rPr>
        <w:t xml:space="preserve"> with the contract performance team, to set appropriate contractual performance standards.</w:t>
      </w:r>
    </w:p>
    <w:p w14:paraId="360BC292" w14:textId="77777777" w:rsidR="00484E43" w:rsidRPr="00252F33" w:rsidRDefault="00484E43" w:rsidP="00745995">
      <w:pPr>
        <w:kinsoku w:val="0"/>
        <w:overflowPunct w:val="0"/>
        <w:spacing w:after="200" w:line="360" w:lineRule="auto"/>
        <w:ind w:right="-45"/>
        <w:jc w:val="both"/>
        <w:rPr>
          <w:rFonts w:ascii="Calibri" w:hAnsi="Calibri"/>
          <w:sz w:val="22"/>
          <w:szCs w:val="22"/>
          <w:lang w:val="en-IE"/>
        </w:rPr>
      </w:pPr>
      <w:r w:rsidRPr="00252F33">
        <w:rPr>
          <w:rFonts w:ascii="Calibri" w:hAnsi="Calibri"/>
          <w:sz w:val="22"/>
          <w:szCs w:val="22"/>
          <w:lang w:val="en-IE"/>
        </w:rPr>
        <w:t>The role requires close collaboration with other sections within the Public Transport Services Directorate, as well as other teams in the Authority in relation to the planning of new services, and the provision of new infrastructure or on-street priority required to support services.</w:t>
      </w:r>
    </w:p>
    <w:p w14:paraId="7C341DF2" w14:textId="77777777" w:rsidR="00484E43" w:rsidRPr="00252F33" w:rsidRDefault="00484E43" w:rsidP="00745995">
      <w:pPr>
        <w:spacing w:after="160" w:line="360" w:lineRule="auto"/>
        <w:jc w:val="both"/>
        <w:rPr>
          <w:rFonts w:ascii="Calibri" w:eastAsiaTheme="minorHAnsi" w:hAnsi="Calibri" w:cstheme="minorBidi"/>
          <w:sz w:val="22"/>
          <w:szCs w:val="22"/>
          <w:lang w:val="en-IE" w:eastAsia="en-US"/>
        </w:rPr>
      </w:pPr>
      <w:r w:rsidRPr="00252F33">
        <w:rPr>
          <w:rFonts w:ascii="Calibri" w:eastAsiaTheme="minorHAnsi" w:hAnsi="Calibri" w:cstheme="minorBidi"/>
          <w:sz w:val="22"/>
          <w:szCs w:val="22"/>
          <w:lang w:val="en-IE" w:eastAsia="en-US"/>
        </w:rPr>
        <w:t xml:space="preserve">The key duties of the </w:t>
      </w:r>
      <w:r>
        <w:rPr>
          <w:rFonts w:ascii="Calibri" w:eastAsiaTheme="minorHAnsi" w:hAnsi="Calibri" w:cstheme="minorBidi"/>
          <w:sz w:val="22"/>
          <w:szCs w:val="22"/>
          <w:lang w:val="en-IE" w:eastAsia="en-US"/>
        </w:rPr>
        <w:t>Contracts Tendering Manager</w:t>
      </w:r>
      <w:r w:rsidRPr="00252F33">
        <w:rPr>
          <w:rFonts w:ascii="Calibri" w:eastAsiaTheme="minorHAnsi" w:hAnsi="Calibri" w:cstheme="minorBidi"/>
          <w:sz w:val="22"/>
          <w:szCs w:val="22"/>
          <w:lang w:val="en-IE" w:eastAsia="en-US"/>
        </w:rPr>
        <w:t xml:space="preserve"> are to: </w:t>
      </w:r>
    </w:p>
    <w:p w14:paraId="766DD4FB" w14:textId="74977722"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Work with the Head of Public Transport Contract</w:t>
      </w:r>
      <w:r w:rsidR="000F7B34">
        <w:rPr>
          <w:rFonts w:ascii="Calibri" w:eastAsiaTheme="minorHAnsi" w:hAnsi="Calibri" w:cstheme="minorBidi"/>
          <w:sz w:val="22"/>
          <w:szCs w:val="22"/>
          <w:lang w:eastAsia="en-US"/>
        </w:rPr>
        <w:t>s</w:t>
      </w:r>
      <w:r>
        <w:rPr>
          <w:rFonts w:ascii="Calibri" w:eastAsiaTheme="minorHAnsi" w:hAnsi="Calibri" w:cstheme="minorBidi"/>
          <w:sz w:val="22"/>
          <w:szCs w:val="22"/>
          <w:lang w:eastAsia="en-US"/>
        </w:rPr>
        <w:t xml:space="preserve"> Tendering to d</w:t>
      </w:r>
      <w:r w:rsidRPr="00252F33">
        <w:rPr>
          <w:rFonts w:ascii="Calibri" w:eastAsiaTheme="minorHAnsi" w:hAnsi="Calibri" w:cstheme="minorBidi"/>
          <w:sz w:val="22"/>
          <w:szCs w:val="22"/>
          <w:lang w:eastAsia="en-US"/>
        </w:rPr>
        <w:t xml:space="preserve">evelop and implement strategies </w:t>
      </w:r>
      <w:r>
        <w:rPr>
          <w:rFonts w:ascii="Calibri" w:eastAsiaTheme="minorHAnsi" w:hAnsi="Calibri" w:cstheme="minorBidi"/>
          <w:sz w:val="22"/>
          <w:szCs w:val="22"/>
          <w:lang w:eastAsia="en-US"/>
        </w:rPr>
        <w:t>to</w:t>
      </w:r>
      <w:r w:rsidRPr="00252F33">
        <w:rPr>
          <w:rFonts w:ascii="Calibri" w:eastAsiaTheme="minorHAnsi" w:hAnsi="Calibri" w:cstheme="minorBidi"/>
          <w:sz w:val="22"/>
          <w:szCs w:val="22"/>
          <w:lang w:eastAsia="en-US"/>
        </w:rPr>
        <w:t xml:space="preserve"> ensure public transport services contracts of all types meet passenger needs</w:t>
      </w:r>
      <w:r>
        <w:rPr>
          <w:rFonts w:ascii="Calibri" w:eastAsiaTheme="minorHAnsi" w:hAnsi="Calibri" w:cstheme="minorBidi"/>
          <w:sz w:val="22"/>
          <w:szCs w:val="22"/>
          <w:lang w:eastAsia="en-US"/>
        </w:rPr>
        <w:t>,</w:t>
      </w:r>
      <w:r w:rsidRPr="00252F33">
        <w:rPr>
          <w:rFonts w:ascii="Calibri" w:eastAsiaTheme="minorHAnsi" w:hAnsi="Calibri" w:cstheme="minorBidi"/>
          <w:sz w:val="22"/>
          <w:szCs w:val="22"/>
          <w:lang w:eastAsia="en-US"/>
        </w:rPr>
        <w:t xml:space="preserve"> and are procured and in a timely and effective manner;</w:t>
      </w:r>
    </w:p>
    <w:p w14:paraId="6E909BFD" w14:textId="77777777"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Calibri" w:eastAsiaTheme="minorHAnsi" w:hAnsi="Calibri" w:cstheme="minorBidi"/>
          <w:sz w:val="22"/>
          <w:szCs w:val="22"/>
          <w:lang w:eastAsia="en-US"/>
        </w:rPr>
      </w:pPr>
      <w:r w:rsidRPr="00252F33">
        <w:rPr>
          <w:rFonts w:ascii="Calibri" w:eastAsiaTheme="minorHAnsi" w:hAnsi="Calibri" w:cstheme="minorBidi"/>
          <w:sz w:val="22"/>
          <w:szCs w:val="22"/>
          <w:lang w:eastAsia="en-US"/>
        </w:rPr>
        <w:t xml:space="preserve">Manage </w:t>
      </w:r>
      <w:r>
        <w:rPr>
          <w:rFonts w:ascii="Calibri" w:eastAsiaTheme="minorHAnsi" w:hAnsi="Calibri" w:cstheme="minorBidi"/>
          <w:sz w:val="22"/>
          <w:szCs w:val="22"/>
          <w:lang w:eastAsia="en-US"/>
        </w:rPr>
        <w:t xml:space="preserve">and undertake </w:t>
      </w:r>
      <w:r w:rsidRPr="00252F33">
        <w:rPr>
          <w:rFonts w:ascii="Calibri" w:eastAsiaTheme="minorHAnsi" w:hAnsi="Calibri" w:cstheme="minorBidi"/>
          <w:sz w:val="22"/>
          <w:szCs w:val="22"/>
          <w:lang w:eastAsia="en-US"/>
        </w:rPr>
        <w:t>the preparation of invitation to tender docum</w:t>
      </w:r>
      <w:r>
        <w:rPr>
          <w:rFonts w:ascii="Calibri" w:eastAsiaTheme="minorHAnsi" w:hAnsi="Calibri" w:cstheme="minorBidi"/>
          <w:sz w:val="22"/>
          <w:szCs w:val="22"/>
          <w:lang w:eastAsia="en-US"/>
        </w:rPr>
        <w:t>e</w:t>
      </w:r>
      <w:r w:rsidRPr="00252F33">
        <w:rPr>
          <w:rFonts w:ascii="Calibri" w:eastAsiaTheme="minorHAnsi" w:hAnsi="Calibri" w:cstheme="minorBidi"/>
          <w:sz w:val="22"/>
          <w:szCs w:val="22"/>
          <w:lang w:eastAsia="en-US"/>
        </w:rPr>
        <w:t xml:space="preserve">nts (and all related documents) and </w:t>
      </w:r>
      <w:r>
        <w:rPr>
          <w:rFonts w:ascii="Calibri" w:eastAsiaTheme="minorHAnsi" w:hAnsi="Calibri" w:cstheme="minorBidi"/>
          <w:sz w:val="22"/>
          <w:szCs w:val="22"/>
          <w:lang w:eastAsia="en-US"/>
        </w:rPr>
        <w:t>participate</w:t>
      </w:r>
      <w:r w:rsidRPr="00252F33">
        <w:rPr>
          <w:rFonts w:ascii="Calibri" w:eastAsiaTheme="minorHAnsi" w:hAnsi="Calibri" w:cstheme="minorBidi"/>
          <w:sz w:val="22"/>
          <w:szCs w:val="22"/>
          <w:lang w:eastAsia="en-US"/>
        </w:rPr>
        <w:t xml:space="preserve"> in the technical evaluation of tenders;</w:t>
      </w:r>
    </w:p>
    <w:p w14:paraId="3CBD2E06" w14:textId="77777777"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Calibri" w:eastAsiaTheme="minorHAnsi" w:hAnsi="Calibri" w:cstheme="minorBidi"/>
          <w:sz w:val="22"/>
          <w:szCs w:val="22"/>
          <w:lang w:eastAsia="en-US"/>
        </w:rPr>
      </w:pPr>
      <w:r w:rsidRPr="00252F33">
        <w:rPr>
          <w:rFonts w:ascii="Calibri" w:eastAsiaTheme="minorHAnsi" w:hAnsi="Calibri" w:cstheme="minorBidi"/>
          <w:sz w:val="22"/>
          <w:szCs w:val="22"/>
          <w:lang w:eastAsia="en-US"/>
        </w:rPr>
        <w:t xml:space="preserve">Manage </w:t>
      </w:r>
      <w:r>
        <w:rPr>
          <w:rFonts w:ascii="Calibri" w:eastAsiaTheme="minorHAnsi" w:hAnsi="Calibri" w:cstheme="minorBidi"/>
          <w:sz w:val="22"/>
          <w:szCs w:val="22"/>
          <w:lang w:eastAsia="en-US"/>
        </w:rPr>
        <w:t xml:space="preserve">and undertake </w:t>
      </w:r>
      <w:r w:rsidRPr="00252F33">
        <w:rPr>
          <w:rFonts w:ascii="Calibri" w:eastAsiaTheme="minorHAnsi" w:hAnsi="Calibri" w:cstheme="minorBidi"/>
          <w:sz w:val="22"/>
          <w:szCs w:val="22"/>
          <w:lang w:eastAsia="en-US"/>
        </w:rPr>
        <w:t>the preparation of contract documents, technical schedules and service specifications for public transport services contracts, appropriate to the type of services being procured, working with other teams in the Public Transport Services Directorate, in particular the Head of Public Transport Contracts</w:t>
      </w:r>
      <w:r>
        <w:rPr>
          <w:rFonts w:ascii="Calibri" w:eastAsiaTheme="minorHAnsi" w:hAnsi="Calibri" w:cstheme="minorBidi"/>
          <w:sz w:val="22"/>
          <w:szCs w:val="22"/>
          <w:lang w:eastAsia="en-US"/>
        </w:rPr>
        <w:t xml:space="preserve"> and their team</w:t>
      </w:r>
      <w:r w:rsidRPr="00252F33">
        <w:rPr>
          <w:rFonts w:ascii="Calibri" w:eastAsiaTheme="minorHAnsi" w:hAnsi="Calibri" w:cstheme="minorBidi"/>
          <w:sz w:val="22"/>
          <w:szCs w:val="22"/>
          <w:lang w:eastAsia="en-US"/>
        </w:rPr>
        <w:t>, and with NTA legal and technical advisors as required;</w:t>
      </w:r>
    </w:p>
    <w:p w14:paraId="409B726C" w14:textId="28DC6761"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Develop</w:t>
      </w:r>
      <w:r w:rsidRPr="00252F33">
        <w:rPr>
          <w:rFonts w:ascii="Calibri" w:eastAsiaTheme="minorHAnsi" w:hAnsi="Calibri" w:cstheme="minorBidi"/>
          <w:sz w:val="22"/>
          <w:szCs w:val="22"/>
          <w:lang w:eastAsia="en-US"/>
        </w:rPr>
        <w:t xml:space="preserve"> customer focused contract performance indicators that incentivise continuous improvements to service delivery and incentivise the operator to provide contracted serv</w:t>
      </w:r>
      <w:r w:rsidR="00917D8B">
        <w:rPr>
          <w:rFonts w:ascii="Calibri" w:eastAsiaTheme="minorHAnsi" w:hAnsi="Calibri" w:cstheme="minorBidi"/>
          <w:sz w:val="22"/>
          <w:szCs w:val="22"/>
          <w:lang w:eastAsia="en-US"/>
        </w:rPr>
        <w:t>ices in a cost efficient manner;</w:t>
      </w:r>
    </w:p>
    <w:p w14:paraId="268175B3" w14:textId="77777777" w:rsidR="00484E43" w:rsidRPr="006E27C7"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Calibri" w:eastAsiaTheme="minorHAnsi" w:hAnsi="Calibri" w:cstheme="minorBidi"/>
          <w:sz w:val="22"/>
          <w:szCs w:val="22"/>
          <w:lang w:eastAsia="en-US"/>
        </w:rPr>
      </w:pPr>
      <w:r w:rsidRPr="00252F33">
        <w:rPr>
          <w:rFonts w:ascii="Calibri" w:eastAsiaTheme="minorHAnsi" w:hAnsi="Calibri" w:cstheme="minorBidi"/>
          <w:sz w:val="22"/>
          <w:szCs w:val="22"/>
          <w:lang w:eastAsia="en-US"/>
        </w:rPr>
        <w:t>Continuously monitor and evaluate operator performance under existing contracts, to understand effectiveness of contractual requirements and standards in maintaining and driving improvements in operator performance;</w:t>
      </w:r>
    </w:p>
    <w:p w14:paraId="4F8D0D0C" w14:textId="77777777"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Theme="minorHAnsi" w:eastAsiaTheme="minorHAnsi" w:hAnsiTheme="minorHAnsi" w:cstheme="minorHAnsi"/>
          <w:sz w:val="22"/>
          <w:szCs w:val="22"/>
          <w:lang w:val="en" w:eastAsia="en-IE"/>
        </w:rPr>
      </w:pPr>
      <w:r>
        <w:rPr>
          <w:rFonts w:asciiTheme="minorHAnsi" w:eastAsiaTheme="minorHAnsi" w:hAnsiTheme="minorHAnsi" w:cstheme="minorHAnsi"/>
          <w:sz w:val="22"/>
          <w:szCs w:val="22"/>
          <w:lang w:eastAsia="en-US"/>
        </w:rPr>
        <w:t>Review</w:t>
      </w:r>
      <w:r w:rsidRPr="00252F33">
        <w:rPr>
          <w:rFonts w:asciiTheme="minorHAnsi" w:eastAsiaTheme="minorHAnsi" w:hAnsiTheme="minorHAnsi" w:cstheme="minorHAnsi"/>
          <w:sz w:val="22"/>
          <w:szCs w:val="22"/>
          <w:lang w:eastAsia="en-US"/>
        </w:rPr>
        <w:t xml:space="preserve"> and make recommendations regarding approval of non-service related contract variations requested by Operators, or initiated by the Authority, likely to have implications for other existing or future contracts;</w:t>
      </w:r>
    </w:p>
    <w:p w14:paraId="713A67F6" w14:textId="77777777"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val="en" w:eastAsia="en-IE"/>
        </w:rPr>
        <w:t>Draft</w:t>
      </w:r>
      <w:r w:rsidRPr="00252F33">
        <w:rPr>
          <w:rFonts w:asciiTheme="minorHAnsi" w:eastAsiaTheme="minorHAnsi" w:hAnsiTheme="minorHAnsi" w:cstheme="minorHAnsi"/>
          <w:sz w:val="22"/>
          <w:szCs w:val="22"/>
          <w:lang w:val="en" w:eastAsia="en-IE"/>
        </w:rPr>
        <w:t xml:space="preserve"> responses to relevant elected representatives’ enquiries, customer </w:t>
      </w:r>
      <w:r w:rsidRPr="00252F33">
        <w:rPr>
          <w:rFonts w:asciiTheme="minorHAnsi" w:eastAsiaTheme="minorHAnsi" w:hAnsiTheme="minorHAnsi" w:cstheme="minorHAnsi"/>
          <w:sz w:val="22"/>
          <w:szCs w:val="22"/>
          <w:lang w:eastAsia="en-US"/>
        </w:rPr>
        <w:t>complaints and Freedom of Information requests;</w:t>
      </w:r>
    </w:p>
    <w:p w14:paraId="68B34A11" w14:textId="77777777"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Theme="minorHAnsi" w:eastAsiaTheme="minorHAnsi" w:hAnsiTheme="minorHAnsi" w:cstheme="minorHAnsi"/>
          <w:sz w:val="22"/>
          <w:szCs w:val="22"/>
          <w:lang w:eastAsia="en-US"/>
        </w:rPr>
      </w:pPr>
      <w:r w:rsidRPr="00252F33">
        <w:rPr>
          <w:rFonts w:asciiTheme="minorHAnsi" w:eastAsiaTheme="minorHAnsi" w:hAnsiTheme="minorHAnsi" w:cstheme="minorHAnsi"/>
          <w:sz w:val="22"/>
          <w:szCs w:val="22"/>
          <w:lang w:eastAsia="en-US"/>
        </w:rPr>
        <w:t>Respond to and interface with Comptroller and Auditor General and Internal Audit function as required;</w:t>
      </w:r>
    </w:p>
    <w:p w14:paraId="412D5833" w14:textId="1F58D5BB"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Theme="minorHAnsi" w:eastAsiaTheme="minorHAnsi" w:hAnsiTheme="minorHAnsi" w:cstheme="minorHAnsi"/>
          <w:sz w:val="22"/>
          <w:szCs w:val="22"/>
          <w:lang w:eastAsia="en-US"/>
        </w:rPr>
      </w:pPr>
      <w:r w:rsidRPr="00252F33">
        <w:rPr>
          <w:rFonts w:asciiTheme="minorHAnsi" w:eastAsiaTheme="minorHAnsi" w:hAnsiTheme="minorHAnsi" w:cstheme="minorHAnsi"/>
          <w:sz w:val="22"/>
          <w:szCs w:val="22"/>
          <w:lang w:eastAsia="en-US"/>
        </w:rPr>
        <w:t>Work with colleagues elsewhere in the Authority to ensure mobilisation of services under new contracts is coordinated with procurement and delivery of required infrastructure and systems (bus stops, terminals etc.), depo</w:t>
      </w:r>
      <w:r w:rsidR="00655E74">
        <w:rPr>
          <w:rFonts w:asciiTheme="minorHAnsi" w:eastAsiaTheme="minorHAnsi" w:hAnsiTheme="minorHAnsi" w:cstheme="minorHAnsi"/>
          <w:sz w:val="22"/>
          <w:szCs w:val="22"/>
          <w:lang w:eastAsia="en-US"/>
        </w:rPr>
        <w:t>ts, fleet, and on-board systems;</w:t>
      </w:r>
    </w:p>
    <w:p w14:paraId="039D7732" w14:textId="7EFF65AB" w:rsidR="00484E43" w:rsidRPr="00252F33"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Theme="minorHAnsi" w:eastAsiaTheme="minorHAnsi" w:hAnsiTheme="minorHAnsi" w:cstheme="minorHAnsi"/>
          <w:sz w:val="22"/>
          <w:szCs w:val="22"/>
          <w:lang w:eastAsia="en-US"/>
        </w:rPr>
      </w:pPr>
      <w:r w:rsidRPr="00252F33">
        <w:rPr>
          <w:rFonts w:asciiTheme="minorHAnsi" w:eastAsiaTheme="minorHAnsi" w:hAnsiTheme="minorHAnsi" w:cstheme="minorHAnsi"/>
          <w:sz w:val="22"/>
          <w:szCs w:val="22"/>
          <w:lang w:eastAsia="en-US"/>
        </w:rPr>
        <w:t xml:space="preserve">Participate and contribute as required on Authority or external steering committees, working groups or project groups related to public transport </w:t>
      </w:r>
      <w:r w:rsidR="00655E74">
        <w:rPr>
          <w:rFonts w:asciiTheme="minorHAnsi" w:eastAsiaTheme="minorHAnsi" w:hAnsiTheme="minorHAnsi" w:cstheme="minorHAnsi"/>
          <w:sz w:val="22"/>
          <w:szCs w:val="22"/>
          <w:lang w:eastAsia="en-US"/>
        </w:rPr>
        <w:t>services and supporting systems; and</w:t>
      </w:r>
    </w:p>
    <w:p w14:paraId="2008E366" w14:textId="403473EA" w:rsidR="005100A8" w:rsidRDefault="00484E43" w:rsidP="00745995">
      <w:pPr>
        <w:widowControl w:val="0"/>
        <w:numPr>
          <w:ilvl w:val="0"/>
          <w:numId w:val="7"/>
        </w:numPr>
        <w:kinsoku w:val="0"/>
        <w:overflowPunct w:val="0"/>
        <w:autoSpaceDE w:val="0"/>
        <w:autoSpaceDN w:val="0"/>
        <w:adjustRightInd w:val="0"/>
        <w:spacing w:after="160" w:line="360" w:lineRule="auto"/>
        <w:ind w:right="-45"/>
        <w:contextualSpacing/>
        <w:jc w:val="both"/>
        <w:rPr>
          <w:rFonts w:asciiTheme="minorHAnsi" w:eastAsiaTheme="minorHAnsi" w:hAnsiTheme="minorHAnsi" w:cstheme="minorHAnsi"/>
          <w:sz w:val="22"/>
          <w:szCs w:val="22"/>
          <w:lang w:eastAsia="en-US"/>
        </w:rPr>
      </w:pPr>
      <w:r w:rsidRPr="00252F33">
        <w:rPr>
          <w:rFonts w:asciiTheme="minorHAnsi" w:eastAsiaTheme="minorHAnsi" w:hAnsiTheme="minorHAnsi" w:cstheme="minorHAnsi"/>
          <w:sz w:val="22"/>
          <w:szCs w:val="22"/>
          <w:lang w:eastAsia="en-US"/>
        </w:rPr>
        <w:t>Other duties related to the management or procurement of public transport services as may be required from time to time.</w:t>
      </w:r>
    </w:p>
    <w:p w14:paraId="374FBE49" w14:textId="77777777" w:rsidR="000F7B34" w:rsidRPr="00745995" w:rsidRDefault="000F7B34" w:rsidP="007E0C62">
      <w:pPr>
        <w:widowControl w:val="0"/>
        <w:kinsoku w:val="0"/>
        <w:overflowPunct w:val="0"/>
        <w:autoSpaceDE w:val="0"/>
        <w:autoSpaceDN w:val="0"/>
        <w:adjustRightInd w:val="0"/>
        <w:spacing w:after="160" w:line="360" w:lineRule="auto"/>
        <w:ind w:left="720" w:right="-45"/>
        <w:contextualSpacing/>
        <w:jc w:val="both"/>
        <w:rPr>
          <w:rFonts w:asciiTheme="minorHAnsi" w:eastAsiaTheme="minorHAnsi" w:hAnsiTheme="minorHAnsi" w:cstheme="minorHAnsi"/>
          <w:sz w:val="22"/>
          <w:szCs w:val="22"/>
          <w:lang w:eastAsia="en-US"/>
        </w:rPr>
      </w:pPr>
    </w:p>
    <w:p w14:paraId="30E5C754" w14:textId="0FFBB2AF" w:rsidR="004D5DF5" w:rsidRPr="00655E74" w:rsidRDefault="007B1ACB" w:rsidP="00655E74">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655E74">
        <w:rPr>
          <w:rFonts w:asciiTheme="minorHAnsi" w:hAnsiTheme="minorHAnsi" w:cstheme="minorHAnsi"/>
          <w:sz w:val="22"/>
          <w:szCs w:val="22"/>
        </w:rPr>
        <w:t xml:space="preserve"> </w:t>
      </w:r>
      <w:r w:rsidRPr="00D75834">
        <w:rPr>
          <w:rFonts w:asciiTheme="minorHAnsi" w:hAnsiTheme="minorHAnsi" w:cstheme="minorHAnsi"/>
          <w:sz w:val="22"/>
          <w:szCs w:val="22"/>
        </w:rPr>
        <w:t>are based on the current organisational requirements and may be changed from time to time. The person</w:t>
      </w:r>
      <w:r w:rsidR="00655E74">
        <w:rPr>
          <w:rFonts w:asciiTheme="minorHAnsi" w:hAnsiTheme="minorHAnsi" w:cstheme="minorHAnsi"/>
          <w:sz w:val="22"/>
          <w:szCs w:val="22"/>
        </w:rPr>
        <w:t xml:space="preserve"> </w:t>
      </w:r>
      <w:r w:rsidRPr="00D75834">
        <w:rPr>
          <w:rFonts w:asciiTheme="minorHAnsi" w:hAnsiTheme="minorHAnsi" w:cstheme="minorHAnsi"/>
          <w:sz w:val="22"/>
          <w:szCs w:val="22"/>
        </w:rPr>
        <w:t>appointed require</w:t>
      </w:r>
      <w:r w:rsidR="00655E74">
        <w:rPr>
          <w:rFonts w:asciiTheme="minorHAnsi" w:hAnsiTheme="minorHAnsi" w:cstheme="minorHAnsi"/>
          <w:sz w:val="22"/>
          <w:szCs w:val="22"/>
        </w:rPr>
        <w:t>s</w:t>
      </w:r>
      <w:r w:rsidRPr="00D75834">
        <w:rPr>
          <w:rFonts w:asciiTheme="minorHAnsi" w:hAnsiTheme="minorHAnsi" w:cstheme="minorHAnsi"/>
          <w:sz w:val="22"/>
          <w:szCs w:val="22"/>
        </w:rPr>
        <w:t xml:space="preserve"> the flexibility to fulfil other roles and responsibilities at a similar level within the Authority.</w:t>
      </w:r>
    </w:p>
    <w:p w14:paraId="7A1CA4CC" w14:textId="77777777" w:rsidR="00CC60B3" w:rsidRPr="000F2327" w:rsidRDefault="00CC60B3"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655E74">
        <w:rPr>
          <w:rFonts w:asciiTheme="minorHAnsi" w:hAnsiTheme="minorHAnsi" w:cstheme="minorHAnsi"/>
          <w:b/>
          <w:bCs/>
          <w:kern w:val="32"/>
          <w:sz w:val="24"/>
          <w:szCs w:val="26"/>
        </w:rPr>
        <w:t>E</w:t>
      </w:r>
      <w:r w:rsidR="00A6561C" w:rsidRPr="00655E74">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44161CC0" w14:textId="77777777" w:rsidR="00655E74" w:rsidRPr="008E2EF3" w:rsidRDefault="00655E74" w:rsidP="00655E74">
      <w:pPr>
        <w:pStyle w:val="ListParagraph"/>
        <w:numPr>
          <w:ilvl w:val="0"/>
          <w:numId w:val="44"/>
        </w:numPr>
        <w:spacing w:line="360" w:lineRule="auto"/>
        <w:rPr>
          <w:rFonts w:ascii="Calibri" w:hAnsi="Calibri" w:cs="Calibri"/>
          <w:sz w:val="22"/>
          <w:szCs w:val="22"/>
          <w:lang w:val="en-IE"/>
        </w:rPr>
      </w:pPr>
      <w:r>
        <w:rPr>
          <w:rFonts w:ascii="Calibri" w:hAnsi="Calibri" w:cs="Calibri"/>
          <w:sz w:val="22"/>
          <w:szCs w:val="22"/>
          <w:lang w:val="en-IE"/>
        </w:rPr>
        <w:t>Hold a minimum of an NFQ level 7</w:t>
      </w:r>
      <w:r w:rsidRPr="006C5937">
        <w:rPr>
          <w:rFonts w:ascii="Calibri" w:hAnsi="Calibri" w:cs="Calibri"/>
          <w:sz w:val="22"/>
          <w:szCs w:val="22"/>
          <w:lang w:val="en-IE"/>
        </w:rPr>
        <w:t xml:space="preserve"> in a relevant discipline, being engineering or project management or equivalent;</w:t>
      </w:r>
    </w:p>
    <w:p w14:paraId="1F59BF9A" w14:textId="77777777" w:rsidR="00655E74" w:rsidRDefault="00655E74" w:rsidP="00655E74">
      <w:pPr>
        <w:pStyle w:val="ListParagraph"/>
        <w:numPr>
          <w:ilvl w:val="0"/>
          <w:numId w:val="44"/>
        </w:numPr>
        <w:spacing w:line="360" w:lineRule="auto"/>
        <w:rPr>
          <w:rFonts w:ascii="Calibri" w:hAnsi="Calibri" w:cs="Calibri"/>
          <w:sz w:val="22"/>
          <w:szCs w:val="22"/>
          <w:lang w:val="en-IE"/>
        </w:rPr>
      </w:pPr>
      <w:r>
        <w:rPr>
          <w:rFonts w:ascii="Calibri" w:hAnsi="Calibri" w:cs="Calibri"/>
          <w:sz w:val="22"/>
          <w:szCs w:val="22"/>
          <w:lang w:val="en-IE"/>
        </w:rPr>
        <w:t>Have at least 7</w:t>
      </w:r>
      <w:r w:rsidRPr="006C5937">
        <w:rPr>
          <w:rFonts w:ascii="Calibri" w:hAnsi="Calibri" w:cs="Calibri"/>
          <w:sz w:val="22"/>
          <w:szCs w:val="22"/>
          <w:lang w:val="en-IE"/>
        </w:rPr>
        <w:t xml:space="preserve"> years’ relevant experience in engineering </w:t>
      </w:r>
      <w:r w:rsidRPr="00655E74">
        <w:rPr>
          <w:rFonts w:ascii="Calibri" w:hAnsi="Calibri" w:cs="Calibri"/>
          <w:sz w:val="22"/>
          <w:szCs w:val="22"/>
          <w:lang w:val="en-IE"/>
        </w:rPr>
        <w:t xml:space="preserve">or </w:t>
      </w:r>
      <w:r w:rsidRPr="006C5937">
        <w:rPr>
          <w:rFonts w:ascii="Calibri" w:hAnsi="Calibri" w:cs="Calibri"/>
          <w:sz w:val="22"/>
          <w:szCs w:val="22"/>
          <w:lang w:val="en-IE"/>
        </w:rPr>
        <w:t xml:space="preserve">project management </w:t>
      </w:r>
      <w:r w:rsidRPr="00655E74">
        <w:rPr>
          <w:rFonts w:ascii="Calibri" w:hAnsi="Calibri" w:cs="Calibri"/>
          <w:sz w:val="22"/>
          <w:szCs w:val="22"/>
          <w:lang w:val="en-IE"/>
        </w:rPr>
        <w:t xml:space="preserve">and </w:t>
      </w:r>
      <w:r w:rsidRPr="006C5937">
        <w:rPr>
          <w:rFonts w:ascii="Calibri" w:hAnsi="Calibri" w:cs="Calibri"/>
          <w:sz w:val="22"/>
          <w:szCs w:val="22"/>
          <w:lang w:val="en-IE"/>
        </w:rPr>
        <w:t xml:space="preserve">contract </w:t>
      </w:r>
      <w:r>
        <w:rPr>
          <w:rFonts w:ascii="Calibri" w:hAnsi="Calibri" w:cs="Calibri"/>
          <w:sz w:val="22"/>
          <w:szCs w:val="22"/>
          <w:lang w:val="en-IE"/>
        </w:rPr>
        <w:t xml:space="preserve">procurement, and a minimum of 3 </w:t>
      </w:r>
      <w:r w:rsidRPr="006C5937">
        <w:rPr>
          <w:rFonts w:ascii="Calibri" w:hAnsi="Calibri" w:cs="Calibri"/>
          <w:sz w:val="22"/>
          <w:szCs w:val="22"/>
          <w:lang w:val="en-IE"/>
        </w:rPr>
        <w:t>years’ experience managing people;</w:t>
      </w:r>
      <w:r>
        <w:rPr>
          <w:rFonts w:ascii="Calibri" w:hAnsi="Calibri" w:cs="Calibri"/>
          <w:sz w:val="22"/>
          <w:szCs w:val="22"/>
          <w:lang w:val="en-IE"/>
        </w:rPr>
        <w:t xml:space="preserve"> </w:t>
      </w:r>
    </w:p>
    <w:p w14:paraId="51184638" w14:textId="738239A6" w:rsidR="00655E74" w:rsidRDefault="00917D8B" w:rsidP="00655E74">
      <w:pPr>
        <w:pStyle w:val="ListParagraph"/>
        <w:numPr>
          <w:ilvl w:val="0"/>
          <w:numId w:val="44"/>
        </w:numPr>
        <w:spacing w:after="200" w:line="360" w:lineRule="auto"/>
        <w:jc w:val="both"/>
        <w:rPr>
          <w:rFonts w:ascii="Calibri" w:hAnsi="Calibri" w:cs="Calibri"/>
          <w:sz w:val="22"/>
          <w:szCs w:val="22"/>
          <w:lang w:val="en-IE"/>
        </w:rPr>
      </w:pPr>
      <w:r>
        <w:rPr>
          <w:rFonts w:ascii="Calibri" w:hAnsi="Calibri" w:cs="Calibri"/>
          <w:sz w:val="22"/>
          <w:szCs w:val="22"/>
          <w:lang w:val="en-IE"/>
        </w:rPr>
        <w:t>Demonstrate an ability</w:t>
      </w:r>
      <w:r w:rsidR="00655E74" w:rsidRPr="006C5937">
        <w:rPr>
          <w:rFonts w:ascii="Calibri" w:hAnsi="Calibri" w:cs="Calibri"/>
          <w:sz w:val="22"/>
          <w:szCs w:val="22"/>
          <w:lang w:val="en-IE"/>
        </w:rPr>
        <w:t xml:space="preserve"> to work within, and lead, multi-disciplinary teams and have the ability to motivate, empower and encourage personnel under his/her control to achieve maximum performance;  </w:t>
      </w:r>
    </w:p>
    <w:p w14:paraId="2B4AB2EE" w14:textId="52B8CF7C" w:rsidR="00655E74" w:rsidRPr="00B775F9" w:rsidRDefault="00655E74" w:rsidP="00655E74">
      <w:pPr>
        <w:pStyle w:val="ListParagraph"/>
        <w:numPr>
          <w:ilvl w:val="0"/>
          <w:numId w:val="44"/>
        </w:numPr>
        <w:spacing w:line="360" w:lineRule="auto"/>
        <w:rPr>
          <w:rFonts w:asciiTheme="minorHAnsi" w:hAnsiTheme="minorHAnsi" w:cstheme="minorHAnsi"/>
          <w:sz w:val="22"/>
          <w:szCs w:val="22"/>
        </w:rPr>
      </w:pPr>
      <w:r w:rsidRPr="00687491">
        <w:rPr>
          <w:rFonts w:asciiTheme="minorHAnsi" w:hAnsiTheme="minorHAnsi" w:cstheme="minorHAnsi"/>
          <w:sz w:val="22"/>
          <w:szCs w:val="22"/>
        </w:rPr>
        <w:t>Demonstrate a proven ability of simultaneously managing several different projects, prioritising appropriately and meeting key m</w:t>
      </w:r>
      <w:r>
        <w:rPr>
          <w:rFonts w:asciiTheme="minorHAnsi" w:hAnsiTheme="minorHAnsi" w:cstheme="minorHAnsi"/>
          <w:sz w:val="22"/>
          <w:szCs w:val="22"/>
        </w:rPr>
        <w:t>ilestones on time and on budget; and</w:t>
      </w:r>
    </w:p>
    <w:p w14:paraId="6BBF0D1B" w14:textId="77777777" w:rsidR="00655E74" w:rsidRPr="00250FD2" w:rsidRDefault="00655E74" w:rsidP="00655E74">
      <w:pPr>
        <w:pStyle w:val="ListParagraph"/>
        <w:numPr>
          <w:ilvl w:val="0"/>
          <w:numId w:val="44"/>
        </w:numPr>
        <w:spacing w:line="360" w:lineRule="auto"/>
        <w:rPr>
          <w:rFonts w:ascii="Calibri" w:hAnsi="Calibri" w:cs="Calibri"/>
          <w:sz w:val="22"/>
          <w:szCs w:val="22"/>
          <w:lang w:val="en-IE"/>
        </w:rPr>
      </w:pPr>
      <w:r w:rsidRPr="00250FD2">
        <w:rPr>
          <w:rFonts w:ascii="Calibri" w:hAnsi="Calibri" w:cs="Calibri"/>
          <w:sz w:val="22"/>
          <w:szCs w:val="22"/>
          <w:lang w:val="en-IE"/>
        </w:rPr>
        <w:t>Possess a high standard of technical training and experience.</w:t>
      </w:r>
    </w:p>
    <w:p w14:paraId="1A600CE2" w14:textId="77777777" w:rsidR="00B7768C" w:rsidRPr="00D75834"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655E74">
        <w:rPr>
          <w:rFonts w:asciiTheme="minorHAnsi" w:hAnsiTheme="minorHAnsi" w:cstheme="minorHAnsi"/>
          <w:b/>
          <w:color w:val="000000" w:themeColor="text1"/>
          <w:sz w:val="24"/>
          <w:szCs w:val="26"/>
        </w:rPr>
        <w:t>D</w:t>
      </w:r>
      <w:r w:rsidR="00A6561C" w:rsidRPr="00655E74">
        <w:rPr>
          <w:rFonts w:asciiTheme="minorHAnsi" w:hAnsiTheme="minorHAnsi" w:cstheme="minorHAnsi"/>
          <w:b/>
          <w:color w:val="000000" w:themeColor="text1"/>
          <w:sz w:val="24"/>
          <w:szCs w:val="26"/>
        </w:rPr>
        <w:t xml:space="preserve">esirable </w:t>
      </w:r>
      <w:r w:rsidR="00A47731" w:rsidRPr="00655E74">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CAF0617" w14:textId="77777777" w:rsidR="00B7768C" w:rsidRPr="000F2327" w:rsidRDefault="00B7768C" w:rsidP="00B7768C">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6ACE73C2" w14:textId="77777777" w:rsidR="00655E74" w:rsidRPr="008E2EF3" w:rsidRDefault="00655E74" w:rsidP="00655E74">
      <w:pPr>
        <w:pStyle w:val="ListParagraph"/>
        <w:numPr>
          <w:ilvl w:val="0"/>
          <w:numId w:val="44"/>
        </w:numPr>
        <w:spacing w:after="200" w:line="360" w:lineRule="auto"/>
        <w:jc w:val="both"/>
        <w:rPr>
          <w:rFonts w:ascii="Calibri" w:hAnsi="Calibri" w:cs="Calibri"/>
          <w:sz w:val="22"/>
          <w:szCs w:val="22"/>
          <w:lang w:val="en-IE"/>
        </w:rPr>
      </w:pPr>
      <w:r w:rsidRPr="006C5937">
        <w:rPr>
          <w:rFonts w:ascii="Calibri" w:hAnsi="Calibri" w:cs="Calibri"/>
          <w:sz w:val="22"/>
          <w:szCs w:val="22"/>
          <w:lang w:val="en-IE"/>
        </w:rPr>
        <w:t xml:space="preserve">Possess strong management, interpersonal and communication skills;  </w:t>
      </w:r>
    </w:p>
    <w:p w14:paraId="0D3BCF1E" w14:textId="77777777" w:rsidR="00655E74" w:rsidRPr="008E2EF3" w:rsidRDefault="00655E74" w:rsidP="00655E74">
      <w:pPr>
        <w:pStyle w:val="ListParagraph"/>
        <w:numPr>
          <w:ilvl w:val="0"/>
          <w:numId w:val="44"/>
        </w:numPr>
        <w:spacing w:after="200" w:line="360" w:lineRule="auto"/>
        <w:jc w:val="both"/>
        <w:rPr>
          <w:rFonts w:ascii="Calibri" w:hAnsi="Calibri" w:cs="Calibri"/>
          <w:sz w:val="22"/>
          <w:szCs w:val="22"/>
          <w:lang w:val="en-IE"/>
        </w:rPr>
      </w:pPr>
      <w:r w:rsidRPr="006C5937">
        <w:rPr>
          <w:rFonts w:ascii="Calibri" w:hAnsi="Calibri" w:cs="Calibri"/>
          <w:sz w:val="22"/>
          <w:szCs w:val="22"/>
          <w:lang w:val="en-IE"/>
        </w:rPr>
        <w:t>Be able to manage financial resources within a budgetary control framework;</w:t>
      </w:r>
    </w:p>
    <w:p w14:paraId="4A856C44" w14:textId="77777777" w:rsidR="00655E74" w:rsidRDefault="00655E74" w:rsidP="00655E74">
      <w:pPr>
        <w:pStyle w:val="ListParagraph"/>
        <w:numPr>
          <w:ilvl w:val="0"/>
          <w:numId w:val="44"/>
        </w:numPr>
        <w:spacing w:after="200" w:line="360" w:lineRule="auto"/>
        <w:rPr>
          <w:rFonts w:asciiTheme="minorHAnsi" w:hAnsiTheme="minorHAnsi" w:cstheme="minorHAnsi"/>
          <w:sz w:val="22"/>
          <w:szCs w:val="22"/>
        </w:rPr>
      </w:pPr>
      <w:r>
        <w:rPr>
          <w:rFonts w:asciiTheme="minorHAnsi" w:hAnsiTheme="minorHAnsi" w:cstheme="minorHAnsi"/>
          <w:sz w:val="22"/>
          <w:szCs w:val="22"/>
        </w:rPr>
        <w:t xml:space="preserve">Have </w:t>
      </w:r>
      <w:r w:rsidRPr="00687491">
        <w:rPr>
          <w:rFonts w:asciiTheme="minorHAnsi" w:hAnsiTheme="minorHAnsi" w:cstheme="minorHAnsi"/>
          <w:sz w:val="22"/>
          <w:szCs w:val="22"/>
        </w:rPr>
        <w:t xml:space="preserve">experience in the preparation, tendering and evaluation of large service </w:t>
      </w:r>
      <w:r>
        <w:rPr>
          <w:rFonts w:asciiTheme="minorHAnsi" w:hAnsiTheme="minorHAnsi" w:cstheme="minorHAnsi"/>
          <w:sz w:val="22"/>
          <w:szCs w:val="22"/>
        </w:rPr>
        <w:t>contracts;</w:t>
      </w:r>
    </w:p>
    <w:p w14:paraId="7B9759A5" w14:textId="77777777" w:rsidR="00655E74" w:rsidRPr="008E2EF3" w:rsidRDefault="00655E74" w:rsidP="00655E74">
      <w:pPr>
        <w:pStyle w:val="ListParagraph"/>
        <w:numPr>
          <w:ilvl w:val="0"/>
          <w:numId w:val="44"/>
        </w:numPr>
        <w:spacing w:after="200" w:line="360" w:lineRule="auto"/>
        <w:jc w:val="both"/>
        <w:rPr>
          <w:rFonts w:ascii="Calibri" w:hAnsi="Calibri" w:cs="Calibri"/>
          <w:sz w:val="22"/>
          <w:szCs w:val="22"/>
          <w:lang w:val="en-IE"/>
        </w:rPr>
      </w:pPr>
      <w:r w:rsidRPr="006C5937">
        <w:rPr>
          <w:rFonts w:ascii="Calibri" w:hAnsi="Calibri" w:cs="Calibri"/>
          <w:sz w:val="22"/>
          <w:szCs w:val="22"/>
          <w:lang w:val="en-IE"/>
        </w:rPr>
        <w:t xml:space="preserve">Have a good knowledge of public service policies, services and activities, particularly related to </w:t>
      </w:r>
      <w:r>
        <w:rPr>
          <w:rFonts w:ascii="Calibri" w:hAnsi="Calibri" w:cs="Calibri"/>
          <w:sz w:val="22"/>
          <w:szCs w:val="22"/>
          <w:lang w:val="en-IE"/>
        </w:rPr>
        <w:t xml:space="preserve">public </w:t>
      </w:r>
      <w:r w:rsidRPr="006C5937">
        <w:rPr>
          <w:rFonts w:ascii="Calibri" w:hAnsi="Calibri" w:cs="Calibri"/>
          <w:sz w:val="22"/>
          <w:szCs w:val="22"/>
          <w:lang w:val="en-IE"/>
        </w:rPr>
        <w:t>transport;</w:t>
      </w:r>
    </w:p>
    <w:p w14:paraId="78571330" w14:textId="77777777" w:rsidR="00655E74" w:rsidRPr="008E2EF3" w:rsidRDefault="00655E74" w:rsidP="00655E74">
      <w:pPr>
        <w:pStyle w:val="ListParagraph"/>
        <w:numPr>
          <w:ilvl w:val="0"/>
          <w:numId w:val="44"/>
        </w:numPr>
        <w:spacing w:after="200" w:line="360" w:lineRule="auto"/>
        <w:jc w:val="both"/>
        <w:rPr>
          <w:rFonts w:ascii="Calibri" w:hAnsi="Calibri" w:cs="Calibri"/>
          <w:sz w:val="22"/>
          <w:szCs w:val="22"/>
          <w:lang w:val="en-IE"/>
        </w:rPr>
      </w:pPr>
      <w:r w:rsidRPr="006C5937">
        <w:rPr>
          <w:rFonts w:ascii="Calibri" w:hAnsi="Calibri" w:cs="Calibri"/>
          <w:sz w:val="22"/>
          <w:szCs w:val="22"/>
          <w:lang w:val="en-IE"/>
        </w:rPr>
        <w:t xml:space="preserve">Have superior report writing skills together with an ability to produce high quality analysis and reporting; </w:t>
      </w:r>
    </w:p>
    <w:p w14:paraId="3F880934" w14:textId="77777777" w:rsidR="00655E74" w:rsidRPr="006C5937" w:rsidRDefault="00655E74" w:rsidP="00655E74">
      <w:pPr>
        <w:pStyle w:val="ListParagraph"/>
        <w:numPr>
          <w:ilvl w:val="0"/>
          <w:numId w:val="44"/>
        </w:numPr>
        <w:spacing w:after="200" w:line="360" w:lineRule="auto"/>
        <w:jc w:val="both"/>
        <w:rPr>
          <w:rFonts w:ascii="Calibri" w:hAnsi="Calibri" w:cs="Calibri"/>
          <w:sz w:val="22"/>
          <w:szCs w:val="22"/>
          <w:lang w:val="en-IE"/>
        </w:rPr>
      </w:pPr>
      <w:r w:rsidRPr="006C5937">
        <w:rPr>
          <w:rFonts w:ascii="Calibri" w:hAnsi="Calibri" w:cs="Calibri"/>
          <w:sz w:val="22"/>
          <w:szCs w:val="22"/>
          <w:lang w:val="en-IE"/>
        </w:rPr>
        <w:t>Hold a qualification in procurement</w:t>
      </w:r>
      <w:r>
        <w:rPr>
          <w:rFonts w:ascii="Calibri" w:hAnsi="Calibri" w:cs="Calibri"/>
          <w:sz w:val="22"/>
          <w:szCs w:val="22"/>
          <w:lang w:val="en-IE"/>
        </w:rPr>
        <w:t xml:space="preserve"> or project management</w:t>
      </w:r>
      <w:r w:rsidRPr="006C5937">
        <w:rPr>
          <w:rFonts w:ascii="Calibri" w:hAnsi="Calibri" w:cs="Calibri"/>
          <w:sz w:val="22"/>
          <w:szCs w:val="22"/>
          <w:lang w:val="en-IE"/>
        </w:rPr>
        <w:t>;</w:t>
      </w:r>
      <w:r>
        <w:rPr>
          <w:rFonts w:ascii="Calibri" w:hAnsi="Calibri" w:cs="Calibri"/>
          <w:sz w:val="22"/>
          <w:szCs w:val="22"/>
          <w:lang w:val="en-IE"/>
        </w:rPr>
        <w:t xml:space="preserve"> and</w:t>
      </w:r>
    </w:p>
    <w:p w14:paraId="60D5F7F7" w14:textId="77777777" w:rsidR="00655E74" w:rsidRPr="008E2EF3" w:rsidRDefault="00655E74" w:rsidP="00655E74">
      <w:pPr>
        <w:pStyle w:val="ListParagraph"/>
        <w:numPr>
          <w:ilvl w:val="0"/>
          <w:numId w:val="44"/>
        </w:numPr>
        <w:spacing w:after="200" w:line="360" w:lineRule="auto"/>
        <w:jc w:val="both"/>
        <w:rPr>
          <w:rFonts w:ascii="Calibri" w:hAnsi="Calibri" w:cs="Calibri"/>
          <w:sz w:val="22"/>
          <w:szCs w:val="22"/>
          <w:lang w:val="en-IE"/>
        </w:rPr>
      </w:pPr>
      <w:r w:rsidRPr="008E2EF3">
        <w:rPr>
          <w:rFonts w:ascii="Calibri" w:hAnsi="Calibri" w:cs="Calibri"/>
          <w:sz w:val="22"/>
          <w:szCs w:val="22"/>
          <w:lang w:val="en-IE"/>
        </w:rPr>
        <w:t>Possess good I.T. skills.</w:t>
      </w:r>
    </w:p>
    <w:p w14:paraId="4446A922" w14:textId="77777777" w:rsidR="00446481" w:rsidRPr="000F2327" w:rsidRDefault="00446481" w:rsidP="00F65790">
      <w:pPr>
        <w:tabs>
          <w:tab w:val="left" w:pos="8364"/>
        </w:tabs>
        <w:spacing w:line="360" w:lineRule="auto"/>
        <w:ind w:right="-32"/>
        <w:jc w:val="both"/>
        <w:rPr>
          <w:rFonts w:ascii="Calibri" w:hAnsi="Calibri"/>
          <w:sz w:val="22"/>
          <w:lang w:val="en-IE"/>
        </w:rPr>
      </w:pPr>
    </w:p>
    <w:p w14:paraId="65D36952" w14:textId="77777777" w:rsidR="00805C30" w:rsidRPr="00655E74" w:rsidRDefault="007A1FEC" w:rsidP="00E6233C">
      <w:pPr>
        <w:spacing w:line="360" w:lineRule="auto"/>
        <w:ind w:right="-32"/>
        <w:jc w:val="both"/>
        <w:rPr>
          <w:rFonts w:ascii="Calibri" w:hAnsi="Calibri" w:cs="Arial"/>
          <w:b/>
          <w:color w:val="000000" w:themeColor="text1"/>
          <w:sz w:val="24"/>
          <w:szCs w:val="24"/>
        </w:rPr>
      </w:pPr>
      <w:r w:rsidRPr="00655E74">
        <w:rPr>
          <w:rFonts w:ascii="Calibri" w:hAnsi="Calibri" w:cs="Arial"/>
          <w:b/>
          <w:color w:val="000000" w:themeColor="text1"/>
          <w:sz w:val="24"/>
          <w:szCs w:val="24"/>
        </w:rPr>
        <w:t>R</w:t>
      </w:r>
      <w:r w:rsidR="00805C30" w:rsidRPr="00655E74">
        <w:rPr>
          <w:rFonts w:ascii="Calibri" w:hAnsi="Calibri" w:cs="Arial"/>
          <w:b/>
          <w:color w:val="000000" w:themeColor="text1"/>
          <w:sz w:val="24"/>
          <w:szCs w:val="24"/>
        </w:rPr>
        <w:t>emuneration</w:t>
      </w:r>
    </w:p>
    <w:p w14:paraId="7A7C652C" w14:textId="63C31194" w:rsidR="000C4777" w:rsidRPr="00655E74" w:rsidRDefault="00690EB0" w:rsidP="00E6233C">
      <w:pPr>
        <w:spacing w:line="360" w:lineRule="auto"/>
        <w:ind w:right="-32"/>
        <w:jc w:val="both"/>
        <w:rPr>
          <w:rFonts w:ascii="Calibri" w:hAnsi="Calibri" w:cs="Arial"/>
          <w:color w:val="000000" w:themeColor="text1"/>
          <w:sz w:val="22"/>
          <w:szCs w:val="22"/>
        </w:rPr>
      </w:pPr>
      <w:r w:rsidRPr="00655E74">
        <w:rPr>
          <w:rFonts w:ascii="Calibri" w:hAnsi="Calibri" w:cs="Arial"/>
          <w:b/>
          <w:color w:val="000000" w:themeColor="text1"/>
          <w:sz w:val="22"/>
          <w:szCs w:val="22"/>
        </w:rPr>
        <w:t>Salary Grade:</w:t>
      </w:r>
      <w:r w:rsidRPr="00655E74">
        <w:rPr>
          <w:rFonts w:ascii="Calibri" w:hAnsi="Calibri" w:cs="Arial"/>
          <w:b/>
          <w:color w:val="000000" w:themeColor="text1"/>
          <w:sz w:val="22"/>
          <w:szCs w:val="22"/>
        </w:rPr>
        <w:tab/>
      </w:r>
      <w:r w:rsidRPr="00655E74">
        <w:rPr>
          <w:rFonts w:ascii="Calibri" w:hAnsi="Calibri" w:cs="Arial"/>
          <w:b/>
          <w:color w:val="000000" w:themeColor="text1"/>
          <w:sz w:val="22"/>
          <w:szCs w:val="22"/>
        </w:rPr>
        <w:tab/>
      </w:r>
      <w:r w:rsidR="00F63274" w:rsidRPr="00655E74">
        <w:rPr>
          <w:rFonts w:ascii="Calibri" w:hAnsi="Calibri" w:cs="Arial"/>
          <w:b/>
          <w:color w:val="000000" w:themeColor="text1"/>
          <w:sz w:val="22"/>
          <w:szCs w:val="22"/>
        </w:rPr>
        <w:tab/>
      </w:r>
      <w:r w:rsidR="000F7B34">
        <w:rPr>
          <w:rFonts w:ascii="Calibri" w:hAnsi="Calibri" w:cs="Arial"/>
          <w:b/>
          <w:color w:val="000000" w:themeColor="text1"/>
          <w:sz w:val="22"/>
          <w:szCs w:val="22"/>
        </w:rPr>
        <w:t>Engineer Grade I</w:t>
      </w:r>
      <w:r w:rsidR="008E2756" w:rsidRPr="00655E74">
        <w:rPr>
          <w:rFonts w:ascii="Calibri" w:hAnsi="Calibri" w:cs="Arial"/>
          <w:b/>
          <w:color w:val="000000" w:themeColor="text1"/>
          <w:sz w:val="22"/>
          <w:szCs w:val="22"/>
        </w:rPr>
        <w:t xml:space="preserve"> </w:t>
      </w:r>
    </w:p>
    <w:p w14:paraId="1E691ED4" w14:textId="77777777" w:rsidR="00655E74" w:rsidRPr="000F2327" w:rsidRDefault="00D8645F" w:rsidP="00655E74">
      <w:pPr>
        <w:spacing w:line="360" w:lineRule="auto"/>
        <w:ind w:right="-32"/>
        <w:jc w:val="both"/>
        <w:rPr>
          <w:rFonts w:asciiTheme="minorHAnsi" w:hAnsiTheme="minorHAnsi"/>
          <w:b/>
          <w:color w:val="000000" w:themeColor="text1"/>
          <w:sz w:val="22"/>
          <w:szCs w:val="22"/>
          <w:highlight w:val="yellow"/>
        </w:rPr>
      </w:pPr>
      <w:r w:rsidRPr="00655E74">
        <w:rPr>
          <w:rFonts w:ascii="Calibri" w:hAnsi="Calibri" w:cs="Arial"/>
          <w:b/>
          <w:color w:val="000000" w:themeColor="text1"/>
          <w:sz w:val="22"/>
          <w:szCs w:val="22"/>
        </w:rPr>
        <w:t>Salary Scale</w:t>
      </w:r>
      <w:r w:rsidR="00CF7A81" w:rsidRPr="00655E74">
        <w:rPr>
          <w:rFonts w:ascii="Calibri" w:hAnsi="Calibri" w:cs="Arial"/>
          <w:b/>
          <w:color w:val="000000" w:themeColor="text1"/>
          <w:sz w:val="22"/>
          <w:szCs w:val="22"/>
        </w:rPr>
        <w:t>:</w:t>
      </w:r>
      <w:r w:rsidR="00F63274" w:rsidRPr="00655E74">
        <w:rPr>
          <w:rFonts w:ascii="Calibri" w:hAnsi="Calibri" w:cs="Arial"/>
          <w:b/>
          <w:color w:val="000000" w:themeColor="text1"/>
          <w:sz w:val="22"/>
          <w:szCs w:val="22"/>
        </w:rPr>
        <w:tab/>
      </w:r>
      <w:r w:rsidR="00373814" w:rsidRPr="00655E74">
        <w:rPr>
          <w:rFonts w:ascii="Calibri" w:hAnsi="Calibri" w:cs="Arial"/>
          <w:b/>
          <w:color w:val="000000" w:themeColor="text1"/>
          <w:sz w:val="22"/>
          <w:szCs w:val="22"/>
        </w:rPr>
        <w:tab/>
      </w:r>
      <w:r w:rsidR="00373814" w:rsidRPr="00655E74">
        <w:rPr>
          <w:rFonts w:asciiTheme="minorHAnsi" w:hAnsiTheme="minorHAnsi"/>
          <w:b/>
          <w:color w:val="000000" w:themeColor="text1"/>
          <w:sz w:val="22"/>
          <w:szCs w:val="22"/>
        </w:rPr>
        <w:tab/>
      </w:r>
      <w:r w:rsidR="00655E74" w:rsidRPr="00655E74">
        <w:rPr>
          <w:rFonts w:asciiTheme="minorHAnsi" w:hAnsiTheme="minorHAnsi"/>
          <w:b/>
          <w:color w:val="000000" w:themeColor="text1"/>
          <w:sz w:val="22"/>
          <w:szCs w:val="22"/>
        </w:rPr>
        <w:t>€79,836,</w:t>
      </w:r>
      <w:r w:rsidR="00655E74" w:rsidRPr="009F01FC">
        <w:rPr>
          <w:rFonts w:asciiTheme="minorHAnsi" w:hAnsiTheme="minorHAnsi"/>
          <w:b/>
          <w:color w:val="000000" w:themeColor="text1"/>
          <w:sz w:val="22"/>
          <w:szCs w:val="22"/>
        </w:rPr>
        <w:t xml:space="preserve"> €82,342</w:t>
      </w:r>
      <w:r w:rsidR="00655E74">
        <w:rPr>
          <w:rFonts w:asciiTheme="minorHAnsi" w:hAnsiTheme="minorHAnsi"/>
          <w:b/>
          <w:color w:val="000000" w:themeColor="text1"/>
          <w:sz w:val="22"/>
          <w:szCs w:val="22"/>
        </w:rPr>
        <w:t>,</w:t>
      </w:r>
      <w:r w:rsidR="00655E74" w:rsidRPr="009F01FC">
        <w:rPr>
          <w:rFonts w:asciiTheme="minorHAnsi" w:hAnsiTheme="minorHAnsi"/>
          <w:b/>
          <w:color w:val="000000" w:themeColor="text1"/>
          <w:sz w:val="22"/>
          <w:szCs w:val="22"/>
        </w:rPr>
        <w:t xml:space="preserve"> €84,856</w:t>
      </w:r>
      <w:r w:rsidR="00655E74">
        <w:rPr>
          <w:rFonts w:asciiTheme="minorHAnsi" w:hAnsiTheme="minorHAnsi"/>
          <w:b/>
          <w:color w:val="000000" w:themeColor="text1"/>
          <w:sz w:val="22"/>
          <w:szCs w:val="22"/>
        </w:rPr>
        <w:t>,</w:t>
      </w:r>
      <w:r w:rsidR="00655E74" w:rsidRPr="009F01FC">
        <w:rPr>
          <w:rFonts w:asciiTheme="minorHAnsi" w:hAnsiTheme="minorHAnsi"/>
          <w:b/>
          <w:color w:val="000000" w:themeColor="text1"/>
          <w:sz w:val="22"/>
          <w:szCs w:val="22"/>
        </w:rPr>
        <w:t xml:space="preserve"> €87,362</w:t>
      </w:r>
      <w:r w:rsidR="00655E74">
        <w:rPr>
          <w:rFonts w:asciiTheme="minorHAnsi" w:hAnsiTheme="minorHAnsi"/>
          <w:b/>
          <w:color w:val="000000" w:themeColor="text1"/>
          <w:sz w:val="22"/>
          <w:szCs w:val="22"/>
        </w:rPr>
        <w:t>,</w:t>
      </w:r>
      <w:r w:rsidR="00655E74" w:rsidRPr="009F01FC">
        <w:rPr>
          <w:rFonts w:asciiTheme="minorHAnsi" w:hAnsiTheme="minorHAnsi"/>
          <w:b/>
          <w:color w:val="000000" w:themeColor="text1"/>
          <w:sz w:val="22"/>
          <w:szCs w:val="22"/>
        </w:rPr>
        <w:t xml:space="preserve"> €89,867</w:t>
      </w:r>
      <w:r w:rsidR="00655E74">
        <w:rPr>
          <w:rFonts w:asciiTheme="minorHAnsi" w:hAnsiTheme="minorHAnsi"/>
          <w:b/>
          <w:color w:val="000000" w:themeColor="text1"/>
          <w:sz w:val="22"/>
          <w:szCs w:val="22"/>
        </w:rPr>
        <w:t>,</w:t>
      </w:r>
      <w:r w:rsidR="00655E74" w:rsidRPr="009F01FC">
        <w:rPr>
          <w:rFonts w:asciiTheme="minorHAnsi" w:hAnsiTheme="minorHAnsi"/>
          <w:b/>
          <w:color w:val="000000" w:themeColor="text1"/>
          <w:sz w:val="22"/>
          <w:szCs w:val="22"/>
        </w:rPr>
        <w:t xml:space="preserve"> €92,848</w:t>
      </w:r>
      <w:r w:rsidR="00655E74" w:rsidRPr="00D867B6">
        <w:rPr>
          <w:rFonts w:asciiTheme="minorHAnsi" w:hAnsiTheme="minorHAnsi"/>
          <w:b/>
          <w:color w:val="000000" w:themeColor="text1"/>
          <w:sz w:val="22"/>
          <w:szCs w:val="22"/>
        </w:rPr>
        <w:t xml:space="preserve">, </w:t>
      </w:r>
      <w:r w:rsidR="00655E74" w:rsidRPr="009F01FC">
        <w:rPr>
          <w:rFonts w:asciiTheme="minorHAnsi" w:hAnsiTheme="minorHAnsi"/>
          <w:b/>
          <w:color w:val="000000" w:themeColor="text1"/>
          <w:sz w:val="22"/>
          <w:szCs w:val="22"/>
        </w:rPr>
        <w:t>€96,240</w:t>
      </w:r>
      <w:r w:rsidR="00655E74">
        <w:rPr>
          <w:rFonts w:asciiTheme="minorHAnsi" w:hAnsiTheme="minorHAnsi"/>
          <w:b/>
          <w:color w:val="000000" w:themeColor="text1"/>
          <w:sz w:val="22"/>
          <w:szCs w:val="22"/>
        </w:rPr>
        <w:t xml:space="preserve"> </w:t>
      </w:r>
      <w:r w:rsidR="00655E74" w:rsidRPr="00D867B6">
        <w:rPr>
          <w:rFonts w:asciiTheme="minorHAnsi" w:hAnsiTheme="minorHAnsi"/>
          <w:b/>
          <w:color w:val="000000" w:themeColor="text1"/>
          <w:sz w:val="22"/>
          <w:szCs w:val="22"/>
        </w:rPr>
        <w:t xml:space="preserve">(LSI1), </w:t>
      </w:r>
      <w:r w:rsidR="00655E74" w:rsidRPr="009F01FC">
        <w:rPr>
          <w:rFonts w:asciiTheme="minorHAnsi" w:hAnsiTheme="minorHAnsi"/>
          <w:b/>
          <w:color w:val="000000" w:themeColor="text1"/>
          <w:sz w:val="22"/>
          <w:szCs w:val="22"/>
        </w:rPr>
        <w:t>€99,635</w:t>
      </w:r>
      <w:r w:rsidR="00655E74">
        <w:rPr>
          <w:rFonts w:asciiTheme="minorHAnsi" w:hAnsiTheme="minorHAnsi"/>
          <w:b/>
          <w:color w:val="000000" w:themeColor="text1"/>
          <w:sz w:val="22"/>
          <w:szCs w:val="22"/>
        </w:rPr>
        <w:t xml:space="preserve"> </w:t>
      </w:r>
      <w:r w:rsidR="00655E74" w:rsidRPr="00D867B6">
        <w:rPr>
          <w:rFonts w:asciiTheme="minorHAnsi" w:hAnsiTheme="minorHAnsi"/>
          <w:b/>
          <w:color w:val="000000" w:themeColor="text1"/>
          <w:sz w:val="22"/>
          <w:szCs w:val="22"/>
        </w:rPr>
        <w:t>(LSI2)</w:t>
      </w:r>
    </w:p>
    <w:p w14:paraId="36F308B4" w14:textId="7EA516D0" w:rsidR="00CA49BD" w:rsidRPr="000F2327" w:rsidRDefault="00A171F1" w:rsidP="00655E74">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24A1ABDF" w14:textId="77777777" w:rsidR="007A1FEC" w:rsidRPr="000F2327" w:rsidRDefault="007A1FEC" w:rsidP="00E6233C">
      <w:pPr>
        <w:spacing w:line="360" w:lineRule="auto"/>
        <w:ind w:left="2880" w:right="-32"/>
        <w:jc w:val="both"/>
        <w:rPr>
          <w:rFonts w:asciiTheme="minorHAnsi" w:hAnsiTheme="minorHAnsi"/>
          <w:b/>
          <w:color w:val="000000" w:themeColor="text1"/>
          <w:sz w:val="22"/>
          <w:szCs w:val="22"/>
          <w:highlight w:val="yellow"/>
        </w:rPr>
      </w:pPr>
    </w:p>
    <w:p w14:paraId="2464DD20" w14:textId="77777777" w:rsidR="00655E74" w:rsidRPr="00D867B6" w:rsidRDefault="00655E74" w:rsidP="00655E74">
      <w:pPr>
        <w:spacing w:line="360" w:lineRule="auto"/>
        <w:ind w:left="2880" w:right="-32"/>
        <w:jc w:val="both"/>
        <w:rPr>
          <w:rFonts w:asciiTheme="minorHAnsi" w:hAnsiTheme="minorHAnsi"/>
          <w:b/>
          <w:color w:val="000000" w:themeColor="text1"/>
          <w:sz w:val="22"/>
          <w:szCs w:val="22"/>
        </w:rPr>
      </w:pPr>
      <w:r w:rsidRPr="009F01FC">
        <w:rPr>
          <w:rFonts w:asciiTheme="minorHAnsi" w:hAnsiTheme="minorHAnsi"/>
          <w:b/>
          <w:color w:val="000000" w:themeColor="text1"/>
          <w:sz w:val="22"/>
          <w:szCs w:val="22"/>
        </w:rPr>
        <w:t>€75,894</w:t>
      </w:r>
      <w:r>
        <w:rPr>
          <w:rFonts w:asciiTheme="minorHAnsi" w:hAnsiTheme="minorHAnsi"/>
          <w:b/>
          <w:color w:val="000000" w:themeColor="text1"/>
          <w:sz w:val="22"/>
          <w:szCs w:val="22"/>
        </w:rPr>
        <w:t>,</w:t>
      </w:r>
      <w:r w:rsidRPr="009F01FC">
        <w:rPr>
          <w:rFonts w:asciiTheme="minorHAnsi" w:hAnsiTheme="minorHAnsi"/>
          <w:b/>
          <w:color w:val="000000" w:themeColor="text1"/>
          <w:sz w:val="22"/>
          <w:szCs w:val="22"/>
        </w:rPr>
        <w:t xml:space="preserve"> €78,223</w:t>
      </w:r>
      <w:r>
        <w:rPr>
          <w:rFonts w:asciiTheme="minorHAnsi" w:hAnsiTheme="minorHAnsi"/>
          <w:b/>
          <w:color w:val="000000" w:themeColor="text1"/>
          <w:sz w:val="22"/>
          <w:szCs w:val="22"/>
        </w:rPr>
        <w:t>,</w:t>
      </w:r>
      <w:r w:rsidRPr="009F01FC">
        <w:rPr>
          <w:rFonts w:asciiTheme="minorHAnsi" w:hAnsiTheme="minorHAnsi"/>
          <w:b/>
          <w:color w:val="000000" w:themeColor="text1"/>
          <w:sz w:val="22"/>
          <w:szCs w:val="22"/>
        </w:rPr>
        <w:t xml:space="preserve"> €80,611</w:t>
      </w:r>
      <w:r>
        <w:rPr>
          <w:rFonts w:asciiTheme="minorHAnsi" w:hAnsiTheme="minorHAnsi"/>
          <w:b/>
          <w:color w:val="000000" w:themeColor="text1"/>
          <w:sz w:val="22"/>
          <w:szCs w:val="22"/>
        </w:rPr>
        <w:t>,</w:t>
      </w:r>
      <w:r w:rsidRPr="009F01FC">
        <w:rPr>
          <w:rFonts w:asciiTheme="minorHAnsi" w:hAnsiTheme="minorHAnsi"/>
          <w:b/>
          <w:color w:val="000000" w:themeColor="text1"/>
          <w:sz w:val="22"/>
          <w:szCs w:val="22"/>
        </w:rPr>
        <w:t xml:space="preserve"> €82,998</w:t>
      </w:r>
      <w:r>
        <w:rPr>
          <w:rFonts w:asciiTheme="minorHAnsi" w:hAnsiTheme="minorHAnsi"/>
          <w:b/>
          <w:color w:val="000000" w:themeColor="text1"/>
          <w:sz w:val="22"/>
          <w:szCs w:val="22"/>
        </w:rPr>
        <w:t>,</w:t>
      </w:r>
      <w:r w:rsidRPr="009F01FC">
        <w:rPr>
          <w:rFonts w:asciiTheme="minorHAnsi" w:hAnsiTheme="minorHAnsi"/>
          <w:b/>
          <w:color w:val="000000" w:themeColor="text1"/>
          <w:sz w:val="22"/>
          <w:szCs w:val="22"/>
        </w:rPr>
        <w:t xml:space="preserve"> €85,373</w:t>
      </w:r>
      <w:r>
        <w:rPr>
          <w:rFonts w:asciiTheme="minorHAnsi" w:hAnsiTheme="minorHAnsi"/>
          <w:b/>
          <w:color w:val="000000" w:themeColor="text1"/>
          <w:sz w:val="22"/>
          <w:szCs w:val="22"/>
        </w:rPr>
        <w:t>,</w:t>
      </w:r>
      <w:r w:rsidRPr="009F01FC">
        <w:rPr>
          <w:rFonts w:asciiTheme="minorHAnsi" w:hAnsiTheme="minorHAnsi"/>
          <w:b/>
          <w:color w:val="000000" w:themeColor="text1"/>
          <w:sz w:val="22"/>
          <w:szCs w:val="22"/>
        </w:rPr>
        <w:t xml:space="preserve"> €88,204</w:t>
      </w:r>
      <w:r w:rsidRPr="00D867B6">
        <w:rPr>
          <w:rFonts w:asciiTheme="minorHAnsi" w:hAnsiTheme="minorHAnsi"/>
          <w:b/>
          <w:color w:val="000000" w:themeColor="text1"/>
          <w:sz w:val="22"/>
          <w:szCs w:val="22"/>
        </w:rPr>
        <w:t xml:space="preserve">, </w:t>
      </w:r>
      <w:r w:rsidRPr="009F01FC">
        <w:rPr>
          <w:rFonts w:asciiTheme="minorHAnsi" w:hAnsiTheme="minorHAnsi"/>
          <w:b/>
          <w:color w:val="000000" w:themeColor="text1"/>
          <w:sz w:val="22"/>
          <w:szCs w:val="22"/>
        </w:rPr>
        <w:t>€91,430</w:t>
      </w:r>
      <w:r>
        <w:rPr>
          <w:rFonts w:asciiTheme="minorHAnsi" w:hAnsiTheme="minorHAnsi"/>
          <w:b/>
          <w:color w:val="000000" w:themeColor="text1"/>
          <w:sz w:val="22"/>
          <w:szCs w:val="22"/>
        </w:rPr>
        <w:t xml:space="preserve"> </w:t>
      </w:r>
      <w:r w:rsidRPr="00D867B6">
        <w:rPr>
          <w:rFonts w:asciiTheme="minorHAnsi" w:hAnsiTheme="minorHAnsi"/>
          <w:b/>
          <w:color w:val="000000" w:themeColor="text1"/>
          <w:sz w:val="22"/>
          <w:szCs w:val="22"/>
        </w:rPr>
        <w:t>(LSI1)</w:t>
      </w:r>
      <w:r>
        <w:rPr>
          <w:rFonts w:asciiTheme="minorHAnsi" w:hAnsiTheme="minorHAnsi"/>
          <w:b/>
          <w:color w:val="000000" w:themeColor="text1"/>
          <w:sz w:val="22"/>
          <w:szCs w:val="22"/>
        </w:rPr>
        <w:t>,</w:t>
      </w:r>
      <w:r w:rsidRPr="00D867B6">
        <w:rPr>
          <w:rFonts w:asciiTheme="minorHAnsi" w:hAnsiTheme="minorHAnsi"/>
          <w:b/>
          <w:color w:val="000000" w:themeColor="text1"/>
          <w:sz w:val="22"/>
          <w:szCs w:val="22"/>
        </w:rPr>
        <w:t xml:space="preserve"> </w:t>
      </w:r>
      <w:r w:rsidRPr="009F01FC">
        <w:rPr>
          <w:rFonts w:asciiTheme="minorHAnsi" w:hAnsiTheme="minorHAnsi"/>
          <w:b/>
          <w:color w:val="000000" w:themeColor="text1"/>
          <w:sz w:val="22"/>
          <w:szCs w:val="22"/>
        </w:rPr>
        <w:t>€94,656</w:t>
      </w:r>
      <w:r>
        <w:rPr>
          <w:rFonts w:asciiTheme="minorHAnsi" w:hAnsiTheme="minorHAnsi"/>
          <w:b/>
          <w:color w:val="000000" w:themeColor="text1"/>
          <w:sz w:val="22"/>
          <w:szCs w:val="22"/>
        </w:rPr>
        <w:t xml:space="preserve"> </w:t>
      </w:r>
      <w:r w:rsidRPr="00D867B6">
        <w:rPr>
          <w:rFonts w:asciiTheme="minorHAnsi" w:hAnsiTheme="minorHAnsi"/>
          <w:b/>
          <w:color w:val="000000" w:themeColor="text1"/>
          <w:sz w:val="22"/>
          <w:szCs w:val="22"/>
        </w:rPr>
        <w:t xml:space="preserve">(LSI2) </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0FC6B941" w:rsidR="00355A1C" w:rsidRDefault="001D45B9" w:rsidP="00E6233C">
      <w:pPr>
        <w:spacing w:line="360" w:lineRule="auto"/>
        <w:ind w:left="2880" w:right="-32" w:hanging="2880"/>
        <w:jc w:val="both"/>
        <w:rPr>
          <w:rFonts w:ascii="Calibri" w:hAnsi="Calibri" w:cs="Arial"/>
          <w:color w:val="000000" w:themeColor="text1"/>
          <w:sz w:val="22"/>
          <w:szCs w:val="22"/>
        </w:rPr>
      </w:pPr>
      <w:r w:rsidRPr="00655E74">
        <w:rPr>
          <w:rFonts w:ascii="Calibri" w:hAnsi="Calibri" w:cs="Arial"/>
          <w:b/>
          <w:color w:val="000000" w:themeColor="text1"/>
          <w:sz w:val="22"/>
          <w:szCs w:val="22"/>
        </w:rPr>
        <w:t>Annual Leave</w:t>
      </w:r>
      <w:r w:rsidR="007469D5" w:rsidRPr="00655E74">
        <w:rPr>
          <w:rFonts w:ascii="Calibri" w:hAnsi="Calibri" w:cs="Arial"/>
          <w:b/>
          <w:color w:val="000000" w:themeColor="text1"/>
          <w:sz w:val="22"/>
          <w:szCs w:val="22"/>
        </w:rPr>
        <w:t>:</w:t>
      </w:r>
      <w:r w:rsidRPr="00655E74">
        <w:rPr>
          <w:rFonts w:ascii="Calibri" w:hAnsi="Calibri" w:cs="Arial"/>
          <w:b/>
          <w:color w:val="000000" w:themeColor="text1"/>
          <w:sz w:val="22"/>
          <w:szCs w:val="22"/>
        </w:rPr>
        <w:tab/>
      </w:r>
      <w:r w:rsidR="00655E74" w:rsidRPr="00655E74">
        <w:rPr>
          <w:rFonts w:ascii="Calibri" w:hAnsi="Calibri" w:cs="Arial"/>
          <w:color w:val="000000" w:themeColor="text1"/>
          <w:sz w:val="22"/>
          <w:szCs w:val="22"/>
        </w:rPr>
        <w:t>30</w:t>
      </w:r>
      <w:r w:rsidR="002332B4" w:rsidRPr="00655E74">
        <w:rPr>
          <w:rFonts w:ascii="Calibri" w:hAnsi="Calibri" w:cs="Arial"/>
          <w:color w:val="000000" w:themeColor="text1"/>
          <w:sz w:val="22"/>
          <w:szCs w:val="22"/>
        </w:rPr>
        <w:t xml:space="preserve"> </w:t>
      </w:r>
      <w:r w:rsidRPr="00655E74">
        <w:rPr>
          <w:rFonts w:ascii="Calibri" w:hAnsi="Calibri" w:cs="Arial"/>
          <w:color w:val="000000" w:themeColor="text1"/>
          <w:sz w:val="22"/>
          <w:szCs w:val="22"/>
        </w:rPr>
        <w:t>days per annum. This</w:t>
      </w:r>
      <w:r w:rsidRPr="000F2327">
        <w:rPr>
          <w:rFonts w:ascii="Calibri" w:hAnsi="Calibri" w:cs="Arial"/>
          <w:color w:val="000000" w:themeColor="text1"/>
          <w:sz w:val="22"/>
          <w:szCs w:val="22"/>
        </w:rPr>
        <w:t xml:space="preserve"> leave is on the basis of a five day week and is exclusiv</w:t>
      </w:r>
      <w:r w:rsidR="000C4777" w:rsidRPr="000F2327">
        <w:rPr>
          <w:rFonts w:ascii="Calibri" w:hAnsi="Calibri" w:cs="Arial"/>
          <w:color w:val="000000" w:themeColor="text1"/>
          <w:sz w:val="22"/>
          <w:szCs w:val="22"/>
        </w:rPr>
        <w:t>e of the usual public holidays.</w:t>
      </w:r>
    </w:p>
    <w:p w14:paraId="55BDA02B" w14:textId="77777777" w:rsidR="000F7B34" w:rsidRPr="000F2327" w:rsidRDefault="000F7B34" w:rsidP="00E6233C">
      <w:pPr>
        <w:spacing w:line="360" w:lineRule="auto"/>
        <w:ind w:left="2880" w:right="-32" w:hanging="2880"/>
        <w:jc w:val="both"/>
        <w:rPr>
          <w:rFonts w:ascii="Calibri" w:hAnsi="Calibri" w:cs="Arial"/>
          <w:color w:val="000000" w:themeColor="text1"/>
          <w:sz w:val="22"/>
          <w:szCs w:val="22"/>
        </w:rPr>
      </w:pP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proofErr w:type="gramStart"/>
      <w:r w:rsidRPr="000F2327">
        <w:rPr>
          <w:rFonts w:ascii="Calibri" w:hAnsi="Calibri" w:cs="Arial"/>
          <w:color w:val="000000" w:themeColor="text1"/>
          <w:sz w:val="22"/>
          <w:szCs w:val="22"/>
        </w:rPr>
        <w:t>the</w:t>
      </w:r>
      <w:proofErr w:type="gramEnd"/>
      <w:r w:rsidRPr="000F2327">
        <w:rPr>
          <w:rFonts w:ascii="Calibri" w:hAnsi="Calibri" w:cs="Arial"/>
          <w:color w:val="000000" w:themeColor="text1"/>
          <w:sz w:val="22"/>
          <w:szCs w:val="22"/>
        </w:rPr>
        <w:t xml:space="preserv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77777777"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hyperlink r:id="rId10" w:history="1">
        <w:r>
          <w:rPr>
            <w:rStyle w:val="Hyperlink"/>
            <w:rFonts w:asciiTheme="minorHAnsi" w:hAnsiTheme="minorHAnsi" w:cstheme="minorHAnsi"/>
            <w:bCs/>
            <w:sz w:val="22"/>
            <w:szCs w:val="22"/>
          </w:rPr>
          <w:t>www.nationaltransport.ie/about-us/careers</w:t>
        </w:r>
      </w:hyperlink>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46A50C07"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w:t>
      </w:r>
      <w:r w:rsidR="00655E74">
        <w:rPr>
          <w:rFonts w:asciiTheme="minorHAnsi" w:hAnsiTheme="minorHAnsi" w:cstheme="minorHAnsi"/>
          <w:color w:val="000000" w:themeColor="text1"/>
          <w:sz w:val="22"/>
          <w:szCs w:val="22"/>
        </w:rPr>
        <w:t xml:space="preserve"> in the subject of the email to</w:t>
      </w:r>
      <w:r w:rsidR="00655E74">
        <w:rPr>
          <w:rFonts w:asciiTheme="minorHAnsi" w:hAnsiTheme="minorHAnsi" w:cstheme="minorHAnsi"/>
          <w:b/>
          <w:smallCaps/>
          <w:sz w:val="22"/>
          <w:szCs w:val="22"/>
          <w:lang w:val="en-IE"/>
        </w:rPr>
        <w:t xml:space="preserve"> </w:t>
      </w:r>
      <w:r w:rsidR="00655E74" w:rsidRPr="007E0C62">
        <w:rPr>
          <w:rFonts w:ascii="Calibri" w:hAnsi="Calibri"/>
          <w:b/>
          <w:spacing w:val="-2"/>
          <w:sz w:val="22"/>
          <w:szCs w:val="22"/>
        </w:rPr>
        <w:t>careers@nationaltransport.ie</w:t>
      </w:r>
      <w:r w:rsidR="00655E74" w:rsidRPr="000F7B34">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40DB6628"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9B1497">
        <w:rPr>
          <w:rFonts w:ascii="Calibri" w:hAnsi="Calibri" w:cs="Arial"/>
          <w:color w:val="000000" w:themeColor="text1"/>
          <w:sz w:val="22"/>
          <w:szCs w:val="22"/>
        </w:rPr>
        <w:t>Contracts Tendering Manager</w:t>
      </w:r>
      <w:r w:rsidR="000129B1" w:rsidRPr="000F2327">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Pr="000F2327">
        <w:rPr>
          <w:rFonts w:ascii="Calibri" w:hAnsi="Calibri" w:cs="Arial"/>
          <w:color w:val="000000" w:themeColor="text1"/>
          <w:sz w:val="22"/>
          <w:szCs w:val="22"/>
          <w:lang w:val="en-IE"/>
        </w:rPr>
        <w:t xml:space="preserve"> </w:t>
      </w:r>
    </w:p>
    <w:p w14:paraId="317B0F3C" w14:textId="54938685"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82581A" w:rsidRPr="000F2327">
        <w:rPr>
          <w:rFonts w:ascii="Calibri" w:hAnsi="Calibri" w:cs="Arial"/>
          <w:color w:val="000000" w:themeColor="text1"/>
          <w:sz w:val="22"/>
          <w:szCs w:val="22"/>
          <w:lang w:val="en-IE"/>
        </w:rPr>
        <w:t xml:space="preserve"> (not to exceed 3 pages);</w:t>
      </w:r>
      <w:r w:rsidR="009B1497">
        <w:rPr>
          <w:rFonts w:ascii="Calibri" w:hAnsi="Calibri" w:cs="Arial"/>
          <w:color w:val="000000" w:themeColor="text1"/>
          <w:sz w:val="22"/>
          <w:szCs w:val="22"/>
          <w:lang w:val="en-IE"/>
        </w:rPr>
        <w:t xml:space="preserve"> </w:t>
      </w:r>
      <w:r w:rsidR="000F7B34">
        <w:rPr>
          <w:rFonts w:ascii="Calibri" w:hAnsi="Calibri" w:cs="Arial"/>
          <w:color w:val="000000" w:themeColor="text1"/>
          <w:sz w:val="22"/>
          <w:szCs w:val="22"/>
          <w:lang w:val="en-IE"/>
        </w:rPr>
        <w:t>and</w:t>
      </w:r>
    </w:p>
    <w:p w14:paraId="59042FCF" w14:textId="77777777"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fully completed Key Achievements Form (attached)</w:t>
      </w:r>
      <w:r w:rsidR="00336A5B">
        <w:rPr>
          <w:rFonts w:ascii="Calibri" w:hAnsi="Calibri" w:cs="Arial"/>
          <w:color w:val="000000" w:themeColor="text1"/>
          <w:sz w:val="22"/>
          <w:szCs w:val="22"/>
          <w:lang w:val="en-IE"/>
        </w:rPr>
        <w:t>.</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7777777"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Pr="009B1497">
        <w:rPr>
          <w:rFonts w:ascii="Calibri" w:hAnsi="Calibri" w:cs="Arial"/>
          <w:bCs/>
          <w:color w:val="000000" w:themeColor="text1"/>
          <w:sz w:val="22"/>
          <w:szCs w:val="22"/>
        </w:rPr>
        <w:t>3</w:t>
      </w:r>
      <w:r w:rsidRPr="000F2327">
        <w:rPr>
          <w:rFonts w:ascii="Calibri" w:hAnsi="Calibri" w:cs="Arial"/>
          <w:bCs/>
          <w:color w:val="000000" w:themeColor="text1"/>
          <w:sz w:val="22"/>
          <w:szCs w:val="22"/>
        </w:rPr>
        <w:t xml:space="preserve"> 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593E1541"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E14045" w:rsidRPr="000F2327">
        <w:rPr>
          <w:rFonts w:ascii="Calibri" w:hAnsi="Calibri" w:cs="Arial"/>
          <w:b/>
          <w:color w:val="000000" w:themeColor="text1"/>
          <w:sz w:val="22"/>
          <w:szCs w:val="22"/>
        </w:rPr>
        <w:t xml:space="preserve"> </w:t>
      </w:r>
      <w:r w:rsidR="009B1497">
        <w:rPr>
          <w:rFonts w:ascii="Calibri" w:hAnsi="Calibri" w:cs="Arial"/>
          <w:b/>
          <w:color w:val="000000" w:themeColor="text1"/>
          <w:sz w:val="22"/>
          <w:szCs w:val="22"/>
        </w:rPr>
        <w:t xml:space="preserve">Friday </w:t>
      </w:r>
      <w:r w:rsidR="009B1497">
        <w:rPr>
          <w:rFonts w:ascii="Calibri" w:hAnsi="Calibri"/>
          <w:b/>
          <w:spacing w:val="-2"/>
          <w:sz w:val="22"/>
          <w:szCs w:val="22"/>
        </w:rPr>
        <w:t>5</w:t>
      </w:r>
      <w:r w:rsidR="009B1497" w:rsidRPr="00E621F6">
        <w:rPr>
          <w:rFonts w:ascii="Calibri" w:hAnsi="Calibri"/>
          <w:b/>
          <w:spacing w:val="-2"/>
          <w:sz w:val="22"/>
          <w:szCs w:val="22"/>
          <w:vertAlign w:val="superscript"/>
        </w:rPr>
        <w:t>th</w:t>
      </w:r>
      <w:r w:rsidR="009B1497">
        <w:rPr>
          <w:rFonts w:ascii="Calibri" w:hAnsi="Calibri"/>
          <w:b/>
          <w:spacing w:val="-2"/>
          <w:sz w:val="22"/>
          <w:szCs w:val="22"/>
        </w:rPr>
        <w:t xml:space="preserve"> April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6492C6B6" w:rsidR="00067B7B" w:rsidRPr="000F2327"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9B1497" w:rsidRPr="007E0C62">
        <w:rPr>
          <w:rFonts w:ascii="Calibri" w:hAnsi="Calibri"/>
          <w:b/>
          <w:spacing w:val="-2"/>
          <w:sz w:val="22"/>
          <w:szCs w:val="22"/>
        </w:rPr>
        <w:t>careers@nationaltransport.ie</w:t>
      </w:r>
      <w:r w:rsidR="00F67F91" w:rsidRPr="000F2327">
        <w:rPr>
          <w:rFonts w:asciiTheme="minorHAnsi" w:hAnsiTheme="minorHAnsi" w:cstheme="minorHAnsi"/>
          <w:b/>
          <w:smallCaps/>
          <w:sz w:val="22"/>
          <w:szCs w:val="22"/>
          <w:lang w:val="en-IE"/>
        </w:rPr>
        <w:t>.</w:t>
      </w:r>
    </w:p>
    <w:p w14:paraId="29C53185" w14:textId="0F858464" w:rsidR="005100A8" w:rsidRDefault="005100A8" w:rsidP="00E6233C">
      <w:pPr>
        <w:spacing w:line="360" w:lineRule="auto"/>
        <w:ind w:right="-32"/>
        <w:jc w:val="both"/>
        <w:rPr>
          <w:rFonts w:ascii="Calibri" w:hAnsi="Calibri" w:cs="Arial"/>
          <w:b/>
          <w:color w:val="000000" w:themeColor="text1"/>
          <w:sz w:val="22"/>
          <w:szCs w:val="22"/>
          <w:u w:val="single"/>
          <w:lang w:val="en-IE"/>
        </w:rPr>
      </w:pPr>
    </w:p>
    <w:p w14:paraId="1034A754" w14:textId="5159980D" w:rsidR="007E0C62" w:rsidRDefault="007E0C62" w:rsidP="00E6233C">
      <w:pPr>
        <w:spacing w:line="360" w:lineRule="auto"/>
        <w:ind w:right="-32"/>
        <w:jc w:val="both"/>
        <w:rPr>
          <w:rFonts w:ascii="Calibri" w:hAnsi="Calibri" w:cs="Arial"/>
          <w:b/>
          <w:color w:val="000000" w:themeColor="text1"/>
          <w:sz w:val="22"/>
          <w:szCs w:val="22"/>
          <w:u w:val="single"/>
          <w:lang w:val="en-IE"/>
        </w:rPr>
      </w:pPr>
    </w:p>
    <w:p w14:paraId="726F984E" w14:textId="353BA14F" w:rsidR="00B26CA5" w:rsidRPr="00D75834" w:rsidRDefault="009B1497" w:rsidP="008A0B4E">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 xml:space="preserve">Contracts Tendering Manager </w:t>
      </w:r>
      <w:r w:rsidR="00B15796" w:rsidRPr="00D75834">
        <w:rPr>
          <w:rFonts w:asciiTheme="minorHAnsi" w:eastAsia="Calibri" w:hAnsiTheme="minorHAnsi" w:cstheme="minorHAnsi"/>
          <w:b/>
          <w:color w:val="000000" w:themeColor="text1"/>
          <w:sz w:val="32"/>
          <w:szCs w:val="32"/>
          <w:lang w:val="en-IE"/>
        </w:rPr>
        <w:t>-</w:t>
      </w:r>
      <w:r w:rsidR="00802483" w:rsidRPr="00D75834">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
        <w:tblW w:w="10495" w:type="dxa"/>
        <w:tblLook w:val="04A0" w:firstRow="1" w:lastRow="0" w:firstColumn="1" w:lastColumn="0" w:noHBand="0" w:noVBand="1"/>
      </w:tblPr>
      <w:tblGrid>
        <w:gridCol w:w="1844"/>
        <w:gridCol w:w="8651"/>
      </w:tblGrid>
      <w:tr w:rsidR="009B1497" w14:paraId="2FE10B5B" w14:textId="77777777" w:rsidTr="00A138C0">
        <w:tc>
          <w:tcPr>
            <w:tcW w:w="1844" w:type="dxa"/>
            <w:vMerge w:val="restart"/>
            <w:tcBorders>
              <w:top w:val="nil"/>
              <w:left w:val="nil"/>
              <w:bottom w:val="nil"/>
              <w:right w:val="nil"/>
            </w:tcBorders>
            <w:shd w:val="clear" w:color="auto" w:fill="F79646" w:themeFill="accent6"/>
            <w:hideMark/>
          </w:tcPr>
          <w:p w14:paraId="537F09EB" w14:textId="77777777" w:rsidR="009B1497" w:rsidRDefault="009B1497" w:rsidP="00A138C0">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Leadership</w:t>
            </w:r>
          </w:p>
        </w:tc>
        <w:tc>
          <w:tcPr>
            <w:tcW w:w="8651" w:type="dxa"/>
            <w:tcBorders>
              <w:top w:val="single" w:sz="4" w:space="0" w:color="FFFFFF"/>
              <w:left w:val="nil"/>
              <w:bottom w:val="single" w:sz="4" w:space="0" w:color="FABF8F"/>
              <w:right w:val="single" w:sz="4" w:space="0" w:color="FFFFFF"/>
            </w:tcBorders>
            <w:shd w:val="clear" w:color="auto" w:fill="FDE9D9" w:themeFill="accent6" w:themeFillTint="33"/>
            <w:vAlign w:val="center"/>
            <w:hideMark/>
          </w:tcPr>
          <w:p w14:paraId="4BAC6665"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Actively contributes to the development of the strategies and policies of the Department/ Organisation </w:t>
            </w:r>
          </w:p>
        </w:tc>
      </w:tr>
      <w:tr w:rsidR="009B1497" w14:paraId="482C227D" w14:textId="77777777" w:rsidTr="00A138C0">
        <w:tc>
          <w:tcPr>
            <w:tcW w:w="0" w:type="auto"/>
            <w:vMerge/>
            <w:tcBorders>
              <w:top w:val="nil"/>
              <w:left w:val="nil"/>
              <w:bottom w:val="nil"/>
              <w:right w:val="nil"/>
            </w:tcBorders>
            <w:shd w:val="clear" w:color="auto" w:fill="F79646" w:themeFill="accent6"/>
            <w:vAlign w:val="center"/>
            <w:hideMark/>
          </w:tcPr>
          <w:p w14:paraId="677D73A7" w14:textId="77777777" w:rsidR="009B1497" w:rsidRDefault="009B1497" w:rsidP="00A138C0">
            <w:pPr>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themeFill="accent6" w:themeFillTint="33"/>
            <w:vAlign w:val="center"/>
            <w:hideMark/>
          </w:tcPr>
          <w:p w14:paraId="52CAC674" w14:textId="77777777" w:rsidR="009B1497" w:rsidRDefault="009B1497" w:rsidP="00A138C0">
            <w:pPr>
              <w:tabs>
                <w:tab w:val="left" w:pos="709"/>
                <w:tab w:val="left" w:pos="1985"/>
                <w:tab w:val="left" w:pos="2552"/>
              </w:tabs>
              <w:ind w:right="-34"/>
              <w:contextualSpacing/>
              <w:rPr>
                <w:rFonts w:ascii="Calibri" w:eastAsia="Calibri" w:hAnsi="Calibri" w:cs="Arial"/>
                <w:color w:val="000000"/>
                <w:sz w:val="17"/>
                <w:szCs w:val="17"/>
              </w:rPr>
            </w:pPr>
            <w:r>
              <w:rPr>
                <w:rFonts w:ascii="Calibri" w:eastAsia="Calibri" w:hAnsi="Calibri" w:cs="Arial"/>
                <w:color w:val="000000"/>
                <w:sz w:val="17"/>
                <w:szCs w:val="17"/>
              </w:rPr>
              <w:t xml:space="preserve">Brings a focus and drive to building and sustaining high levels of performance, addressing any performance issues as they arise </w:t>
            </w:r>
          </w:p>
        </w:tc>
      </w:tr>
      <w:tr w:rsidR="009B1497" w14:paraId="53E7D13A" w14:textId="77777777" w:rsidTr="00A138C0">
        <w:tc>
          <w:tcPr>
            <w:tcW w:w="0" w:type="auto"/>
            <w:vMerge/>
            <w:tcBorders>
              <w:top w:val="nil"/>
              <w:left w:val="nil"/>
              <w:bottom w:val="nil"/>
              <w:right w:val="nil"/>
            </w:tcBorders>
            <w:shd w:val="clear" w:color="auto" w:fill="F79646" w:themeFill="accent6"/>
            <w:vAlign w:val="center"/>
            <w:hideMark/>
          </w:tcPr>
          <w:p w14:paraId="6033E0C9" w14:textId="77777777" w:rsidR="009B1497" w:rsidRDefault="009B1497" w:rsidP="00A138C0">
            <w:pPr>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themeFill="accent6" w:themeFillTint="33"/>
            <w:vAlign w:val="center"/>
            <w:hideMark/>
          </w:tcPr>
          <w:p w14:paraId="414374E2"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Leads and maximises the contribution of the team as a whole </w:t>
            </w:r>
          </w:p>
        </w:tc>
      </w:tr>
      <w:tr w:rsidR="009B1497" w14:paraId="598B0276" w14:textId="77777777" w:rsidTr="00A138C0">
        <w:tc>
          <w:tcPr>
            <w:tcW w:w="0" w:type="auto"/>
            <w:vMerge/>
            <w:tcBorders>
              <w:top w:val="nil"/>
              <w:left w:val="nil"/>
              <w:bottom w:val="nil"/>
              <w:right w:val="nil"/>
            </w:tcBorders>
            <w:shd w:val="clear" w:color="auto" w:fill="F79646" w:themeFill="accent6"/>
            <w:vAlign w:val="center"/>
            <w:hideMark/>
          </w:tcPr>
          <w:p w14:paraId="7F5270B6" w14:textId="77777777" w:rsidR="009B1497" w:rsidRDefault="009B1497" w:rsidP="00A138C0">
            <w:pPr>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themeFill="accent6" w:themeFillTint="33"/>
            <w:vAlign w:val="center"/>
            <w:hideMark/>
          </w:tcPr>
          <w:p w14:paraId="18BB03BC"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Considers the effectiveness of outcomes in terms wider than own immediate area </w:t>
            </w:r>
          </w:p>
        </w:tc>
      </w:tr>
      <w:tr w:rsidR="009B1497" w14:paraId="56619D19" w14:textId="77777777" w:rsidTr="00A138C0">
        <w:tc>
          <w:tcPr>
            <w:tcW w:w="0" w:type="auto"/>
            <w:vMerge/>
            <w:tcBorders>
              <w:top w:val="nil"/>
              <w:left w:val="nil"/>
              <w:bottom w:val="nil"/>
              <w:right w:val="nil"/>
            </w:tcBorders>
            <w:shd w:val="clear" w:color="auto" w:fill="F79646" w:themeFill="accent6"/>
            <w:vAlign w:val="center"/>
            <w:hideMark/>
          </w:tcPr>
          <w:p w14:paraId="44EA476D" w14:textId="77777777" w:rsidR="009B1497" w:rsidRDefault="009B1497" w:rsidP="00A138C0">
            <w:pPr>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themeFill="accent6" w:themeFillTint="33"/>
            <w:vAlign w:val="center"/>
            <w:hideMark/>
          </w:tcPr>
          <w:p w14:paraId="6AC30347"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Clearly defines objectives/ goals &amp; delegates effectively, encouraging ownership and responsibility for tasks </w:t>
            </w:r>
          </w:p>
        </w:tc>
      </w:tr>
      <w:tr w:rsidR="009B1497" w14:paraId="506919D3" w14:textId="77777777" w:rsidTr="00A138C0">
        <w:tc>
          <w:tcPr>
            <w:tcW w:w="0" w:type="auto"/>
            <w:vMerge/>
            <w:tcBorders>
              <w:top w:val="nil"/>
              <w:left w:val="nil"/>
              <w:bottom w:val="nil"/>
              <w:right w:val="nil"/>
            </w:tcBorders>
            <w:shd w:val="clear" w:color="auto" w:fill="F79646" w:themeFill="accent6"/>
            <w:vAlign w:val="center"/>
            <w:hideMark/>
          </w:tcPr>
          <w:p w14:paraId="79D4ADE8" w14:textId="77777777" w:rsidR="009B1497" w:rsidRDefault="009B1497" w:rsidP="00A138C0">
            <w:pPr>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themeFill="accent6" w:themeFillTint="33"/>
            <w:vAlign w:val="center"/>
            <w:hideMark/>
          </w:tcPr>
          <w:p w14:paraId="6F2097B6"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Develops capability of others through feedback, coaching &amp; creating opportunities for skills development </w:t>
            </w:r>
          </w:p>
        </w:tc>
      </w:tr>
      <w:tr w:rsidR="009B1497" w14:paraId="7D5007F6" w14:textId="77777777" w:rsidTr="00A138C0">
        <w:tc>
          <w:tcPr>
            <w:tcW w:w="0" w:type="auto"/>
            <w:vMerge/>
            <w:tcBorders>
              <w:top w:val="nil"/>
              <w:left w:val="nil"/>
              <w:bottom w:val="nil"/>
              <w:right w:val="nil"/>
            </w:tcBorders>
            <w:shd w:val="clear" w:color="auto" w:fill="F79646" w:themeFill="accent6"/>
            <w:vAlign w:val="center"/>
            <w:hideMark/>
          </w:tcPr>
          <w:p w14:paraId="6B10A577" w14:textId="77777777" w:rsidR="009B1497" w:rsidRDefault="009B1497" w:rsidP="00A138C0">
            <w:pPr>
              <w:rPr>
                <w:rFonts w:ascii="Calibri" w:eastAsia="Calibri" w:hAnsi="Calibri" w:cs="Arial"/>
                <w:b/>
                <w:color w:val="FFFFFF"/>
                <w:szCs w:val="32"/>
              </w:rPr>
            </w:pPr>
          </w:p>
        </w:tc>
        <w:tc>
          <w:tcPr>
            <w:tcW w:w="8651" w:type="dxa"/>
            <w:tcBorders>
              <w:top w:val="single" w:sz="4" w:space="0" w:color="FABF8F"/>
              <w:left w:val="nil"/>
              <w:bottom w:val="single" w:sz="4" w:space="0" w:color="FABF8F"/>
              <w:right w:val="single" w:sz="4" w:space="0" w:color="FFFFFF"/>
            </w:tcBorders>
            <w:shd w:val="clear" w:color="auto" w:fill="FDE9D9" w:themeFill="accent6" w:themeFillTint="33"/>
            <w:vAlign w:val="center"/>
            <w:hideMark/>
          </w:tcPr>
          <w:p w14:paraId="78A8C30F"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Identifies and takes opportunities to exploit new and innovative service delivery channels</w:t>
            </w:r>
          </w:p>
        </w:tc>
      </w:tr>
      <w:tr w:rsidR="009B1497" w14:paraId="41F106E2" w14:textId="77777777" w:rsidTr="00A138C0">
        <w:tc>
          <w:tcPr>
            <w:tcW w:w="1844" w:type="dxa"/>
            <w:vMerge w:val="restart"/>
            <w:tcBorders>
              <w:top w:val="nil"/>
              <w:left w:val="single" w:sz="4" w:space="0" w:color="FFFFFF"/>
              <w:bottom w:val="nil"/>
              <w:right w:val="single" w:sz="4" w:space="0" w:color="FFFFFF"/>
            </w:tcBorders>
            <w:shd w:val="clear" w:color="auto" w:fill="4F81BD" w:themeFill="accent1"/>
            <w:hideMark/>
          </w:tcPr>
          <w:p w14:paraId="024E6FC4" w14:textId="77777777" w:rsidR="009B1497" w:rsidRDefault="009B1497" w:rsidP="00A138C0">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Judgement, Analysis &amp; Decision Making</w:t>
            </w:r>
          </w:p>
        </w:tc>
        <w:tc>
          <w:tcPr>
            <w:tcW w:w="8651" w:type="dxa"/>
            <w:tcBorders>
              <w:top w:val="single" w:sz="4" w:space="0" w:color="FFFFFF"/>
              <w:left w:val="single" w:sz="4" w:space="0" w:color="FFFFFF"/>
              <w:bottom w:val="single" w:sz="4" w:space="0" w:color="548DD4"/>
              <w:right w:val="single" w:sz="4" w:space="0" w:color="FFFFFF"/>
            </w:tcBorders>
            <w:shd w:val="clear" w:color="auto" w:fill="DBE5F1" w:themeFill="accent1" w:themeFillTint="33"/>
            <w:vAlign w:val="center"/>
            <w:hideMark/>
          </w:tcPr>
          <w:p w14:paraId="16226E60"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Researches issues thoroughly, consulting appropriately to gather all information needed on an issue </w:t>
            </w:r>
          </w:p>
        </w:tc>
      </w:tr>
      <w:tr w:rsidR="009B1497" w14:paraId="2564E6FE" w14:textId="77777777" w:rsidTr="00A138C0">
        <w:tc>
          <w:tcPr>
            <w:tcW w:w="0" w:type="auto"/>
            <w:vMerge/>
            <w:tcBorders>
              <w:top w:val="nil"/>
              <w:left w:val="single" w:sz="4" w:space="0" w:color="FFFFFF"/>
              <w:bottom w:val="nil"/>
              <w:right w:val="single" w:sz="4" w:space="0" w:color="FFFFFF"/>
            </w:tcBorders>
            <w:shd w:val="clear" w:color="auto" w:fill="4F81BD" w:themeFill="accent1"/>
            <w:vAlign w:val="center"/>
            <w:hideMark/>
          </w:tcPr>
          <w:p w14:paraId="56A1EACF" w14:textId="77777777" w:rsidR="009B1497" w:rsidRDefault="009B1497" w:rsidP="00A138C0">
            <w:pPr>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vAlign w:val="center"/>
            <w:hideMark/>
          </w:tcPr>
          <w:p w14:paraId="1CB9F7D2"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Understands complex issues quickly, accurately absorbing and evaluating data (including numerical data)</w:t>
            </w:r>
          </w:p>
        </w:tc>
      </w:tr>
      <w:tr w:rsidR="009B1497" w14:paraId="52DFCE09" w14:textId="77777777" w:rsidTr="00A138C0">
        <w:tc>
          <w:tcPr>
            <w:tcW w:w="0" w:type="auto"/>
            <w:vMerge/>
            <w:tcBorders>
              <w:top w:val="nil"/>
              <w:left w:val="single" w:sz="4" w:space="0" w:color="FFFFFF"/>
              <w:bottom w:val="nil"/>
              <w:right w:val="single" w:sz="4" w:space="0" w:color="FFFFFF"/>
            </w:tcBorders>
            <w:shd w:val="clear" w:color="auto" w:fill="4F81BD" w:themeFill="accent1"/>
            <w:vAlign w:val="center"/>
            <w:hideMark/>
          </w:tcPr>
          <w:p w14:paraId="2AFE5E7D" w14:textId="77777777" w:rsidR="009B1497" w:rsidRDefault="009B1497" w:rsidP="00A138C0">
            <w:pPr>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vAlign w:val="center"/>
            <w:hideMark/>
          </w:tcPr>
          <w:p w14:paraId="7B7BAE6F"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Integrates diverse strands of information, identifying inter-relationships and linkages</w:t>
            </w:r>
          </w:p>
        </w:tc>
      </w:tr>
      <w:tr w:rsidR="009B1497" w14:paraId="41857BE4" w14:textId="77777777" w:rsidTr="00A138C0">
        <w:tc>
          <w:tcPr>
            <w:tcW w:w="0" w:type="auto"/>
            <w:vMerge/>
            <w:tcBorders>
              <w:top w:val="nil"/>
              <w:left w:val="single" w:sz="4" w:space="0" w:color="FFFFFF"/>
              <w:bottom w:val="nil"/>
              <w:right w:val="single" w:sz="4" w:space="0" w:color="FFFFFF"/>
            </w:tcBorders>
            <w:shd w:val="clear" w:color="auto" w:fill="4F81BD" w:themeFill="accent1"/>
            <w:vAlign w:val="center"/>
            <w:hideMark/>
          </w:tcPr>
          <w:p w14:paraId="6EF016E5" w14:textId="77777777" w:rsidR="009B1497" w:rsidRDefault="009B1497" w:rsidP="00A138C0">
            <w:pPr>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548DD4"/>
              <w:right w:val="single" w:sz="4" w:space="0" w:color="FFFFFF"/>
            </w:tcBorders>
            <w:shd w:val="clear" w:color="auto" w:fill="DBE5F1" w:themeFill="accent1" w:themeFillTint="33"/>
            <w:vAlign w:val="center"/>
            <w:hideMark/>
          </w:tcPr>
          <w:p w14:paraId="0BAB310D"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Uses judgement to make clear, timely and well-grounded decisions on important issues</w:t>
            </w:r>
          </w:p>
        </w:tc>
      </w:tr>
      <w:tr w:rsidR="009B1497" w14:paraId="3565AB1E" w14:textId="77777777" w:rsidTr="00A138C0">
        <w:tc>
          <w:tcPr>
            <w:tcW w:w="0" w:type="auto"/>
            <w:vMerge/>
            <w:tcBorders>
              <w:top w:val="nil"/>
              <w:left w:val="single" w:sz="4" w:space="0" w:color="FFFFFF"/>
              <w:bottom w:val="nil"/>
              <w:right w:val="single" w:sz="4" w:space="0" w:color="FFFFFF"/>
            </w:tcBorders>
            <w:shd w:val="clear" w:color="auto" w:fill="4F81BD" w:themeFill="accent1"/>
            <w:vAlign w:val="center"/>
            <w:hideMark/>
          </w:tcPr>
          <w:p w14:paraId="38EEAE33" w14:textId="77777777" w:rsidR="009B1497" w:rsidRDefault="009B1497" w:rsidP="00A138C0">
            <w:pPr>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FFFFFF"/>
              <w:right w:val="single" w:sz="4" w:space="0" w:color="FFFFFF"/>
            </w:tcBorders>
            <w:shd w:val="clear" w:color="auto" w:fill="DBE5F1" w:themeFill="accent1" w:themeFillTint="33"/>
            <w:vAlign w:val="center"/>
            <w:hideMark/>
          </w:tcPr>
          <w:p w14:paraId="379DA23C"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Considers the wider implications, agendas and sensitivities within decisions and the impact on a range of stakeholders</w:t>
            </w:r>
          </w:p>
        </w:tc>
      </w:tr>
      <w:tr w:rsidR="009B1497" w14:paraId="425ACA25" w14:textId="77777777" w:rsidTr="00A138C0">
        <w:tc>
          <w:tcPr>
            <w:tcW w:w="0" w:type="auto"/>
            <w:vMerge/>
            <w:tcBorders>
              <w:top w:val="nil"/>
              <w:left w:val="single" w:sz="4" w:space="0" w:color="FFFFFF"/>
              <w:bottom w:val="nil"/>
              <w:right w:val="single" w:sz="4" w:space="0" w:color="FFFFFF"/>
            </w:tcBorders>
            <w:shd w:val="clear" w:color="auto" w:fill="4F81BD" w:themeFill="accent1"/>
            <w:vAlign w:val="center"/>
            <w:hideMark/>
          </w:tcPr>
          <w:p w14:paraId="18627724" w14:textId="77777777" w:rsidR="009B1497" w:rsidRDefault="009B1497" w:rsidP="00A138C0">
            <w:pPr>
              <w:rPr>
                <w:rFonts w:ascii="Calibri" w:eastAsia="Calibri" w:hAnsi="Calibri" w:cs="Arial"/>
                <w:b/>
                <w:color w:val="FFFFFF"/>
                <w:szCs w:val="32"/>
              </w:rPr>
            </w:pPr>
          </w:p>
        </w:tc>
        <w:tc>
          <w:tcPr>
            <w:tcW w:w="8651" w:type="dxa"/>
            <w:tcBorders>
              <w:top w:val="single" w:sz="4" w:space="0" w:color="548DD4"/>
              <w:left w:val="single" w:sz="4" w:space="0" w:color="FFFFFF"/>
              <w:bottom w:val="single" w:sz="4" w:space="0" w:color="FFFFFF"/>
              <w:right w:val="single" w:sz="4" w:space="0" w:color="FFFFFF"/>
            </w:tcBorders>
            <w:shd w:val="clear" w:color="auto" w:fill="DBE5F1" w:themeFill="accent1" w:themeFillTint="33"/>
            <w:vAlign w:val="center"/>
            <w:hideMark/>
          </w:tcPr>
          <w:p w14:paraId="1481605F"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Takes a firm position on issues s/he considers important</w:t>
            </w:r>
          </w:p>
        </w:tc>
      </w:tr>
      <w:tr w:rsidR="009B1497" w14:paraId="5CB783B9" w14:textId="77777777" w:rsidTr="00A138C0">
        <w:tc>
          <w:tcPr>
            <w:tcW w:w="1844" w:type="dxa"/>
            <w:vMerge w:val="restart"/>
            <w:tcBorders>
              <w:top w:val="nil"/>
              <w:left w:val="nil"/>
              <w:bottom w:val="nil"/>
              <w:right w:val="nil"/>
            </w:tcBorders>
            <w:shd w:val="clear" w:color="auto" w:fill="C0504D"/>
            <w:hideMark/>
          </w:tcPr>
          <w:p w14:paraId="3009B8AC" w14:textId="77777777" w:rsidR="009B1497" w:rsidRDefault="009B1497" w:rsidP="00A138C0">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Management &amp; Delivery of Results</w:t>
            </w:r>
          </w:p>
        </w:tc>
        <w:tc>
          <w:tcPr>
            <w:tcW w:w="8651" w:type="dxa"/>
            <w:tcBorders>
              <w:top w:val="single" w:sz="4" w:space="0" w:color="FFFFFF"/>
              <w:left w:val="nil"/>
              <w:bottom w:val="single" w:sz="4" w:space="0" w:color="D99594"/>
              <w:right w:val="single" w:sz="4" w:space="0" w:color="FFFFFF"/>
            </w:tcBorders>
            <w:shd w:val="clear" w:color="auto" w:fill="F2DBDB"/>
            <w:vAlign w:val="center"/>
            <w:hideMark/>
          </w:tcPr>
          <w:p w14:paraId="7FFE600B"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Takes responsibility for challenging tasks and delivers on time and to a high standard </w:t>
            </w:r>
          </w:p>
        </w:tc>
      </w:tr>
      <w:tr w:rsidR="009B1497" w14:paraId="765A2FAF" w14:textId="77777777" w:rsidTr="00A138C0">
        <w:tc>
          <w:tcPr>
            <w:tcW w:w="0" w:type="auto"/>
            <w:vMerge/>
            <w:tcBorders>
              <w:top w:val="nil"/>
              <w:left w:val="nil"/>
              <w:bottom w:val="nil"/>
              <w:right w:val="nil"/>
            </w:tcBorders>
            <w:shd w:val="clear" w:color="auto" w:fill="C0504D"/>
            <w:vAlign w:val="center"/>
            <w:hideMark/>
          </w:tcPr>
          <w:p w14:paraId="0745489F" w14:textId="77777777" w:rsidR="009B1497" w:rsidRDefault="009B1497" w:rsidP="00A138C0">
            <w:pPr>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hideMark/>
          </w:tcPr>
          <w:p w14:paraId="07FFAB45"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Plans and prioritises work in terms of importance, timescales and other resource constraints, re-prioritising in light of changing circumstances</w:t>
            </w:r>
          </w:p>
        </w:tc>
      </w:tr>
      <w:tr w:rsidR="009B1497" w14:paraId="66675404" w14:textId="77777777" w:rsidTr="00A138C0">
        <w:tc>
          <w:tcPr>
            <w:tcW w:w="0" w:type="auto"/>
            <w:vMerge/>
            <w:tcBorders>
              <w:top w:val="nil"/>
              <w:left w:val="nil"/>
              <w:bottom w:val="nil"/>
              <w:right w:val="nil"/>
            </w:tcBorders>
            <w:shd w:val="clear" w:color="auto" w:fill="C0504D"/>
            <w:vAlign w:val="center"/>
            <w:hideMark/>
          </w:tcPr>
          <w:p w14:paraId="7CE4408F" w14:textId="77777777" w:rsidR="009B1497" w:rsidRDefault="009B1497" w:rsidP="00A138C0">
            <w:pPr>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hideMark/>
          </w:tcPr>
          <w:p w14:paraId="5B8DB50B"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Ensures quality and efficient customer service is central to the work of the division</w:t>
            </w:r>
          </w:p>
        </w:tc>
      </w:tr>
      <w:tr w:rsidR="009B1497" w14:paraId="458AE3B0" w14:textId="77777777" w:rsidTr="00A138C0">
        <w:tc>
          <w:tcPr>
            <w:tcW w:w="0" w:type="auto"/>
            <w:vMerge/>
            <w:tcBorders>
              <w:top w:val="nil"/>
              <w:left w:val="nil"/>
              <w:bottom w:val="nil"/>
              <w:right w:val="nil"/>
            </w:tcBorders>
            <w:shd w:val="clear" w:color="auto" w:fill="C0504D"/>
            <w:vAlign w:val="center"/>
            <w:hideMark/>
          </w:tcPr>
          <w:p w14:paraId="250F024F" w14:textId="77777777" w:rsidR="009B1497" w:rsidRDefault="009B1497" w:rsidP="00A138C0">
            <w:pPr>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hideMark/>
          </w:tcPr>
          <w:p w14:paraId="4BD856E8"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Looks critically at issues to see how things can be done better</w:t>
            </w:r>
          </w:p>
        </w:tc>
      </w:tr>
      <w:tr w:rsidR="009B1497" w14:paraId="5C8464D5" w14:textId="77777777" w:rsidTr="00A138C0">
        <w:tc>
          <w:tcPr>
            <w:tcW w:w="0" w:type="auto"/>
            <w:vMerge/>
            <w:tcBorders>
              <w:top w:val="nil"/>
              <w:left w:val="nil"/>
              <w:bottom w:val="nil"/>
              <w:right w:val="nil"/>
            </w:tcBorders>
            <w:shd w:val="clear" w:color="auto" w:fill="C0504D"/>
            <w:vAlign w:val="center"/>
            <w:hideMark/>
          </w:tcPr>
          <w:p w14:paraId="7C4DB5DE" w14:textId="77777777" w:rsidR="009B1497" w:rsidRDefault="009B1497" w:rsidP="00A138C0">
            <w:pPr>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hideMark/>
          </w:tcPr>
          <w:p w14:paraId="4C470B2C"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Is open to new ideas initiatives and creative solutions to problems</w:t>
            </w:r>
          </w:p>
        </w:tc>
      </w:tr>
      <w:tr w:rsidR="009B1497" w14:paraId="6F1F2747" w14:textId="77777777" w:rsidTr="00A138C0">
        <w:tc>
          <w:tcPr>
            <w:tcW w:w="0" w:type="auto"/>
            <w:vMerge/>
            <w:tcBorders>
              <w:top w:val="nil"/>
              <w:left w:val="nil"/>
              <w:bottom w:val="nil"/>
              <w:right w:val="nil"/>
            </w:tcBorders>
            <w:shd w:val="clear" w:color="auto" w:fill="C0504D"/>
            <w:vAlign w:val="center"/>
            <w:hideMark/>
          </w:tcPr>
          <w:p w14:paraId="5E1D3504" w14:textId="77777777" w:rsidR="009B1497" w:rsidRDefault="009B1497" w:rsidP="00A138C0">
            <w:pPr>
              <w:rPr>
                <w:rFonts w:ascii="Calibri" w:eastAsia="Calibri" w:hAnsi="Calibri" w:cs="Arial"/>
                <w:b/>
                <w:color w:val="FFFFFF"/>
                <w:szCs w:val="32"/>
              </w:rPr>
            </w:pPr>
          </w:p>
        </w:tc>
        <w:tc>
          <w:tcPr>
            <w:tcW w:w="8651" w:type="dxa"/>
            <w:tcBorders>
              <w:top w:val="single" w:sz="4" w:space="0" w:color="D99594"/>
              <w:left w:val="nil"/>
              <w:bottom w:val="single" w:sz="4" w:space="0" w:color="D99594"/>
              <w:right w:val="single" w:sz="4" w:space="0" w:color="FFFFFF"/>
            </w:tcBorders>
            <w:shd w:val="clear" w:color="auto" w:fill="F2DBDB"/>
            <w:vAlign w:val="center"/>
            <w:hideMark/>
          </w:tcPr>
          <w:p w14:paraId="2187BB0A"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Ensures controls and performance measures are in place to deliver efficient and high value services</w:t>
            </w:r>
          </w:p>
        </w:tc>
      </w:tr>
      <w:tr w:rsidR="009B1497" w14:paraId="25174403" w14:textId="77777777" w:rsidTr="00A138C0">
        <w:tc>
          <w:tcPr>
            <w:tcW w:w="0" w:type="auto"/>
            <w:vMerge/>
            <w:tcBorders>
              <w:top w:val="nil"/>
              <w:left w:val="nil"/>
              <w:bottom w:val="nil"/>
              <w:right w:val="nil"/>
            </w:tcBorders>
            <w:shd w:val="clear" w:color="auto" w:fill="C0504D"/>
            <w:vAlign w:val="center"/>
            <w:hideMark/>
          </w:tcPr>
          <w:p w14:paraId="1932B4EC" w14:textId="77777777" w:rsidR="009B1497" w:rsidRDefault="009B1497" w:rsidP="00A138C0">
            <w:pPr>
              <w:rPr>
                <w:rFonts w:ascii="Calibri" w:eastAsia="Calibri" w:hAnsi="Calibri" w:cs="Arial"/>
                <w:b/>
                <w:color w:val="FFFFFF"/>
                <w:szCs w:val="32"/>
              </w:rPr>
            </w:pPr>
          </w:p>
        </w:tc>
        <w:tc>
          <w:tcPr>
            <w:tcW w:w="8651" w:type="dxa"/>
            <w:tcBorders>
              <w:top w:val="single" w:sz="4" w:space="0" w:color="D99594"/>
              <w:left w:val="nil"/>
              <w:bottom w:val="single" w:sz="4" w:space="0" w:color="FFFFFF"/>
              <w:right w:val="single" w:sz="4" w:space="0" w:color="FFFFFF"/>
            </w:tcBorders>
            <w:shd w:val="clear" w:color="auto" w:fill="F2DBDB"/>
            <w:vAlign w:val="center"/>
            <w:hideMark/>
          </w:tcPr>
          <w:p w14:paraId="49538B63"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Effectively manages multiple projects</w:t>
            </w:r>
          </w:p>
        </w:tc>
      </w:tr>
      <w:tr w:rsidR="009B1497" w14:paraId="0D58BF03" w14:textId="77777777" w:rsidTr="00A138C0">
        <w:tc>
          <w:tcPr>
            <w:tcW w:w="1844" w:type="dxa"/>
            <w:vMerge w:val="restart"/>
            <w:tcBorders>
              <w:top w:val="nil"/>
              <w:left w:val="nil"/>
              <w:bottom w:val="nil"/>
              <w:right w:val="nil"/>
            </w:tcBorders>
            <w:shd w:val="clear" w:color="auto" w:fill="4BACC6"/>
            <w:hideMark/>
          </w:tcPr>
          <w:p w14:paraId="0898E1EA" w14:textId="77777777" w:rsidR="009B1497" w:rsidRDefault="009B1497" w:rsidP="00A138C0">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Interpersonal &amp; Communication Skills</w:t>
            </w:r>
          </w:p>
        </w:tc>
        <w:tc>
          <w:tcPr>
            <w:tcW w:w="8651" w:type="dxa"/>
            <w:tcBorders>
              <w:top w:val="single" w:sz="4" w:space="0" w:color="FFFFFF"/>
              <w:left w:val="nil"/>
              <w:bottom w:val="single" w:sz="4" w:space="0" w:color="92CDDC"/>
              <w:right w:val="single" w:sz="4" w:space="0" w:color="FFFFFF"/>
            </w:tcBorders>
            <w:shd w:val="clear" w:color="auto" w:fill="C6FAF5"/>
            <w:vAlign w:val="center"/>
            <w:hideMark/>
          </w:tcPr>
          <w:p w14:paraId="6C1F71AC"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 xml:space="preserve">Presents information in a confident, logical and convincing manner, verbally and in writing </w:t>
            </w:r>
          </w:p>
        </w:tc>
      </w:tr>
      <w:tr w:rsidR="009B1497" w14:paraId="185ACFF8" w14:textId="77777777" w:rsidTr="00A138C0">
        <w:tc>
          <w:tcPr>
            <w:tcW w:w="0" w:type="auto"/>
            <w:vMerge/>
            <w:tcBorders>
              <w:top w:val="nil"/>
              <w:left w:val="nil"/>
              <w:bottom w:val="nil"/>
              <w:right w:val="nil"/>
            </w:tcBorders>
            <w:shd w:val="clear" w:color="auto" w:fill="4BACC6"/>
            <w:vAlign w:val="center"/>
            <w:hideMark/>
          </w:tcPr>
          <w:p w14:paraId="20A47C61" w14:textId="77777777" w:rsidR="009B1497" w:rsidRDefault="009B1497" w:rsidP="00A138C0">
            <w:pPr>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C6FAF5"/>
            <w:vAlign w:val="center"/>
            <w:hideMark/>
          </w:tcPr>
          <w:p w14:paraId="6144681B"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Encourages open and constructive discussions around work issues</w:t>
            </w:r>
          </w:p>
        </w:tc>
      </w:tr>
      <w:tr w:rsidR="009B1497" w14:paraId="75F5CCC8" w14:textId="77777777" w:rsidTr="00A138C0">
        <w:tc>
          <w:tcPr>
            <w:tcW w:w="0" w:type="auto"/>
            <w:vMerge/>
            <w:tcBorders>
              <w:top w:val="nil"/>
              <w:left w:val="nil"/>
              <w:bottom w:val="nil"/>
              <w:right w:val="nil"/>
            </w:tcBorders>
            <w:shd w:val="clear" w:color="auto" w:fill="4BACC6"/>
            <w:vAlign w:val="center"/>
            <w:hideMark/>
          </w:tcPr>
          <w:p w14:paraId="6EE90FBE" w14:textId="77777777" w:rsidR="009B1497" w:rsidRDefault="009B1497" w:rsidP="00A138C0">
            <w:pPr>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C6FAF5"/>
            <w:vAlign w:val="center"/>
            <w:hideMark/>
          </w:tcPr>
          <w:p w14:paraId="7E0DE421"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Promotes teamwork within the section, but also works effectively on projects across Departments/ Sectors</w:t>
            </w:r>
          </w:p>
        </w:tc>
      </w:tr>
      <w:tr w:rsidR="009B1497" w14:paraId="5DB83E3C" w14:textId="77777777" w:rsidTr="00A138C0">
        <w:tc>
          <w:tcPr>
            <w:tcW w:w="0" w:type="auto"/>
            <w:vMerge/>
            <w:tcBorders>
              <w:top w:val="nil"/>
              <w:left w:val="nil"/>
              <w:bottom w:val="nil"/>
              <w:right w:val="nil"/>
            </w:tcBorders>
            <w:shd w:val="clear" w:color="auto" w:fill="4BACC6"/>
            <w:vAlign w:val="center"/>
            <w:hideMark/>
          </w:tcPr>
          <w:p w14:paraId="71BE0C2A" w14:textId="77777777" w:rsidR="009B1497" w:rsidRDefault="009B1497" w:rsidP="00A138C0">
            <w:pPr>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C6FAF5"/>
            <w:vAlign w:val="center"/>
            <w:hideMark/>
          </w:tcPr>
          <w:p w14:paraId="22E59CAC"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Maintains poise and control when working to influence others</w:t>
            </w:r>
          </w:p>
        </w:tc>
      </w:tr>
      <w:tr w:rsidR="009B1497" w14:paraId="06C5AB1B" w14:textId="77777777" w:rsidTr="00A138C0">
        <w:tc>
          <w:tcPr>
            <w:tcW w:w="0" w:type="auto"/>
            <w:vMerge/>
            <w:tcBorders>
              <w:top w:val="nil"/>
              <w:left w:val="nil"/>
              <w:bottom w:val="nil"/>
              <w:right w:val="nil"/>
            </w:tcBorders>
            <w:shd w:val="clear" w:color="auto" w:fill="4BACC6"/>
            <w:vAlign w:val="center"/>
            <w:hideMark/>
          </w:tcPr>
          <w:p w14:paraId="00387624" w14:textId="77777777" w:rsidR="009B1497" w:rsidRDefault="009B1497" w:rsidP="00A138C0">
            <w:pPr>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C6FAF5"/>
            <w:vAlign w:val="center"/>
            <w:hideMark/>
          </w:tcPr>
          <w:p w14:paraId="1118FD9A"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Instils a strong focus on Customer Service in his/her area</w:t>
            </w:r>
          </w:p>
        </w:tc>
      </w:tr>
      <w:tr w:rsidR="009B1497" w14:paraId="11F59FDF" w14:textId="77777777" w:rsidTr="00A138C0">
        <w:tc>
          <w:tcPr>
            <w:tcW w:w="0" w:type="auto"/>
            <w:vMerge/>
            <w:tcBorders>
              <w:top w:val="nil"/>
              <w:left w:val="nil"/>
              <w:bottom w:val="nil"/>
              <w:right w:val="nil"/>
            </w:tcBorders>
            <w:shd w:val="clear" w:color="auto" w:fill="4BACC6"/>
            <w:vAlign w:val="center"/>
            <w:hideMark/>
          </w:tcPr>
          <w:p w14:paraId="6841E874" w14:textId="77777777" w:rsidR="009B1497" w:rsidRDefault="009B1497" w:rsidP="00A138C0">
            <w:pPr>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C6FAF5"/>
            <w:vAlign w:val="center"/>
            <w:hideMark/>
          </w:tcPr>
          <w:p w14:paraId="437F9EA3"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Develops and maintains a network of contacts to facilitate problem solving or information sharing</w:t>
            </w:r>
          </w:p>
        </w:tc>
      </w:tr>
      <w:tr w:rsidR="009B1497" w14:paraId="253F6930" w14:textId="77777777" w:rsidTr="00A138C0">
        <w:tc>
          <w:tcPr>
            <w:tcW w:w="0" w:type="auto"/>
            <w:vMerge/>
            <w:tcBorders>
              <w:top w:val="nil"/>
              <w:left w:val="nil"/>
              <w:bottom w:val="nil"/>
              <w:right w:val="nil"/>
            </w:tcBorders>
            <w:shd w:val="clear" w:color="auto" w:fill="4BACC6"/>
            <w:vAlign w:val="center"/>
            <w:hideMark/>
          </w:tcPr>
          <w:p w14:paraId="1702DA86" w14:textId="77777777" w:rsidR="009B1497" w:rsidRDefault="009B1497" w:rsidP="00A138C0">
            <w:pPr>
              <w:rPr>
                <w:rFonts w:ascii="Calibri" w:eastAsia="Calibri" w:hAnsi="Calibri" w:cs="Arial"/>
                <w:b/>
                <w:color w:val="FFFFFF"/>
                <w:szCs w:val="32"/>
              </w:rPr>
            </w:pPr>
          </w:p>
        </w:tc>
        <w:tc>
          <w:tcPr>
            <w:tcW w:w="8651" w:type="dxa"/>
            <w:tcBorders>
              <w:top w:val="single" w:sz="4" w:space="0" w:color="92CDDC"/>
              <w:left w:val="nil"/>
              <w:bottom w:val="single" w:sz="4" w:space="0" w:color="92CDDC"/>
              <w:right w:val="single" w:sz="4" w:space="0" w:color="FFFFFF"/>
            </w:tcBorders>
            <w:shd w:val="clear" w:color="auto" w:fill="C6FAF5"/>
            <w:vAlign w:val="center"/>
            <w:hideMark/>
          </w:tcPr>
          <w:p w14:paraId="6385F61C"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Engages effectively with a range of stakeholders, including members of the public, Public Service Colleagues and the political system</w:t>
            </w:r>
          </w:p>
        </w:tc>
      </w:tr>
      <w:tr w:rsidR="009B1497" w14:paraId="7B6E336D" w14:textId="77777777" w:rsidTr="00A138C0">
        <w:trPr>
          <w:trHeight w:val="547"/>
        </w:trPr>
        <w:tc>
          <w:tcPr>
            <w:tcW w:w="1844" w:type="dxa"/>
            <w:vMerge w:val="restart"/>
            <w:tcBorders>
              <w:top w:val="nil"/>
              <w:left w:val="single" w:sz="4" w:space="0" w:color="FFFFFF"/>
              <w:bottom w:val="single" w:sz="4" w:space="0" w:color="FFFFFF"/>
              <w:right w:val="single" w:sz="4" w:space="0" w:color="FFFFFF"/>
            </w:tcBorders>
            <w:shd w:val="clear" w:color="auto" w:fill="9BBB59"/>
            <w:hideMark/>
          </w:tcPr>
          <w:p w14:paraId="0CB32830" w14:textId="77777777" w:rsidR="009B1497" w:rsidRDefault="009B1497" w:rsidP="00A138C0">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Specialist Knowledge, Expertise and Self Development</w:t>
            </w:r>
          </w:p>
        </w:tc>
        <w:tc>
          <w:tcPr>
            <w:tcW w:w="8651" w:type="dxa"/>
            <w:tcBorders>
              <w:top w:val="single" w:sz="4" w:space="0" w:color="FFFFFF"/>
              <w:left w:val="single" w:sz="4" w:space="0" w:color="FFFFFF"/>
              <w:bottom w:val="single" w:sz="4" w:space="0" w:color="C2D69B"/>
              <w:right w:val="single" w:sz="4" w:space="0" w:color="FFFFFF"/>
            </w:tcBorders>
            <w:shd w:val="clear" w:color="auto" w:fill="EAF1DD"/>
            <w:vAlign w:val="center"/>
            <w:hideMark/>
          </w:tcPr>
          <w:p w14:paraId="5019736E"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Has a clear understanding of the roles objectives and targets of self and the team and how they fit into the work of the unit and Department/ Organisation</w:t>
            </w:r>
          </w:p>
        </w:tc>
      </w:tr>
      <w:tr w:rsidR="009B1497" w14:paraId="02D190D8" w14:textId="77777777" w:rsidTr="00A138C0">
        <w:trPr>
          <w:trHeight w:val="428"/>
        </w:trPr>
        <w:tc>
          <w:tcPr>
            <w:tcW w:w="0" w:type="auto"/>
            <w:vMerge/>
            <w:tcBorders>
              <w:top w:val="nil"/>
              <w:left w:val="single" w:sz="4" w:space="0" w:color="FFFFFF"/>
              <w:bottom w:val="single" w:sz="4" w:space="0" w:color="FFFFFF"/>
              <w:right w:val="single" w:sz="4" w:space="0" w:color="FFFFFF"/>
            </w:tcBorders>
            <w:shd w:val="clear" w:color="auto" w:fill="9BBB59"/>
            <w:vAlign w:val="center"/>
            <w:hideMark/>
          </w:tcPr>
          <w:p w14:paraId="4DB7CF16" w14:textId="77777777" w:rsidR="009B1497" w:rsidRDefault="009B1497" w:rsidP="00A138C0">
            <w:pPr>
              <w:rPr>
                <w:rFonts w:ascii="Calibri" w:eastAsia="Calibri" w:hAnsi="Calibri" w:cs="Arial"/>
                <w:b/>
                <w:color w:val="FFFFFF"/>
                <w:szCs w:val="32"/>
              </w:rPr>
            </w:pPr>
          </w:p>
        </w:tc>
        <w:tc>
          <w:tcPr>
            <w:tcW w:w="8651" w:type="dxa"/>
            <w:tcBorders>
              <w:top w:val="single" w:sz="4" w:space="0" w:color="C2D69B"/>
              <w:left w:val="single" w:sz="4" w:space="0" w:color="FFFFFF"/>
              <w:bottom w:val="single" w:sz="4" w:space="0" w:color="C2D69B"/>
              <w:right w:val="single" w:sz="4" w:space="0" w:color="FFFFFF"/>
            </w:tcBorders>
            <w:shd w:val="clear" w:color="auto" w:fill="EAF1DD"/>
            <w:vAlign w:val="center"/>
            <w:hideMark/>
          </w:tcPr>
          <w:p w14:paraId="1F906DD0"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Has a breadth and depth of knowledge of Department and Governmental issues and is sensitive to wider political and organisational priorities</w:t>
            </w:r>
          </w:p>
        </w:tc>
      </w:tr>
      <w:tr w:rsidR="009B1497" w14:paraId="35F62DEA" w14:textId="77777777" w:rsidTr="00A138C0">
        <w:trPr>
          <w:trHeight w:val="428"/>
        </w:trPr>
        <w:tc>
          <w:tcPr>
            <w:tcW w:w="0" w:type="auto"/>
            <w:vMerge/>
            <w:tcBorders>
              <w:top w:val="nil"/>
              <w:left w:val="single" w:sz="4" w:space="0" w:color="FFFFFF"/>
              <w:bottom w:val="single" w:sz="4" w:space="0" w:color="FFFFFF"/>
              <w:right w:val="single" w:sz="4" w:space="0" w:color="FFFFFF"/>
            </w:tcBorders>
            <w:shd w:val="clear" w:color="auto" w:fill="9BBB59"/>
            <w:vAlign w:val="center"/>
            <w:hideMark/>
          </w:tcPr>
          <w:p w14:paraId="3CAE5E80" w14:textId="77777777" w:rsidR="009B1497" w:rsidRDefault="009B1497" w:rsidP="00A138C0">
            <w:pPr>
              <w:rPr>
                <w:rFonts w:ascii="Calibri" w:eastAsia="Calibri" w:hAnsi="Calibri" w:cs="Arial"/>
                <w:b/>
                <w:color w:val="FFFFFF"/>
                <w:szCs w:val="32"/>
              </w:rPr>
            </w:pPr>
          </w:p>
        </w:tc>
        <w:tc>
          <w:tcPr>
            <w:tcW w:w="8651" w:type="dxa"/>
            <w:tcBorders>
              <w:top w:val="single" w:sz="4" w:space="0" w:color="C2D69B"/>
              <w:left w:val="single" w:sz="4" w:space="0" w:color="FFFFFF"/>
              <w:bottom w:val="single" w:sz="4" w:space="0" w:color="C2D69B"/>
              <w:right w:val="single" w:sz="4" w:space="0" w:color="FFFFFF"/>
            </w:tcBorders>
            <w:shd w:val="clear" w:color="auto" w:fill="EAF1DD"/>
            <w:vAlign w:val="center"/>
            <w:hideMark/>
          </w:tcPr>
          <w:p w14:paraId="086C188A"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Is considered an expert by stakeholders in own field/ area</w:t>
            </w:r>
          </w:p>
        </w:tc>
      </w:tr>
      <w:tr w:rsidR="009B1497" w14:paraId="115A829A" w14:textId="77777777" w:rsidTr="00A138C0">
        <w:tc>
          <w:tcPr>
            <w:tcW w:w="0" w:type="auto"/>
            <w:vMerge/>
            <w:tcBorders>
              <w:top w:val="nil"/>
              <w:left w:val="single" w:sz="4" w:space="0" w:color="FFFFFF"/>
              <w:bottom w:val="single" w:sz="4" w:space="0" w:color="FFFFFF"/>
              <w:right w:val="single" w:sz="4" w:space="0" w:color="FFFFFF"/>
            </w:tcBorders>
            <w:shd w:val="clear" w:color="auto" w:fill="9BBB59"/>
            <w:vAlign w:val="center"/>
            <w:hideMark/>
          </w:tcPr>
          <w:p w14:paraId="404C444C" w14:textId="77777777" w:rsidR="009B1497" w:rsidRDefault="009B1497" w:rsidP="00A138C0">
            <w:pPr>
              <w:rPr>
                <w:rFonts w:ascii="Calibri" w:eastAsia="Calibri" w:hAnsi="Calibri" w:cs="Arial"/>
                <w:b/>
                <w:color w:val="FFFFFF"/>
                <w:szCs w:val="32"/>
              </w:rPr>
            </w:pPr>
          </w:p>
        </w:tc>
        <w:tc>
          <w:tcPr>
            <w:tcW w:w="8651" w:type="dxa"/>
            <w:tcBorders>
              <w:top w:val="single" w:sz="4" w:space="0" w:color="C2D69B"/>
              <w:left w:val="single" w:sz="4" w:space="0" w:color="FFFFFF"/>
              <w:bottom w:val="single" w:sz="4" w:space="0" w:color="FFFFFF"/>
              <w:right w:val="single" w:sz="4" w:space="0" w:color="FFFFFF"/>
            </w:tcBorders>
            <w:shd w:val="clear" w:color="auto" w:fill="EAF1DD"/>
            <w:vAlign w:val="center"/>
            <w:hideMark/>
          </w:tcPr>
          <w:p w14:paraId="48E4ECBA"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Is focused on self-development, seeking feedback and opportunities for growth to help carry out the specific requirements of the role</w:t>
            </w:r>
          </w:p>
        </w:tc>
      </w:tr>
      <w:tr w:rsidR="009B1497" w14:paraId="4EADB256" w14:textId="77777777" w:rsidTr="00A138C0">
        <w:tc>
          <w:tcPr>
            <w:tcW w:w="1844" w:type="dxa"/>
            <w:vMerge w:val="restart"/>
            <w:tcBorders>
              <w:top w:val="single" w:sz="4" w:space="0" w:color="FFFFFF"/>
              <w:left w:val="single" w:sz="4" w:space="0" w:color="FFFFFF"/>
              <w:bottom w:val="single" w:sz="4" w:space="0" w:color="FFFFFF"/>
              <w:right w:val="single" w:sz="4" w:space="0" w:color="FFFFFF"/>
            </w:tcBorders>
            <w:shd w:val="clear" w:color="auto" w:fill="8064A2"/>
            <w:hideMark/>
          </w:tcPr>
          <w:p w14:paraId="5850F80E" w14:textId="77777777" w:rsidR="009B1497" w:rsidRDefault="009B1497" w:rsidP="00A138C0">
            <w:pPr>
              <w:tabs>
                <w:tab w:val="left" w:pos="709"/>
                <w:tab w:val="left" w:pos="1985"/>
                <w:tab w:val="left" w:pos="2552"/>
              </w:tabs>
              <w:spacing w:line="360" w:lineRule="auto"/>
              <w:ind w:right="-32"/>
              <w:rPr>
                <w:rFonts w:ascii="Calibri" w:eastAsia="Calibri" w:hAnsi="Calibri" w:cs="Arial"/>
                <w:b/>
                <w:color w:val="FFFFFF"/>
                <w:szCs w:val="32"/>
              </w:rPr>
            </w:pPr>
            <w:r>
              <w:rPr>
                <w:rFonts w:ascii="Calibri" w:eastAsia="Calibri" w:hAnsi="Calibri" w:cs="Arial"/>
                <w:b/>
                <w:color w:val="FFFFFF"/>
                <w:szCs w:val="32"/>
              </w:rPr>
              <w:t>Drive &amp; Commitment to Public Service Values</w:t>
            </w:r>
          </w:p>
        </w:tc>
        <w:tc>
          <w:tcPr>
            <w:tcW w:w="8651" w:type="dxa"/>
            <w:tcBorders>
              <w:top w:val="single" w:sz="4" w:space="0" w:color="FFFFFF"/>
              <w:left w:val="single" w:sz="4" w:space="0" w:color="FFFFFF"/>
              <w:bottom w:val="single" w:sz="4" w:space="0" w:color="B2A1C7"/>
              <w:right w:val="single" w:sz="4" w:space="0" w:color="FFFFFF"/>
            </w:tcBorders>
            <w:shd w:val="clear" w:color="auto" w:fill="E5DFEC"/>
            <w:vAlign w:val="center"/>
            <w:hideMark/>
          </w:tcPr>
          <w:p w14:paraId="35490E13"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Is self-motivated and shows a desire to continuously perform at a high level</w:t>
            </w:r>
          </w:p>
        </w:tc>
      </w:tr>
      <w:tr w:rsidR="009B1497" w14:paraId="26DEEAD6" w14:textId="77777777" w:rsidTr="00A138C0">
        <w:tc>
          <w:tcPr>
            <w:tcW w:w="0" w:type="auto"/>
            <w:vMerge/>
            <w:tcBorders>
              <w:top w:val="single" w:sz="4" w:space="0" w:color="FFFFFF"/>
              <w:left w:val="single" w:sz="4" w:space="0" w:color="FFFFFF"/>
              <w:bottom w:val="single" w:sz="4" w:space="0" w:color="FFFFFF"/>
              <w:right w:val="single" w:sz="4" w:space="0" w:color="FFFFFF"/>
            </w:tcBorders>
            <w:shd w:val="clear" w:color="auto" w:fill="8064A2"/>
            <w:vAlign w:val="center"/>
            <w:hideMark/>
          </w:tcPr>
          <w:p w14:paraId="789F795C" w14:textId="77777777" w:rsidR="009B1497" w:rsidRDefault="009B1497" w:rsidP="00A138C0">
            <w:pPr>
              <w:rPr>
                <w:rFonts w:ascii="Calibri" w:eastAsia="Calibri" w:hAnsi="Calibri" w:cs="Arial"/>
                <w:b/>
                <w:color w:val="FFFFFF"/>
                <w:szCs w:val="32"/>
              </w:rPr>
            </w:pPr>
          </w:p>
        </w:tc>
        <w:tc>
          <w:tcPr>
            <w:tcW w:w="8651" w:type="dxa"/>
            <w:tcBorders>
              <w:top w:val="single" w:sz="4" w:space="0" w:color="B2A1C7"/>
              <w:left w:val="single" w:sz="4" w:space="0" w:color="FFFFFF"/>
              <w:bottom w:val="single" w:sz="4" w:space="0" w:color="B2A1C7"/>
              <w:right w:val="single" w:sz="4" w:space="0" w:color="FFFFFF"/>
            </w:tcBorders>
            <w:shd w:val="clear" w:color="auto" w:fill="E5DFEC"/>
            <w:vAlign w:val="center"/>
            <w:hideMark/>
          </w:tcPr>
          <w:p w14:paraId="18FFC2BF"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Is personally honest and trustworthy and can be relied upon</w:t>
            </w:r>
          </w:p>
        </w:tc>
      </w:tr>
      <w:tr w:rsidR="009B1497" w14:paraId="05F83507" w14:textId="77777777" w:rsidTr="00A138C0">
        <w:tc>
          <w:tcPr>
            <w:tcW w:w="0" w:type="auto"/>
            <w:vMerge/>
            <w:tcBorders>
              <w:top w:val="single" w:sz="4" w:space="0" w:color="FFFFFF"/>
              <w:left w:val="single" w:sz="4" w:space="0" w:color="FFFFFF"/>
              <w:bottom w:val="single" w:sz="4" w:space="0" w:color="FFFFFF"/>
              <w:right w:val="single" w:sz="4" w:space="0" w:color="FFFFFF"/>
            </w:tcBorders>
            <w:shd w:val="clear" w:color="auto" w:fill="8064A2"/>
            <w:vAlign w:val="center"/>
            <w:hideMark/>
          </w:tcPr>
          <w:p w14:paraId="50E3D83A" w14:textId="77777777" w:rsidR="009B1497" w:rsidRDefault="009B1497" w:rsidP="00A138C0">
            <w:pPr>
              <w:rPr>
                <w:rFonts w:ascii="Calibri" w:eastAsia="Calibri" w:hAnsi="Calibri" w:cs="Arial"/>
                <w:b/>
                <w:color w:val="FFFFFF"/>
                <w:szCs w:val="32"/>
              </w:rPr>
            </w:pPr>
          </w:p>
        </w:tc>
        <w:tc>
          <w:tcPr>
            <w:tcW w:w="8651" w:type="dxa"/>
            <w:tcBorders>
              <w:top w:val="single" w:sz="4" w:space="0" w:color="B2A1C7"/>
              <w:left w:val="single" w:sz="4" w:space="0" w:color="FFFFFF"/>
              <w:bottom w:val="single" w:sz="4" w:space="0" w:color="B2A1C7"/>
              <w:right w:val="single" w:sz="4" w:space="0" w:color="FFFFFF"/>
            </w:tcBorders>
            <w:shd w:val="clear" w:color="auto" w:fill="E5DFEC"/>
            <w:vAlign w:val="center"/>
            <w:hideMark/>
          </w:tcPr>
          <w:p w14:paraId="4FEB03A8"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Ensures the citizen is at the heart of all services provided</w:t>
            </w:r>
          </w:p>
        </w:tc>
      </w:tr>
      <w:tr w:rsidR="009B1497" w14:paraId="5945D79C" w14:textId="77777777" w:rsidTr="00A138C0">
        <w:tc>
          <w:tcPr>
            <w:tcW w:w="0" w:type="auto"/>
            <w:vMerge/>
            <w:tcBorders>
              <w:top w:val="single" w:sz="4" w:space="0" w:color="FFFFFF"/>
              <w:left w:val="single" w:sz="4" w:space="0" w:color="FFFFFF"/>
              <w:bottom w:val="single" w:sz="4" w:space="0" w:color="FFFFFF"/>
              <w:right w:val="single" w:sz="4" w:space="0" w:color="FFFFFF"/>
            </w:tcBorders>
            <w:shd w:val="clear" w:color="auto" w:fill="8064A2"/>
            <w:vAlign w:val="center"/>
            <w:hideMark/>
          </w:tcPr>
          <w:p w14:paraId="1E16FDB9" w14:textId="77777777" w:rsidR="009B1497" w:rsidRDefault="009B1497" w:rsidP="00A138C0">
            <w:pPr>
              <w:rPr>
                <w:rFonts w:ascii="Calibri" w:eastAsia="Calibri" w:hAnsi="Calibri" w:cs="Arial"/>
                <w:b/>
                <w:color w:val="FFFFFF"/>
                <w:szCs w:val="32"/>
              </w:rPr>
            </w:pPr>
          </w:p>
        </w:tc>
        <w:tc>
          <w:tcPr>
            <w:tcW w:w="8651" w:type="dxa"/>
            <w:tcBorders>
              <w:top w:val="single" w:sz="4" w:space="0" w:color="B2A1C7"/>
              <w:left w:val="single" w:sz="4" w:space="0" w:color="FFFFFF"/>
              <w:bottom w:val="single" w:sz="4" w:space="0" w:color="FFFFFF"/>
              <w:right w:val="single" w:sz="4" w:space="0" w:color="FFFFFF"/>
            </w:tcBorders>
            <w:shd w:val="clear" w:color="auto" w:fill="E5DFEC"/>
            <w:vAlign w:val="center"/>
            <w:hideMark/>
          </w:tcPr>
          <w:p w14:paraId="7310742D" w14:textId="77777777" w:rsidR="009B1497" w:rsidRDefault="009B1497" w:rsidP="00A138C0">
            <w:pPr>
              <w:tabs>
                <w:tab w:val="left" w:pos="709"/>
                <w:tab w:val="left" w:pos="1985"/>
                <w:tab w:val="left" w:pos="2552"/>
              </w:tabs>
              <w:spacing w:line="360" w:lineRule="auto"/>
              <w:ind w:right="-32"/>
              <w:contextualSpacing/>
              <w:rPr>
                <w:rFonts w:ascii="Calibri" w:eastAsia="Calibri" w:hAnsi="Calibri" w:cs="Arial"/>
                <w:color w:val="000000"/>
                <w:sz w:val="17"/>
                <w:szCs w:val="17"/>
              </w:rPr>
            </w:pPr>
            <w:r>
              <w:rPr>
                <w:rFonts w:ascii="Calibri" w:eastAsia="Calibri" w:hAnsi="Calibri" w:cs="Arial"/>
                <w:color w:val="000000"/>
                <w:sz w:val="17"/>
                <w:szCs w:val="17"/>
              </w:rPr>
              <w:t>Through leading by example, fosters the highest standards of ethics and integrity</w:t>
            </w:r>
          </w:p>
        </w:tc>
      </w:tr>
    </w:tbl>
    <w:p w14:paraId="42EA5373" w14:textId="42A3CA7D" w:rsidR="00F67F91" w:rsidRPr="000F2327" w:rsidRDefault="00F67F91" w:rsidP="009B1497">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p w14:paraId="63FC195A" w14:textId="60F109EC" w:rsidR="007E6AE4" w:rsidRPr="00D75834" w:rsidRDefault="009B1497" w:rsidP="00E6233C">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rPr>
      </w:pPr>
      <w:r>
        <w:rPr>
          <w:rFonts w:asciiTheme="minorHAnsi" w:eastAsia="Calibri" w:hAnsiTheme="minorHAnsi" w:cstheme="minorHAnsi"/>
          <w:b/>
          <w:color w:val="000000" w:themeColor="text1"/>
          <w:sz w:val="32"/>
          <w:szCs w:val="32"/>
          <w:lang w:val="en-IE"/>
        </w:rPr>
        <w:t>Contracts Tendering Manager</w:t>
      </w:r>
      <w:r w:rsidR="00E44516" w:rsidRPr="00D75834">
        <w:rPr>
          <w:rFonts w:asciiTheme="minorHAnsi" w:eastAsia="Calibri" w:hAnsiTheme="minorHAnsi" w:cstheme="minorHAnsi"/>
          <w:b/>
          <w:color w:val="000000" w:themeColor="text1"/>
          <w:sz w:val="32"/>
          <w:szCs w:val="32"/>
        </w:rPr>
        <w:t xml:space="preserve"> </w:t>
      </w:r>
      <w:r w:rsidR="008E628E" w:rsidRPr="00D75834">
        <w:rPr>
          <w:rFonts w:asciiTheme="minorHAnsi" w:eastAsia="Calibri" w:hAnsiTheme="minorHAnsi" w:cstheme="minorHAnsi"/>
          <w:b/>
          <w:color w:val="000000" w:themeColor="text1"/>
          <w:sz w:val="32"/>
          <w:szCs w:val="32"/>
        </w:rPr>
        <w:t xml:space="preserve">- </w:t>
      </w:r>
      <w:r w:rsidR="007E6AE4" w:rsidRPr="00D75834">
        <w:rPr>
          <w:rFonts w:asciiTheme="minorHAnsi" w:hAnsiTheme="minorHAnsi" w:cstheme="minorHAnsi"/>
          <w:b/>
          <w:color w:val="000000" w:themeColor="text1"/>
          <w:sz w:val="32"/>
          <w:szCs w:val="32"/>
        </w:rPr>
        <w:t>Key Achievements Form</w:t>
      </w:r>
    </w:p>
    <w:p w14:paraId="596575F3" w14:textId="77777777" w:rsidR="006D730F" w:rsidRPr="000F2327"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ab/>
      </w:r>
    </w:p>
    <w:p w14:paraId="246AC678"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Having read </w:t>
      </w:r>
      <w:r w:rsidR="00076DE9" w:rsidRPr="00D75834">
        <w:rPr>
          <w:rFonts w:ascii="Calibri" w:hAnsi="Calibri" w:cs="Arial"/>
          <w:color w:val="000000" w:themeColor="text1"/>
          <w:sz w:val="22"/>
          <w:szCs w:val="24"/>
        </w:rPr>
        <w:t xml:space="preserve">through </w:t>
      </w:r>
      <w:r w:rsidRPr="00D75834">
        <w:rPr>
          <w:rFonts w:ascii="Calibri" w:hAnsi="Calibri" w:cs="Arial"/>
          <w:color w:val="000000" w:themeColor="text1"/>
          <w:sz w:val="22"/>
          <w:szCs w:val="24"/>
        </w:rPr>
        <w:t>the</w:t>
      </w:r>
      <w:r w:rsidR="00076DE9" w:rsidRPr="00D75834">
        <w:rPr>
          <w:rFonts w:ascii="Calibri" w:hAnsi="Calibri" w:cs="Arial"/>
          <w:color w:val="000000" w:themeColor="text1"/>
          <w:sz w:val="22"/>
          <w:szCs w:val="24"/>
        </w:rPr>
        <w:t xml:space="preserve"> key</w:t>
      </w:r>
      <w:r w:rsidRPr="00D75834">
        <w:rPr>
          <w:rFonts w:ascii="Calibri" w:hAnsi="Calibri" w:cs="Arial"/>
          <w:color w:val="000000" w:themeColor="text1"/>
          <w:sz w:val="22"/>
          <w:szCs w:val="24"/>
        </w:rPr>
        <w:t xml:space="preserve"> competencies and </w:t>
      </w:r>
      <w:r w:rsidR="00076DE9" w:rsidRPr="00D75834">
        <w:rPr>
          <w:rFonts w:ascii="Calibri" w:hAnsi="Calibri" w:cs="Arial"/>
          <w:color w:val="000000" w:themeColor="text1"/>
          <w:sz w:val="22"/>
          <w:szCs w:val="24"/>
        </w:rPr>
        <w:t xml:space="preserve">having considered </w:t>
      </w:r>
      <w:r w:rsidRPr="00D75834">
        <w:rPr>
          <w:rFonts w:ascii="Calibri" w:hAnsi="Calibri" w:cs="Arial"/>
          <w:color w:val="000000" w:themeColor="text1"/>
          <w:sz w:val="22"/>
          <w:szCs w:val="24"/>
        </w:rPr>
        <w:t>the demands of the role, for</w:t>
      </w:r>
      <w:r w:rsidR="00076DE9" w:rsidRPr="00D75834">
        <w:rPr>
          <w:rFonts w:ascii="Calibri" w:hAnsi="Calibri" w:cs="Arial"/>
          <w:color w:val="000000" w:themeColor="text1"/>
          <w:sz w:val="22"/>
          <w:szCs w:val="24"/>
        </w:rPr>
        <w:t xml:space="preserve"> each of the competencies below, p</w:t>
      </w:r>
      <w:r w:rsidRPr="00D75834">
        <w:rPr>
          <w:rFonts w:ascii="Calibri" w:hAnsi="Calibri" w:cs="Arial"/>
          <w:color w:val="000000" w:themeColor="text1"/>
          <w:sz w:val="22"/>
          <w:szCs w:val="24"/>
        </w:rPr>
        <w:t>lease briefly demonstrate a specific example which illustrates how you have developed the relevant competency during your career to date</w:t>
      </w:r>
      <w:r w:rsidR="00076DE9" w:rsidRPr="00D75834">
        <w:rPr>
          <w:rFonts w:ascii="Calibri" w:hAnsi="Calibri" w:cs="Arial"/>
          <w:color w:val="000000" w:themeColor="text1"/>
          <w:sz w:val="22"/>
          <w:szCs w:val="24"/>
        </w:rPr>
        <w:t>,</w:t>
      </w:r>
      <w:r w:rsidRPr="00D75834">
        <w:rPr>
          <w:rFonts w:ascii="Calibri" w:hAnsi="Calibri" w:cs="Arial"/>
          <w:color w:val="000000" w:themeColor="text1"/>
          <w:sz w:val="22"/>
          <w:szCs w:val="24"/>
        </w:rPr>
        <w:t xml:space="preserve"> and which clearly demonstrates your suitability for this position. </w:t>
      </w:r>
    </w:p>
    <w:p w14:paraId="2F4C9F3E"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2985E976" w14:textId="77777777" w:rsidR="007E6AE4" w:rsidRPr="00D75834" w:rsidRDefault="00621545"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Your</w:t>
      </w:r>
      <w:r w:rsidR="007E6AE4" w:rsidRPr="00D75834">
        <w:rPr>
          <w:rFonts w:ascii="Calibri" w:hAnsi="Calibri" w:cs="Arial"/>
          <w:color w:val="000000" w:themeColor="text1"/>
          <w:sz w:val="22"/>
          <w:szCs w:val="24"/>
        </w:rPr>
        <w:t xml:space="preserve"> answer </w:t>
      </w:r>
      <w:r w:rsidRPr="00D75834">
        <w:rPr>
          <w:rFonts w:ascii="Calibri" w:hAnsi="Calibri" w:cs="Arial"/>
          <w:color w:val="000000" w:themeColor="text1"/>
          <w:sz w:val="22"/>
          <w:szCs w:val="24"/>
        </w:rPr>
        <w:t>must</w:t>
      </w:r>
      <w:r w:rsidR="007E6AE4" w:rsidRPr="00D75834">
        <w:rPr>
          <w:rFonts w:ascii="Calibri" w:hAnsi="Calibri" w:cs="Arial"/>
          <w:color w:val="000000" w:themeColor="text1"/>
          <w:sz w:val="22"/>
          <w:szCs w:val="24"/>
        </w:rPr>
        <w:t xml:space="preserve"> </w:t>
      </w:r>
      <w:r w:rsidRPr="00D75834">
        <w:rPr>
          <w:rFonts w:ascii="Calibri" w:hAnsi="Calibri" w:cs="Arial"/>
          <w:color w:val="000000" w:themeColor="text1"/>
          <w:sz w:val="22"/>
          <w:szCs w:val="24"/>
        </w:rPr>
        <w:t>highlight</w:t>
      </w:r>
      <w:r w:rsidR="007E6AE4" w:rsidRPr="00D75834">
        <w:rPr>
          <w:rFonts w:ascii="Calibri" w:hAnsi="Calibri" w:cs="Arial"/>
          <w:color w:val="000000" w:themeColor="text1"/>
          <w:sz w:val="22"/>
          <w:szCs w:val="24"/>
        </w:rPr>
        <w:t xml:space="preserve"> all elements of the STAR competency framework – which is outlined below: </w:t>
      </w:r>
    </w:p>
    <w:p w14:paraId="115A28D7"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p>
    <w:tbl>
      <w:tblPr>
        <w:tblStyle w:val="TableGrid"/>
        <w:tblW w:w="0" w:type="auto"/>
        <w:tblInd w:w="250" w:type="dxa"/>
        <w:tblLook w:val="04A0" w:firstRow="1" w:lastRow="0" w:firstColumn="1" w:lastColumn="0" w:noHBand="0" w:noVBand="1"/>
      </w:tblPr>
      <w:tblGrid>
        <w:gridCol w:w="1276"/>
        <w:gridCol w:w="6996"/>
      </w:tblGrid>
      <w:tr w:rsidR="007E6AE4" w:rsidRPr="00A02603" w14:paraId="72742AF4" w14:textId="77777777" w:rsidTr="00B67903">
        <w:tc>
          <w:tcPr>
            <w:tcW w:w="1276" w:type="dxa"/>
          </w:tcPr>
          <w:p w14:paraId="4ADD72D5"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S</w:t>
            </w:r>
            <w:r w:rsidRPr="00D75834">
              <w:rPr>
                <w:rFonts w:ascii="Calibri" w:hAnsi="Calibri" w:cs="Arial"/>
                <w:color w:val="000000" w:themeColor="text1"/>
                <w:sz w:val="22"/>
                <w:szCs w:val="24"/>
              </w:rPr>
              <w:t xml:space="preserve">ituation </w:t>
            </w:r>
          </w:p>
        </w:tc>
        <w:tc>
          <w:tcPr>
            <w:tcW w:w="6996" w:type="dxa"/>
          </w:tcPr>
          <w:p w14:paraId="2C8B2E18"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Present a challenging situation you found yourself in</w:t>
            </w:r>
          </w:p>
        </w:tc>
      </w:tr>
      <w:tr w:rsidR="007E6AE4" w:rsidRPr="00A02603" w14:paraId="5D8E84B2" w14:textId="77777777" w:rsidTr="00B67903">
        <w:tc>
          <w:tcPr>
            <w:tcW w:w="1276" w:type="dxa"/>
          </w:tcPr>
          <w:p w14:paraId="6DA0C37B"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T</w:t>
            </w:r>
            <w:r w:rsidRPr="00D75834">
              <w:rPr>
                <w:rFonts w:ascii="Calibri" w:hAnsi="Calibri" w:cs="Arial"/>
                <w:color w:val="000000" w:themeColor="text1"/>
                <w:sz w:val="22"/>
                <w:szCs w:val="24"/>
              </w:rPr>
              <w:t>ask</w:t>
            </w:r>
          </w:p>
        </w:tc>
        <w:tc>
          <w:tcPr>
            <w:tcW w:w="6996" w:type="dxa"/>
          </w:tcPr>
          <w:p w14:paraId="4B7834CD"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did you need to achieve from the situation? </w:t>
            </w:r>
          </w:p>
        </w:tc>
      </w:tr>
      <w:tr w:rsidR="007E6AE4" w:rsidRPr="00A02603" w14:paraId="33903218" w14:textId="77777777" w:rsidTr="00B67903">
        <w:tc>
          <w:tcPr>
            <w:tcW w:w="1276" w:type="dxa"/>
          </w:tcPr>
          <w:p w14:paraId="3F8593E7"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A</w:t>
            </w:r>
            <w:r w:rsidRPr="00D75834">
              <w:rPr>
                <w:rFonts w:ascii="Calibri" w:hAnsi="Calibri" w:cs="Arial"/>
                <w:color w:val="000000" w:themeColor="text1"/>
                <w:sz w:val="22"/>
                <w:szCs w:val="24"/>
              </w:rPr>
              <w:t>ction</w:t>
            </w:r>
          </w:p>
        </w:tc>
        <w:tc>
          <w:tcPr>
            <w:tcW w:w="6996" w:type="dxa"/>
          </w:tcPr>
          <w:p w14:paraId="0287ECB3"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action did you personally take to achieve this? </w:t>
            </w:r>
          </w:p>
        </w:tc>
      </w:tr>
      <w:tr w:rsidR="007E6AE4" w:rsidRPr="00A02603" w14:paraId="19702C03" w14:textId="77777777" w:rsidTr="00B67903">
        <w:tc>
          <w:tcPr>
            <w:tcW w:w="1276" w:type="dxa"/>
          </w:tcPr>
          <w:p w14:paraId="3DDE9CDC" w14:textId="77777777" w:rsidR="007E6AE4" w:rsidRPr="00D75834" w:rsidRDefault="007E6AE4" w:rsidP="00E6233C">
            <w:pPr>
              <w:suppressAutoHyphens/>
              <w:spacing w:line="360" w:lineRule="auto"/>
              <w:ind w:right="-32"/>
              <w:jc w:val="both"/>
              <w:rPr>
                <w:rFonts w:ascii="Calibri" w:hAnsi="Calibri" w:cs="Arial"/>
                <w:color w:val="000000" w:themeColor="text1"/>
                <w:sz w:val="22"/>
                <w:szCs w:val="24"/>
              </w:rPr>
            </w:pPr>
            <w:r w:rsidRPr="00D75834">
              <w:rPr>
                <w:rFonts w:ascii="Calibri" w:hAnsi="Calibri" w:cs="Arial"/>
                <w:b/>
                <w:color w:val="000000" w:themeColor="text1"/>
                <w:sz w:val="22"/>
                <w:szCs w:val="24"/>
              </w:rPr>
              <w:t>R</w:t>
            </w:r>
            <w:r w:rsidRPr="00D75834">
              <w:rPr>
                <w:rFonts w:ascii="Calibri" w:hAnsi="Calibri" w:cs="Arial"/>
                <w:color w:val="000000" w:themeColor="text1"/>
                <w:sz w:val="22"/>
                <w:szCs w:val="24"/>
              </w:rPr>
              <w:t>esult</w:t>
            </w:r>
          </w:p>
        </w:tc>
        <w:tc>
          <w:tcPr>
            <w:tcW w:w="6996" w:type="dxa"/>
          </w:tcPr>
          <w:p w14:paraId="2034821C" w14:textId="77777777" w:rsidR="007E6AE4" w:rsidRPr="00D75834" w:rsidRDefault="007E6AE4" w:rsidP="00E6233C">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What was the result of your action? </w:t>
            </w:r>
          </w:p>
        </w:tc>
      </w:tr>
    </w:tbl>
    <w:p w14:paraId="7F553FA2" w14:textId="77777777" w:rsidR="007E6AE4" w:rsidRPr="00D75834" w:rsidRDefault="007E6AE4" w:rsidP="00E6233C">
      <w:pPr>
        <w:tabs>
          <w:tab w:val="left" w:pos="0"/>
        </w:tabs>
        <w:suppressAutoHyphens/>
        <w:spacing w:line="360" w:lineRule="auto"/>
        <w:ind w:left="72" w:right="-32"/>
        <w:jc w:val="both"/>
        <w:rPr>
          <w:rFonts w:ascii="Calibri" w:hAnsi="Calibri" w:cs="Arial"/>
          <w:color w:val="000000" w:themeColor="text1"/>
          <w:sz w:val="22"/>
          <w:szCs w:val="24"/>
        </w:rPr>
      </w:pPr>
    </w:p>
    <w:p w14:paraId="0477342C" w14:textId="77777777" w:rsidR="0031357E" w:rsidRPr="00D75834" w:rsidRDefault="0031357E" w:rsidP="00D75834">
      <w:pPr>
        <w:tabs>
          <w:tab w:val="left" w:pos="0"/>
        </w:tabs>
        <w:suppressAutoHyphens/>
        <w:spacing w:line="360" w:lineRule="auto"/>
        <w:ind w:right="-32"/>
        <w:jc w:val="both"/>
        <w:rPr>
          <w:rFonts w:ascii="Calibri" w:hAnsi="Calibri" w:cs="Arial"/>
          <w:color w:val="000000" w:themeColor="text1"/>
          <w:sz w:val="22"/>
          <w:szCs w:val="24"/>
        </w:rPr>
      </w:pPr>
    </w:p>
    <w:p w14:paraId="6C193B72" w14:textId="77777777" w:rsidR="007E6AE4"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Please note, there is a maximum page count of </w:t>
      </w:r>
      <w:r w:rsidR="00F67F91" w:rsidRPr="00D75834">
        <w:rPr>
          <w:rFonts w:ascii="Calibri" w:hAnsi="Calibri" w:cs="Arial"/>
          <w:b/>
          <w:color w:val="000000" w:themeColor="text1"/>
          <w:sz w:val="22"/>
          <w:szCs w:val="24"/>
        </w:rPr>
        <w:t>3</w:t>
      </w:r>
      <w:r w:rsidRPr="00D75834">
        <w:rPr>
          <w:rFonts w:ascii="Calibri" w:hAnsi="Calibri" w:cs="Arial"/>
          <w:b/>
          <w:color w:val="000000" w:themeColor="text1"/>
          <w:sz w:val="22"/>
          <w:szCs w:val="24"/>
        </w:rPr>
        <w:t xml:space="preserve"> A4 pages at font size 10-12.</w:t>
      </w:r>
      <w:r w:rsidRPr="00D75834">
        <w:rPr>
          <w:rFonts w:ascii="Calibri" w:hAnsi="Calibri" w:cs="Arial"/>
          <w:color w:val="000000" w:themeColor="text1"/>
          <w:sz w:val="22"/>
          <w:szCs w:val="24"/>
        </w:rPr>
        <w:t xml:space="preserve"> </w:t>
      </w:r>
      <w:r w:rsidRPr="00D75834">
        <w:rPr>
          <w:rFonts w:ascii="Calibri" w:hAnsi="Calibri" w:cs="Arial"/>
          <w:b/>
          <w:color w:val="000000" w:themeColor="text1"/>
          <w:sz w:val="22"/>
          <w:szCs w:val="24"/>
        </w:rPr>
        <w:t xml:space="preserve"> </w:t>
      </w:r>
    </w:p>
    <w:p w14:paraId="1F0A7ED9" w14:textId="77777777" w:rsidR="00336A5B" w:rsidRPr="00D75834" w:rsidRDefault="00336A5B" w:rsidP="00E6233C">
      <w:pPr>
        <w:tabs>
          <w:tab w:val="left" w:pos="0"/>
        </w:tabs>
        <w:suppressAutoHyphens/>
        <w:spacing w:line="360" w:lineRule="auto"/>
        <w:ind w:left="72" w:right="-32"/>
        <w:jc w:val="both"/>
        <w:rPr>
          <w:rFonts w:ascii="Calibri" w:hAnsi="Calibri" w:cs="Arial"/>
          <w:color w:val="000000" w:themeColor="text1"/>
          <w:sz w:val="22"/>
          <w:szCs w:val="24"/>
        </w:rPr>
      </w:pPr>
    </w:p>
    <w:p w14:paraId="70B11D2D" w14:textId="77777777" w:rsidR="003F2C82" w:rsidRPr="00D75834" w:rsidRDefault="007E6AE4" w:rsidP="00D7583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themeColor="text1"/>
          <w:sz w:val="22"/>
          <w:szCs w:val="24"/>
        </w:rPr>
        <w:t xml:space="preserve">The key achievements form commences on the next page. </w:t>
      </w:r>
    </w:p>
    <w:p w14:paraId="55B93916" w14:textId="77777777" w:rsidR="00F67F91" w:rsidRPr="00D75834" w:rsidRDefault="00F67F91" w:rsidP="00E6233C">
      <w:pPr>
        <w:tabs>
          <w:tab w:val="left" w:pos="0"/>
        </w:tabs>
        <w:suppressAutoHyphens/>
        <w:spacing w:line="360" w:lineRule="auto"/>
        <w:ind w:left="72" w:right="-32"/>
        <w:jc w:val="both"/>
        <w:rPr>
          <w:rFonts w:ascii="Calibri" w:hAnsi="Calibri" w:cs="Arial"/>
          <w:color w:val="000000" w:themeColor="text1"/>
          <w:sz w:val="22"/>
          <w:szCs w:val="24"/>
        </w:rPr>
      </w:pPr>
    </w:p>
    <w:p w14:paraId="3DCFF701" w14:textId="77777777" w:rsidR="0031357E" w:rsidRPr="000F2327" w:rsidRDefault="0031357E" w:rsidP="00E6233C">
      <w:pPr>
        <w:tabs>
          <w:tab w:val="left" w:pos="0"/>
        </w:tabs>
        <w:suppressAutoHyphens/>
        <w:spacing w:line="360" w:lineRule="auto"/>
        <w:ind w:left="72" w:right="-32"/>
        <w:jc w:val="both"/>
        <w:rPr>
          <w:rFonts w:ascii="Calibri" w:hAnsi="Calibri" w:cs="Arial"/>
          <w:color w:val="000000" w:themeColor="text1"/>
          <w:sz w:val="24"/>
          <w:szCs w:val="24"/>
        </w:rPr>
      </w:pPr>
    </w:p>
    <w:p w14:paraId="6E43BE6C" w14:textId="77777777" w:rsidR="00BE194F" w:rsidRPr="000F2327" w:rsidRDefault="00D642E1" w:rsidP="00E6233C">
      <w:pPr>
        <w:tabs>
          <w:tab w:val="left" w:pos="0"/>
        </w:tabs>
        <w:suppressAutoHyphens/>
        <w:spacing w:line="360" w:lineRule="auto"/>
        <w:ind w:left="72" w:right="-32"/>
        <w:jc w:val="both"/>
        <w:rPr>
          <w:rFonts w:ascii="Calibri" w:hAnsi="Calibri" w:cs="Arial"/>
          <w:color w:val="000000" w:themeColor="text1"/>
          <w:sz w:val="24"/>
          <w:szCs w:val="24"/>
        </w:rPr>
      </w:pPr>
      <w:r w:rsidRPr="000F2327">
        <w:rPr>
          <w:rFonts w:ascii="Calibri" w:hAnsi="Calibri" w:cs="Arial"/>
          <w:color w:val="000000" w:themeColor="text1"/>
          <w:sz w:val="24"/>
          <w:szCs w:val="24"/>
        </w:rPr>
        <w:br w:type="page"/>
      </w:r>
    </w:p>
    <w:p w14:paraId="37ED2601" w14:textId="1423D54A" w:rsidR="00DD114E" w:rsidRPr="00D75834" w:rsidRDefault="009B1497" w:rsidP="00AC77C9">
      <w:pPr>
        <w:tabs>
          <w:tab w:val="left" w:pos="709"/>
          <w:tab w:val="left" w:pos="1985"/>
          <w:tab w:val="left" w:pos="2552"/>
        </w:tabs>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t>Contracts Tendering Manager</w:t>
      </w:r>
      <w:r w:rsidR="008823AA" w:rsidRPr="00D75834">
        <w:rPr>
          <w:rFonts w:asciiTheme="minorHAnsi" w:eastAsia="Calibri" w:hAnsiTheme="minorHAnsi" w:cstheme="minorHAnsi"/>
          <w:b/>
          <w:color w:val="000000" w:themeColor="text1"/>
          <w:sz w:val="32"/>
          <w:szCs w:val="32"/>
          <w:lang w:val="en-IE"/>
        </w:rPr>
        <w:t xml:space="preserve"> </w:t>
      </w:r>
      <w:r w:rsidR="00AC77C9" w:rsidRPr="00D75834">
        <w:rPr>
          <w:rFonts w:asciiTheme="minorHAnsi" w:eastAsia="Calibri" w:hAnsiTheme="minorHAnsi" w:cstheme="minorHAnsi"/>
          <w:b/>
          <w:color w:val="000000" w:themeColor="text1"/>
          <w:sz w:val="32"/>
          <w:szCs w:val="32"/>
          <w:lang w:val="en-IE"/>
        </w:rPr>
        <w:t xml:space="preserve">- </w:t>
      </w:r>
      <w:r w:rsidR="001C28F3" w:rsidRPr="00D75834">
        <w:rPr>
          <w:rFonts w:asciiTheme="minorHAnsi" w:eastAsia="Calibri" w:hAnsiTheme="minorHAnsi" w:cstheme="minorHAnsi"/>
          <w:b/>
          <w:color w:val="000000" w:themeColor="text1"/>
          <w:sz w:val="32"/>
          <w:szCs w:val="32"/>
          <w:lang w:val="en-IE"/>
        </w:rPr>
        <w:t>Key Achievements Form</w:t>
      </w:r>
    </w:p>
    <w:p w14:paraId="1FD7B614" w14:textId="77777777" w:rsidR="0031357E" w:rsidRPr="00D75834" w:rsidRDefault="0031357E" w:rsidP="00DE5494">
      <w:pPr>
        <w:tabs>
          <w:tab w:val="left" w:pos="0"/>
        </w:tabs>
        <w:suppressAutoHyphens/>
        <w:spacing w:line="360" w:lineRule="auto"/>
        <w:ind w:right="-32"/>
        <w:jc w:val="both"/>
        <w:rPr>
          <w:rFonts w:ascii="Calibri" w:hAnsi="Calibri" w:cs="Arial"/>
          <w:color w:val="000000" w:themeColor="text1"/>
          <w:sz w:val="22"/>
          <w:szCs w:val="24"/>
        </w:rPr>
      </w:pPr>
      <w:r w:rsidRPr="00D75834">
        <w:rPr>
          <w:rFonts w:ascii="Calibri" w:hAnsi="Calibri" w:cs="Arial"/>
          <w:color w:val="000000"/>
          <w:sz w:val="22"/>
          <w:szCs w:val="24"/>
        </w:rPr>
        <w:t>Please complete all sections of the form below.</w:t>
      </w:r>
    </w:p>
    <w:p w14:paraId="3170DC35" w14:textId="77777777" w:rsidR="00DE5494" w:rsidRPr="00B72EB2" w:rsidRDefault="00DE5494" w:rsidP="00DE5494">
      <w:pPr>
        <w:tabs>
          <w:tab w:val="left" w:pos="0"/>
        </w:tabs>
        <w:suppressAutoHyphens/>
        <w:spacing w:line="360" w:lineRule="auto"/>
        <w:ind w:right="-32"/>
        <w:jc w:val="both"/>
        <w:rPr>
          <w:rFonts w:ascii="Calibri" w:hAnsi="Calibri" w:cs="Arial"/>
          <w:color w:val="000000" w:themeColor="text1"/>
          <w:sz w:val="22"/>
          <w:szCs w:val="22"/>
        </w:rPr>
      </w:pPr>
      <w:r w:rsidRPr="00B72EB2">
        <w:rPr>
          <w:rFonts w:ascii="Calibri" w:hAnsi="Calibri" w:cs="Arial"/>
          <w:b/>
          <w:color w:val="000000"/>
          <w:sz w:val="22"/>
          <w:szCs w:val="22"/>
        </w:rPr>
        <w:t xml:space="preserve">Where did you hear about this role </w:t>
      </w:r>
      <w:r w:rsidR="0031357E" w:rsidRPr="00D75834">
        <w:rPr>
          <w:rFonts w:ascii="Calibri" w:hAnsi="Calibri" w:cs="Arial"/>
          <w:b/>
          <w:color w:val="000000"/>
          <w:sz w:val="22"/>
          <w:szCs w:val="22"/>
        </w:rPr>
        <w:t>(</w:t>
      </w:r>
      <w:r w:rsidRPr="00B72EB2">
        <w:rPr>
          <w:rFonts w:ascii="Calibri" w:hAnsi="Calibri" w:cs="Arial"/>
          <w:b/>
          <w:color w:val="000000"/>
          <w:sz w:val="22"/>
          <w:szCs w:val="22"/>
        </w:rPr>
        <w:t xml:space="preserve">i.e. Publicjobs.ie, Irishjobs.ie, Irish Times, </w:t>
      </w:r>
      <w:proofErr w:type="gramStart"/>
      <w:r w:rsidRPr="00B72EB2">
        <w:rPr>
          <w:rFonts w:ascii="Calibri" w:hAnsi="Calibri" w:cs="Arial"/>
          <w:b/>
          <w:color w:val="000000"/>
          <w:sz w:val="22"/>
          <w:szCs w:val="22"/>
        </w:rPr>
        <w:t>LinkedIn</w:t>
      </w:r>
      <w:proofErr w:type="gramEnd"/>
      <w:r w:rsidR="0031357E" w:rsidRPr="00D75834">
        <w:rPr>
          <w:rFonts w:ascii="Calibri" w:hAnsi="Calibri" w:cs="Arial"/>
          <w:b/>
          <w:color w:val="000000"/>
          <w:sz w:val="22"/>
          <w:szCs w:val="22"/>
        </w:rPr>
        <w:t>)</w:t>
      </w:r>
      <w:r w:rsidRPr="00B72EB2">
        <w:rPr>
          <w:rFonts w:ascii="Calibri" w:hAnsi="Calibri" w:cs="Arial"/>
          <w:b/>
          <w:color w:val="000000"/>
          <w:sz w:val="22"/>
          <w:szCs w:val="22"/>
        </w:rPr>
        <w:t>?</w:t>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r w:rsidR="0031357E" w:rsidRPr="00D75834">
        <w:rPr>
          <w:rFonts w:ascii="Calibri" w:hAnsi="Calibri" w:cs="Arial"/>
          <w:b/>
          <w:color w:val="000000"/>
          <w:sz w:val="22"/>
          <w:szCs w:val="22"/>
          <w:u w:val="single"/>
        </w:rPr>
        <w:tab/>
      </w:r>
    </w:p>
    <w:p w14:paraId="51BCA6E8" w14:textId="77777777" w:rsidR="00BE194F" w:rsidRPr="000F2327" w:rsidRDefault="00BE194F" w:rsidP="00E6233C">
      <w:pPr>
        <w:tabs>
          <w:tab w:val="left" w:pos="0"/>
        </w:tabs>
        <w:suppressAutoHyphens/>
        <w:spacing w:line="360" w:lineRule="auto"/>
        <w:ind w:right="-32"/>
        <w:jc w:val="both"/>
        <w:rPr>
          <w:rFonts w:ascii="Calibri" w:hAnsi="Calibri" w:cs="Arial"/>
          <w:color w:val="000000" w:themeColor="text1"/>
          <w:sz w:val="22"/>
          <w:szCs w:val="22"/>
        </w:rPr>
      </w:pPr>
    </w:p>
    <w:p w14:paraId="4D5C0153" w14:textId="77777777" w:rsidR="00BE194F" w:rsidRPr="0031357E" w:rsidRDefault="00621545" w:rsidP="00E6233C">
      <w:pPr>
        <w:tabs>
          <w:tab w:val="left" w:pos="0"/>
        </w:tabs>
        <w:suppressAutoHyphens/>
        <w:spacing w:line="360" w:lineRule="auto"/>
        <w:ind w:right="-32"/>
        <w:jc w:val="both"/>
        <w:rPr>
          <w:rFonts w:ascii="Calibri" w:hAnsi="Calibri" w:cs="Arial"/>
          <w:color w:val="000000" w:themeColor="text1"/>
          <w:sz w:val="22"/>
          <w:szCs w:val="24"/>
        </w:rPr>
      </w:pPr>
      <w:r w:rsidRPr="0031357E">
        <w:rPr>
          <w:rFonts w:ascii="Calibri" w:hAnsi="Calibri" w:cs="Arial"/>
          <w:b/>
          <w:color w:val="000000" w:themeColor="text1"/>
          <w:sz w:val="22"/>
          <w:szCs w:val="24"/>
        </w:rPr>
        <w:t xml:space="preserve">Name: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446E3" w:rsidRPr="000F2327" w14:paraId="1E4BE346" w14:textId="77777777" w:rsidTr="0031357E">
        <w:trPr>
          <w:trHeight w:val="411"/>
        </w:trPr>
        <w:tc>
          <w:tcPr>
            <w:tcW w:w="10060" w:type="dxa"/>
            <w:shd w:val="clear" w:color="auto" w:fill="7030A0"/>
          </w:tcPr>
          <w:p w14:paraId="5DABAE55" w14:textId="10222728" w:rsidR="001446E3" w:rsidRPr="0031357E" w:rsidRDefault="009B1497" w:rsidP="0031357E">
            <w:pPr>
              <w:spacing w:before="240" w:line="360" w:lineRule="auto"/>
              <w:ind w:right="-32"/>
              <w:rPr>
                <w:rFonts w:asciiTheme="minorHAnsi" w:eastAsiaTheme="minorHAnsi" w:hAnsiTheme="minorHAnsi" w:cstheme="minorHAnsi"/>
                <w:b/>
                <w:color w:val="000000"/>
                <w:sz w:val="22"/>
                <w:szCs w:val="22"/>
                <w:highlight w:val="yellow"/>
                <w:lang w:val="en-IE" w:eastAsia="en-US"/>
              </w:rPr>
            </w:pPr>
            <w:r w:rsidRPr="00165829">
              <w:rPr>
                <w:rFonts w:asciiTheme="minorHAnsi" w:eastAsiaTheme="minorHAnsi" w:hAnsiTheme="minorHAnsi" w:cstheme="minorHAnsi"/>
                <w:b/>
                <w:color w:val="FFFFFF" w:themeColor="background1"/>
                <w:sz w:val="22"/>
                <w:szCs w:val="22"/>
                <w:lang w:val="en-IE" w:eastAsia="en-US"/>
              </w:rPr>
              <w:t>Leadership</w:t>
            </w:r>
          </w:p>
        </w:tc>
      </w:tr>
      <w:tr w:rsidR="001446E3" w:rsidRPr="000F2327" w14:paraId="112C4631" w14:textId="77777777" w:rsidTr="0031357E">
        <w:trPr>
          <w:trHeight w:val="1277"/>
        </w:trPr>
        <w:tc>
          <w:tcPr>
            <w:tcW w:w="10060" w:type="dxa"/>
            <w:tcBorders>
              <w:bottom w:val="single" w:sz="4" w:space="0" w:color="auto"/>
            </w:tcBorders>
          </w:tcPr>
          <w:p w14:paraId="605AB996" w14:textId="77777777" w:rsidR="00B72EB2"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138EA26F" w14:textId="77777777" w:rsidR="00B72EB2" w:rsidRDefault="00B72EB2"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p w14:paraId="61FA483A"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highlight w:val="yellow"/>
                <w:lang w:val="en-IE" w:eastAsia="en-US"/>
              </w:rPr>
            </w:pPr>
          </w:p>
          <w:p w14:paraId="59B1B2FC"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highlight w:val="yellow"/>
                <w:lang w:val="en-IE" w:eastAsia="en-US"/>
              </w:rPr>
            </w:pPr>
          </w:p>
        </w:tc>
      </w:tr>
      <w:tr w:rsidR="001446E3" w:rsidRPr="000F2327" w14:paraId="4FC3125A" w14:textId="77777777" w:rsidTr="0031357E">
        <w:trPr>
          <w:trHeight w:val="432"/>
        </w:trPr>
        <w:tc>
          <w:tcPr>
            <w:tcW w:w="10060" w:type="dxa"/>
            <w:shd w:val="clear" w:color="auto" w:fill="7030A0"/>
          </w:tcPr>
          <w:p w14:paraId="6A8D74B4" w14:textId="2595C914" w:rsidR="001446E3" w:rsidRPr="00D75834" w:rsidRDefault="009B1497" w:rsidP="0031357E">
            <w:pPr>
              <w:spacing w:before="240" w:line="360" w:lineRule="auto"/>
              <w:ind w:right="-32"/>
              <w:rPr>
                <w:rFonts w:asciiTheme="minorHAnsi" w:eastAsiaTheme="minorHAnsi" w:hAnsiTheme="minorHAnsi" w:cstheme="minorHAnsi"/>
                <w:sz w:val="22"/>
                <w:szCs w:val="22"/>
                <w:lang w:val="en-IE" w:eastAsia="en-US"/>
              </w:rPr>
            </w:pPr>
            <w:r>
              <w:rPr>
                <w:rFonts w:asciiTheme="minorHAnsi" w:eastAsiaTheme="minorHAnsi" w:hAnsiTheme="minorHAnsi" w:cstheme="minorHAnsi"/>
                <w:b/>
                <w:color w:val="FFFFFF" w:themeColor="background1"/>
                <w:sz w:val="22"/>
                <w:szCs w:val="22"/>
                <w:lang w:val="en-IE" w:eastAsia="en-US"/>
              </w:rPr>
              <w:t xml:space="preserve">Judgement, </w:t>
            </w:r>
            <w:r w:rsidRPr="00165829">
              <w:rPr>
                <w:rFonts w:asciiTheme="minorHAnsi" w:eastAsiaTheme="minorHAnsi" w:hAnsiTheme="minorHAnsi" w:cstheme="minorHAnsi"/>
                <w:b/>
                <w:color w:val="FFFFFF" w:themeColor="background1"/>
                <w:sz w:val="22"/>
                <w:szCs w:val="22"/>
                <w:lang w:val="en-IE" w:eastAsia="en-US"/>
              </w:rPr>
              <w:t>Analysis &amp; Decision Making</w:t>
            </w:r>
          </w:p>
        </w:tc>
      </w:tr>
      <w:tr w:rsidR="001446E3" w:rsidRPr="000F2327" w14:paraId="48248680" w14:textId="77777777" w:rsidTr="0031357E">
        <w:trPr>
          <w:trHeight w:val="1245"/>
        </w:trPr>
        <w:tc>
          <w:tcPr>
            <w:tcW w:w="10060" w:type="dxa"/>
          </w:tcPr>
          <w:p w14:paraId="09A3F54B" w14:textId="77777777" w:rsidR="005C0C16" w:rsidRDefault="005C0C16" w:rsidP="00D75834">
            <w:pPr>
              <w:spacing w:line="276" w:lineRule="auto"/>
              <w:ind w:right="-32"/>
              <w:rPr>
                <w:rFonts w:asciiTheme="minorHAnsi" w:eastAsiaTheme="minorHAnsi" w:hAnsiTheme="minorHAnsi" w:cstheme="minorHAnsi"/>
                <w:color w:val="000000"/>
                <w:sz w:val="22"/>
                <w:szCs w:val="22"/>
                <w:lang w:val="en-IE" w:eastAsia="en-US"/>
              </w:rPr>
            </w:pPr>
          </w:p>
          <w:p w14:paraId="7205F59E" w14:textId="77777777" w:rsidR="00B72EB2"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69AC9127" w14:textId="77777777" w:rsidR="00B72EB2" w:rsidRPr="000F2327" w:rsidRDefault="00B72EB2" w:rsidP="00D75834">
            <w:pPr>
              <w:spacing w:line="276" w:lineRule="auto"/>
              <w:ind w:right="-32"/>
              <w:rPr>
                <w:rFonts w:asciiTheme="minorHAnsi" w:eastAsiaTheme="minorHAnsi" w:hAnsiTheme="minorHAnsi" w:cstheme="minorHAnsi"/>
                <w:color w:val="000000"/>
                <w:sz w:val="22"/>
                <w:szCs w:val="22"/>
                <w:lang w:val="en-IE" w:eastAsia="en-US"/>
              </w:rPr>
            </w:pPr>
          </w:p>
          <w:p w14:paraId="1C496E98" w14:textId="77777777" w:rsidR="00BD5756" w:rsidRPr="000F2327" w:rsidRDefault="00BD5756" w:rsidP="00D75834">
            <w:pPr>
              <w:spacing w:after="200" w:line="276" w:lineRule="auto"/>
              <w:ind w:right="-32"/>
              <w:rPr>
                <w:rFonts w:asciiTheme="minorHAnsi" w:eastAsiaTheme="minorHAnsi" w:hAnsiTheme="minorHAnsi" w:cstheme="minorHAnsi"/>
                <w:color w:val="000000"/>
                <w:sz w:val="22"/>
                <w:szCs w:val="22"/>
                <w:lang w:val="en-IE" w:eastAsia="en-US"/>
              </w:rPr>
            </w:pPr>
          </w:p>
        </w:tc>
      </w:tr>
      <w:tr w:rsidR="001446E3" w:rsidRPr="000F2327" w14:paraId="4A7CD0D0" w14:textId="77777777" w:rsidTr="0031357E">
        <w:trPr>
          <w:trHeight w:val="555"/>
        </w:trPr>
        <w:tc>
          <w:tcPr>
            <w:tcW w:w="10060" w:type="dxa"/>
            <w:shd w:val="clear" w:color="auto" w:fill="7030A0"/>
          </w:tcPr>
          <w:p w14:paraId="3C48A8B4" w14:textId="5C50E396" w:rsidR="001446E3" w:rsidRPr="000F2327" w:rsidRDefault="009B1497" w:rsidP="00F5385D">
            <w:pPr>
              <w:spacing w:before="240" w:line="360" w:lineRule="auto"/>
              <w:ind w:right="-32"/>
              <w:rPr>
                <w:rFonts w:asciiTheme="minorHAnsi" w:eastAsiaTheme="minorHAnsi" w:hAnsiTheme="minorHAnsi" w:cstheme="minorHAnsi"/>
                <w:color w:val="000000"/>
                <w:sz w:val="22"/>
                <w:szCs w:val="22"/>
                <w:lang w:val="en-IE" w:eastAsia="en-US"/>
              </w:rPr>
            </w:pPr>
            <w:r w:rsidRPr="00165829">
              <w:rPr>
                <w:rFonts w:asciiTheme="minorHAnsi" w:eastAsiaTheme="minorHAnsi" w:hAnsiTheme="minorHAnsi" w:cstheme="minorHAnsi"/>
                <w:b/>
                <w:color w:val="FFFFFF" w:themeColor="background1"/>
                <w:sz w:val="22"/>
                <w:szCs w:val="22"/>
                <w:lang w:val="en-IE" w:eastAsia="en-US"/>
              </w:rPr>
              <w:t>Management &amp; Delivery of Results</w:t>
            </w:r>
          </w:p>
        </w:tc>
      </w:tr>
      <w:tr w:rsidR="001446E3" w:rsidRPr="000F2327" w14:paraId="3185EAA2" w14:textId="77777777" w:rsidTr="0031357E">
        <w:trPr>
          <w:trHeight w:val="1245"/>
        </w:trPr>
        <w:tc>
          <w:tcPr>
            <w:tcW w:w="10060" w:type="dxa"/>
          </w:tcPr>
          <w:p w14:paraId="3163AA15" w14:textId="77777777" w:rsidR="007A1FEC" w:rsidRDefault="007A1FEC" w:rsidP="00D75834">
            <w:pPr>
              <w:spacing w:line="276" w:lineRule="auto"/>
              <w:ind w:right="-32"/>
              <w:rPr>
                <w:rFonts w:asciiTheme="minorHAnsi" w:eastAsiaTheme="minorHAnsi" w:hAnsiTheme="minorHAnsi" w:cstheme="minorHAnsi"/>
                <w:color w:val="000000"/>
                <w:sz w:val="22"/>
                <w:szCs w:val="22"/>
                <w:lang w:val="en-IE" w:eastAsia="en-US"/>
              </w:rPr>
            </w:pPr>
          </w:p>
          <w:p w14:paraId="5780BE65" w14:textId="77777777" w:rsidR="00F5385D" w:rsidRPr="00F5385D" w:rsidRDefault="00F5385D" w:rsidP="00D75834">
            <w:pPr>
              <w:spacing w:line="276" w:lineRule="auto"/>
              <w:ind w:right="-32"/>
              <w:rPr>
                <w:rFonts w:asciiTheme="minorHAnsi" w:eastAsiaTheme="minorHAnsi" w:hAnsiTheme="minorHAnsi" w:cstheme="minorHAnsi"/>
                <w:color w:val="000000"/>
                <w:sz w:val="22"/>
                <w:szCs w:val="22"/>
                <w:lang w:val="en-IE" w:eastAsia="en-US"/>
              </w:rPr>
            </w:pPr>
          </w:p>
          <w:p w14:paraId="01150F92" w14:textId="77777777" w:rsidR="007A1FEC" w:rsidRDefault="007A1FEC" w:rsidP="00E6233C">
            <w:pPr>
              <w:spacing w:after="200" w:line="360" w:lineRule="auto"/>
              <w:ind w:right="-32"/>
              <w:rPr>
                <w:rFonts w:asciiTheme="minorHAnsi" w:eastAsiaTheme="minorHAnsi" w:hAnsiTheme="minorHAnsi" w:cstheme="minorHAnsi"/>
                <w:b/>
                <w:sz w:val="22"/>
                <w:szCs w:val="22"/>
                <w:lang w:val="en-IE" w:eastAsia="en-US"/>
              </w:rPr>
            </w:pPr>
          </w:p>
          <w:p w14:paraId="20031694" w14:textId="77777777" w:rsidR="00B72EB2" w:rsidRPr="000F2327" w:rsidRDefault="00B72EB2" w:rsidP="00E6233C">
            <w:pPr>
              <w:spacing w:after="200" w:line="360" w:lineRule="auto"/>
              <w:ind w:right="-32"/>
              <w:rPr>
                <w:rFonts w:asciiTheme="minorHAnsi" w:eastAsiaTheme="minorHAnsi" w:hAnsiTheme="minorHAnsi" w:cstheme="minorHAnsi"/>
                <w:b/>
                <w:sz w:val="22"/>
                <w:szCs w:val="22"/>
                <w:lang w:val="en-IE" w:eastAsia="en-US"/>
              </w:rPr>
            </w:pPr>
          </w:p>
        </w:tc>
      </w:tr>
      <w:tr w:rsidR="003B6751" w:rsidRPr="000F2327" w14:paraId="4F53C89D" w14:textId="77777777" w:rsidTr="0031357E">
        <w:trPr>
          <w:trHeight w:val="1245"/>
        </w:trPr>
        <w:tc>
          <w:tcPr>
            <w:tcW w:w="10060" w:type="dxa"/>
            <w:tcBorders>
              <w:bottom w:val="single" w:sz="4" w:space="0" w:color="auto"/>
            </w:tcBorders>
          </w:tcPr>
          <w:tbl>
            <w:tblPr>
              <w:tblpPr w:leftFromText="180" w:rightFromText="180" w:vertAnchor="text" w:tblpY="1"/>
              <w:tblOverlap w:val="never"/>
              <w:tblW w:w="10065" w:type="dxa"/>
              <w:tblLayout w:type="fixed"/>
              <w:tblLook w:val="01E0" w:firstRow="1" w:lastRow="1" w:firstColumn="1" w:lastColumn="1" w:noHBand="0" w:noVBand="0"/>
            </w:tblPr>
            <w:tblGrid>
              <w:gridCol w:w="10065"/>
            </w:tblGrid>
            <w:tr w:rsidR="00F5385D" w:rsidRPr="000F2327" w14:paraId="4E8BB615" w14:textId="77777777" w:rsidTr="00F5385D">
              <w:trPr>
                <w:trHeight w:val="555"/>
              </w:trPr>
              <w:tc>
                <w:tcPr>
                  <w:tcW w:w="10065" w:type="dxa"/>
                  <w:shd w:val="clear" w:color="auto" w:fill="7030A0"/>
                </w:tcPr>
                <w:p w14:paraId="79871709" w14:textId="55236E4C" w:rsidR="00F5385D" w:rsidRPr="000F2327" w:rsidRDefault="009B1497" w:rsidP="00F5385D">
                  <w:pPr>
                    <w:spacing w:before="240" w:line="360" w:lineRule="auto"/>
                    <w:ind w:right="-32"/>
                    <w:rPr>
                      <w:rFonts w:asciiTheme="minorHAnsi" w:eastAsiaTheme="minorHAnsi" w:hAnsiTheme="minorHAnsi" w:cstheme="minorHAnsi"/>
                      <w:b/>
                      <w:sz w:val="22"/>
                      <w:szCs w:val="22"/>
                      <w:lang w:val="en-IE" w:eastAsia="en-US"/>
                    </w:rPr>
                  </w:pPr>
                  <w:r w:rsidRPr="00165829">
                    <w:rPr>
                      <w:rFonts w:asciiTheme="minorHAnsi" w:eastAsiaTheme="minorHAnsi" w:hAnsiTheme="minorHAnsi" w:cstheme="minorHAnsi"/>
                      <w:b/>
                      <w:color w:val="FFFFFF" w:themeColor="background1"/>
                      <w:sz w:val="22"/>
                      <w:szCs w:val="22"/>
                      <w:lang w:val="en-IE" w:eastAsia="en-US"/>
                    </w:rPr>
                    <w:t>Interpersonal &amp; Communication Skills</w:t>
                  </w:r>
                </w:p>
              </w:tc>
            </w:tr>
            <w:tr w:rsidR="003B6751" w:rsidRPr="000F2327" w14:paraId="2F03A670" w14:textId="77777777" w:rsidTr="00F5385D">
              <w:trPr>
                <w:trHeight w:val="1245"/>
              </w:trPr>
              <w:tc>
                <w:tcPr>
                  <w:tcW w:w="10065" w:type="dxa"/>
                </w:tcPr>
                <w:p w14:paraId="60D524F6"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6BF7C955" w14:textId="77777777" w:rsidR="00BD5756" w:rsidRPr="000F2327" w:rsidRDefault="00BD5756" w:rsidP="00D75834">
                  <w:pPr>
                    <w:spacing w:line="276" w:lineRule="auto"/>
                    <w:ind w:right="-32"/>
                    <w:rPr>
                      <w:rFonts w:asciiTheme="minorHAnsi" w:eastAsiaTheme="minorHAnsi" w:hAnsiTheme="minorHAnsi" w:cstheme="minorHAnsi"/>
                      <w:b/>
                      <w:sz w:val="22"/>
                      <w:szCs w:val="22"/>
                      <w:lang w:val="en-IE" w:eastAsia="en-US"/>
                    </w:rPr>
                  </w:pPr>
                </w:p>
                <w:p w14:paraId="1BF3A529" w14:textId="77777777" w:rsidR="00BD5756" w:rsidRDefault="00BD5756" w:rsidP="00F5385D">
                  <w:pPr>
                    <w:spacing w:after="200" w:line="360" w:lineRule="auto"/>
                    <w:ind w:right="-32"/>
                    <w:rPr>
                      <w:rFonts w:asciiTheme="minorHAnsi" w:eastAsiaTheme="minorHAnsi" w:hAnsiTheme="minorHAnsi" w:cstheme="minorHAnsi"/>
                      <w:b/>
                      <w:sz w:val="22"/>
                      <w:szCs w:val="22"/>
                      <w:lang w:val="en-IE" w:eastAsia="en-US"/>
                    </w:rPr>
                  </w:pPr>
                </w:p>
                <w:p w14:paraId="6D13E34B" w14:textId="77777777" w:rsidR="00B72EB2" w:rsidRPr="000F2327" w:rsidRDefault="00B72EB2" w:rsidP="00F5385D">
                  <w:pPr>
                    <w:spacing w:after="200" w:line="360" w:lineRule="auto"/>
                    <w:ind w:right="-32"/>
                    <w:rPr>
                      <w:rFonts w:asciiTheme="minorHAnsi" w:eastAsiaTheme="minorHAnsi" w:hAnsiTheme="minorHAnsi" w:cstheme="minorHAnsi"/>
                      <w:b/>
                      <w:sz w:val="22"/>
                      <w:szCs w:val="22"/>
                      <w:lang w:val="en-IE" w:eastAsia="en-US"/>
                    </w:rPr>
                  </w:pPr>
                </w:p>
              </w:tc>
            </w:tr>
          </w:tbl>
          <w:p w14:paraId="3A14E9A2" w14:textId="77777777" w:rsidR="003B6751" w:rsidRPr="000F2327" w:rsidRDefault="003B6751" w:rsidP="00E6233C">
            <w:pPr>
              <w:spacing w:after="200" w:line="360" w:lineRule="auto"/>
              <w:ind w:right="-32"/>
              <w:rPr>
                <w:rFonts w:asciiTheme="minorHAnsi" w:eastAsiaTheme="minorHAnsi" w:hAnsiTheme="minorHAnsi" w:cstheme="minorHAnsi"/>
                <w:color w:val="000000"/>
                <w:sz w:val="22"/>
                <w:szCs w:val="22"/>
                <w:lang w:val="en-IE" w:eastAsia="en-US"/>
              </w:rPr>
            </w:pPr>
          </w:p>
        </w:tc>
      </w:tr>
      <w:tr w:rsidR="001446E3" w:rsidRPr="000F2327" w14:paraId="38579395" w14:textId="77777777" w:rsidTr="0031357E">
        <w:trPr>
          <w:trHeight w:val="411"/>
        </w:trPr>
        <w:tc>
          <w:tcPr>
            <w:tcW w:w="10060" w:type="dxa"/>
            <w:shd w:val="clear" w:color="auto" w:fill="7030A0"/>
          </w:tcPr>
          <w:p w14:paraId="5C4403ED" w14:textId="41BE04E2" w:rsidR="001446E3" w:rsidRPr="000F2327" w:rsidRDefault="009B1497" w:rsidP="00F5385D">
            <w:pPr>
              <w:spacing w:before="240" w:line="360" w:lineRule="auto"/>
              <w:ind w:right="-32"/>
              <w:rPr>
                <w:rFonts w:asciiTheme="minorHAnsi" w:hAnsiTheme="minorHAnsi" w:cstheme="minorHAnsi"/>
                <w:b/>
                <w:color w:val="000000"/>
                <w:sz w:val="22"/>
                <w:szCs w:val="22"/>
              </w:rPr>
            </w:pPr>
            <w:r w:rsidRPr="00165829">
              <w:rPr>
                <w:rFonts w:asciiTheme="minorHAnsi" w:eastAsiaTheme="minorHAnsi" w:hAnsiTheme="minorHAnsi" w:cstheme="minorHAnsi"/>
                <w:b/>
                <w:color w:val="FFFFFF" w:themeColor="background1"/>
                <w:sz w:val="22"/>
                <w:szCs w:val="22"/>
                <w:lang w:val="en-IE" w:eastAsia="en-US"/>
              </w:rPr>
              <w:t>Specialist Knowledge, Expertise &amp; Self Development</w:t>
            </w:r>
          </w:p>
        </w:tc>
      </w:tr>
      <w:tr w:rsidR="001446E3" w:rsidRPr="000F2327" w14:paraId="56B45BED" w14:textId="77777777" w:rsidTr="0031357E">
        <w:trPr>
          <w:trHeight w:val="1277"/>
        </w:trPr>
        <w:tc>
          <w:tcPr>
            <w:tcW w:w="10060" w:type="dxa"/>
            <w:tcBorders>
              <w:bottom w:val="single" w:sz="4" w:space="0" w:color="auto"/>
            </w:tcBorders>
          </w:tcPr>
          <w:p w14:paraId="12C597F8" w14:textId="77777777" w:rsidR="0000369B" w:rsidRPr="000F2327" w:rsidRDefault="0000369B" w:rsidP="00D75834">
            <w:pPr>
              <w:spacing w:line="276" w:lineRule="auto"/>
              <w:ind w:right="-32"/>
              <w:rPr>
                <w:rFonts w:asciiTheme="minorHAnsi" w:eastAsiaTheme="minorHAnsi" w:hAnsiTheme="minorHAnsi" w:cstheme="minorHAnsi"/>
                <w:color w:val="000000"/>
                <w:sz w:val="22"/>
                <w:szCs w:val="22"/>
                <w:lang w:val="en-IE" w:eastAsia="en-US"/>
              </w:rPr>
            </w:pPr>
          </w:p>
          <w:p w14:paraId="4163BA98" w14:textId="77777777" w:rsidR="00BD5756" w:rsidRPr="000F2327" w:rsidRDefault="00BD5756" w:rsidP="00D75834">
            <w:pPr>
              <w:spacing w:line="276" w:lineRule="auto"/>
              <w:ind w:right="-32"/>
              <w:rPr>
                <w:rFonts w:asciiTheme="minorHAnsi" w:eastAsiaTheme="minorHAnsi" w:hAnsiTheme="minorHAnsi" w:cstheme="minorHAnsi"/>
                <w:color w:val="000000"/>
                <w:sz w:val="22"/>
                <w:szCs w:val="22"/>
                <w:lang w:val="en-IE" w:eastAsia="en-US"/>
              </w:rPr>
            </w:pPr>
          </w:p>
          <w:p w14:paraId="29FA2739" w14:textId="77777777" w:rsidR="001446E3" w:rsidRDefault="001446E3" w:rsidP="00E6233C">
            <w:pPr>
              <w:spacing w:after="200" w:line="360" w:lineRule="auto"/>
              <w:ind w:right="-32"/>
              <w:rPr>
                <w:rFonts w:asciiTheme="minorHAnsi" w:eastAsiaTheme="minorHAnsi" w:hAnsiTheme="minorHAnsi" w:cstheme="minorHAnsi"/>
                <w:color w:val="000000"/>
                <w:sz w:val="22"/>
                <w:szCs w:val="22"/>
                <w:lang w:val="en-IE" w:eastAsia="en-US"/>
              </w:rPr>
            </w:pPr>
          </w:p>
          <w:p w14:paraId="7CBF6C8D" w14:textId="77777777" w:rsidR="00B72EB2" w:rsidRPr="000F2327" w:rsidRDefault="00B72EB2" w:rsidP="00E6233C">
            <w:pPr>
              <w:spacing w:after="200" w:line="360" w:lineRule="auto"/>
              <w:ind w:right="-32"/>
              <w:rPr>
                <w:rFonts w:asciiTheme="minorHAnsi" w:eastAsiaTheme="minorHAnsi" w:hAnsiTheme="minorHAnsi" w:cstheme="minorHAnsi"/>
                <w:color w:val="000000"/>
                <w:sz w:val="22"/>
                <w:szCs w:val="22"/>
                <w:lang w:val="en-IE" w:eastAsia="en-US"/>
              </w:rPr>
            </w:pPr>
          </w:p>
        </w:tc>
      </w:tr>
    </w:tbl>
    <w:p w14:paraId="3FC0F7B5" w14:textId="7AEB5879" w:rsidR="00E14045" w:rsidRPr="000F2327" w:rsidRDefault="00E14045" w:rsidP="00E6233C">
      <w:pPr>
        <w:spacing w:line="360" w:lineRule="auto"/>
        <w:ind w:right="-32"/>
        <w:rPr>
          <w:rFonts w:ascii="Calibri" w:hAnsi="Calibri" w:cs="Arial"/>
          <w:color w:val="000000" w:themeColor="text1"/>
          <w:lang w:eastAsia="en-US"/>
        </w:rPr>
      </w:pPr>
    </w:p>
    <w:sectPr w:rsidR="00E14045" w:rsidRPr="000F2327" w:rsidSect="0031357E">
      <w:headerReference w:type="default" r:id="rId11"/>
      <w:footerReference w:type="even" r:id="rId12"/>
      <w:footerReference w:type="default" r:id="rId13"/>
      <w:footerReference w:type="first" r:id="rId14"/>
      <w:type w:val="continuous"/>
      <w:pgSz w:w="11920" w:h="16840"/>
      <w:pgMar w:top="720" w:right="720" w:bottom="720" w:left="720" w:header="720" w:footer="720" w:gutter="0"/>
      <w:cols w:space="953"/>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41B4" w16cex:dateUtc="2021-05-06T09:21:00Z"/>
  <w16cex:commentExtensible w16cex:durableId="241B038F" w16cex:dateUtc="2021-04-09T15:47:00Z"/>
  <w16cex:commentExtensible w16cex:durableId="241AFD8B" w16cex:dateUtc="2021-04-09T15:21:00Z"/>
  <w16cex:commentExtensible w16cex:durableId="241AFEB6" w16cex:dateUtc="2021-04-09T15:26:00Z"/>
  <w16cex:commentExtensible w16cex:durableId="241AFFF1" w16cex:dateUtc="2021-04-09T15:31:00Z"/>
  <w16cex:commentExtensible w16cex:durableId="241B0073" w16cex:dateUtc="2021-04-09T15:33:00Z"/>
  <w16cex:commentExtensible w16cex:durableId="243F9BA5" w16cex:dateUtc="2021-05-07T09:57:00Z"/>
  <w16cex:commentExtensible w16cex:durableId="241B00D0" w16cex:dateUtc="2021-04-09T15:35:00Z"/>
  <w16cex:commentExtensible w16cex:durableId="243F9BC4" w16cex:dateUtc="2021-05-07T09:58:00Z"/>
  <w16cex:commentExtensible w16cex:durableId="243F9BE5" w16cex:dateUtc="2021-05-07T09:58:00Z"/>
  <w16cex:commentExtensible w16cex:durableId="241B01B5" w16cex:dateUtc="2021-04-09T15:39:00Z"/>
  <w16cex:commentExtensible w16cex:durableId="241B01F0" w16cex:dateUtc="2021-04-09T15:40:00Z"/>
  <w16cex:commentExtensible w16cex:durableId="241B0278" w16cex:dateUtc="2021-04-09T15:42:00Z"/>
  <w16cex:commentExtensible w16cex:durableId="241B029F" w16cex:dateUtc="2021-04-09T15:43:00Z"/>
  <w16cex:commentExtensible w16cex:durableId="241B02C0" w16cex:dateUtc="2021-04-09T15:43:00Z"/>
  <w16cex:commentExtensible w16cex:durableId="243E4348" w16cex:dateUtc="2021-05-06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D0A8B" w16cid:durableId="243F99A8"/>
  <w16cid:commentId w16cid:paraId="63C0DDCF" w16cid:durableId="280CA397"/>
  <w16cid:commentId w16cid:paraId="53831713" w16cid:durableId="280CA398"/>
  <w16cid:commentId w16cid:paraId="50749243" w16cid:durableId="280CA399"/>
  <w16cid:commentId w16cid:paraId="07AB8FBD" w16cid:durableId="243E41B4"/>
  <w16cid:commentId w16cid:paraId="067CC305" w16cid:durableId="243F99AB"/>
  <w16cid:commentId w16cid:paraId="1AC6DE83" w16cid:durableId="280CA39C"/>
  <w16cid:commentId w16cid:paraId="4A138005" w16cid:durableId="280CA39D"/>
  <w16cid:commentId w16cid:paraId="14EF2B8A" w16cid:durableId="241B038F"/>
  <w16cid:commentId w16cid:paraId="1EFBBA29" w16cid:durableId="280CA39F"/>
  <w16cid:commentId w16cid:paraId="2D60A14D" w16cid:durableId="243F99AD"/>
  <w16cid:commentId w16cid:paraId="1AE291A3" w16cid:durableId="243F99AE"/>
  <w16cid:commentId w16cid:paraId="6C68B4E9" w16cid:durableId="243F99AF"/>
  <w16cid:commentId w16cid:paraId="04C3FE7C" w16cid:durableId="241AFD8B"/>
  <w16cid:commentId w16cid:paraId="08F3DC72" w16cid:durableId="241AFEB6"/>
  <w16cid:commentId w16cid:paraId="76C2D135" w16cid:durableId="241AFFF1"/>
  <w16cid:commentId w16cid:paraId="40C4ECA6" w16cid:durableId="280CA3A6"/>
  <w16cid:commentId w16cid:paraId="020FC1F6" w16cid:durableId="241B0073"/>
  <w16cid:commentId w16cid:paraId="599D27E6" w16cid:durableId="243F9BA5"/>
  <w16cid:commentId w16cid:paraId="755235FD" w16cid:durableId="241B00D0"/>
  <w16cid:commentId w16cid:paraId="49105D84" w16cid:durableId="280CA3AA"/>
  <w16cid:commentId w16cid:paraId="3F1CB3D6" w16cid:durableId="280CA3AB"/>
  <w16cid:commentId w16cid:paraId="7F1A9A1F" w16cid:durableId="243F9BC4"/>
  <w16cid:commentId w16cid:paraId="20A200E6" w16cid:durableId="243F9BE5"/>
  <w16cid:commentId w16cid:paraId="3B960A39" w16cid:durableId="241B01B5"/>
  <w16cid:commentId w16cid:paraId="156F8EA9" w16cid:durableId="241B01F0"/>
  <w16cid:commentId w16cid:paraId="044FA851" w16cid:durableId="241B0278"/>
  <w16cid:commentId w16cid:paraId="598DF91F" w16cid:durableId="280CA3B1"/>
  <w16cid:commentId w16cid:paraId="69CC2612" w16cid:durableId="241B029F"/>
  <w16cid:commentId w16cid:paraId="5BABFEA8" w16cid:durableId="280CA3B3"/>
  <w16cid:commentId w16cid:paraId="14C3444D" w16cid:durableId="241B02C0"/>
  <w16cid:commentId w16cid:paraId="479E8D3E" w16cid:durableId="280CA3B5"/>
  <w16cid:commentId w16cid:paraId="37083618" w16cid:durableId="243E43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5FD9" w14:textId="68BBCB8A" w:rsidR="00484E43" w:rsidRDefault="00655E74" w:rsidP="00584379">
    <w:pPr>
      <w:jc w:val="center"/>
      <w:rPr>
        <w:b/>
        <w:spacing w:val="-2"/>
        <w:sz w:val="16"/>
        <w:szCs w:val="16"/>
        <w:lang w:val="en-IE"/>
      </w:rPr>
    </w:pPr>
    <w:r>
      <w:rPr>
        <w:b/>
        <w:spacing w:val="-2"/>
        <w:sz w:val="16"/>
        <w:szCs w:val="16"/>
        <w:lang w:val="en-IE"/>
      </w:rPr>
      <w:t xml:space="preserve">Contracts </w:t>
    </w:r>
    <w:r w:rsidR="00484E43" w:rsidRPr="00484E43">
      <w:rPr>
        <w:b/>
        <w:spacing w:val="-2"/>
        <w:sz w:val="16"/>
        <w:szCs w:val="16"/>
        <w:lang w:val="en-IE"/>
      </w:rPr>
      <w:t xml:space="preserve">Tendering Manager </w:t>
    </w:r>
  </w:p>
  <w:p w14:paraId="6E9B1E0B" w14:textId="37D8CD3D"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2C97F74F" w:rsidR="0031357E" w:rsidRDefault="0031357E">
    <w:pPr>
      <w:pStyle w:val="Header"/>
      <w:jc w:val="right"/>
    </w:pPr>
    <w:r>
      <w:fldChar w:fldCharType="begin"/>
    </w:r>
    <w:r>
      <w:instrText xml:space="preserve"> PAGE   \* MERGEFORMAT </w:instrText>
    </w:r>
    <w:r>
      <w:fldChar w:fldCharType="separate"/>
    </w:r>
    <w:r w:rsidR="00917D8B">
      <w:rPr>
        <w:noProof/>
      </w:rPr>
      <w:t>2</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3"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2"/>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37"/>
  </w:num>
  <w:num w:numId="11">
    <w:abstractNumId w:val="40"/>
  </w:num>
  <w:num w:numId="12">
    <w:abstractNumId w:val="35"/>
  </w:num>
  <w:num w:numId="13">
    <w:abstractNumId w:val="2"/>
  </w:num>
  <w:num w:numId="14">
    <w:abstractNumId w:val="9"/>
  </w:num>
  <w:num w:numId="15">
    <w:abstractNumId w:val="21"/>
  </w:num>
  <w:num w:numId="16">
    <w:abstractNumId w:val="30"/>
  </w:num>
  <w:num w:numId="17">
    <w:abstractNumId w:val="23"/>
  </w:num>
  <w:num w:numId="18">
    <w:abstractNumId w:val="14"/>
  </w:num>
  <w:num w:numId="19">
    <w:abstractNumId w:val="8"/>
  </w:num>
  <w:num w:numId="20">
    <w:abstractNumId w:val="34"/>
  </w:num>
  <w:num w:numId="21">
    <w:abstractNumId w:val="36"/>
  </w:num>
  <w:num w:numId="22">
    <w:abstractNumId w:val="28"/>
  </w:num>
  <w:num w:numId="23">
    <w:abstractNumId w:val="29"/>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1"/>
  </w:num>
  <w:num w:numId="38">
    <w:abstractNumId w:val="39"/>
  </w:num>
  <w:num w:numId="39">
    <w:abstractNumId w:val="25"/>
  </w:num>
  <w:num w:numId="40">
    <w:abstractNumId w:val="4"/>
  </w:num>
  <w:num w:numId="41">
    <w:abstractNumId w:val="33"/>
  </w:num>
  <w:num w:numId="42">
    <w:abstractNumId w:val="38"/>
  </w:num>
  <w:num w:numId="43">
    <w:abstractNumId w:val="26"/>
  </w:num>
  <w:num w:numId="44">
    <w:abstractNumId w:val="24"/>
  </w:num>
  <w:num w:numId="45">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0F7B34"/>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4E43"/>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51607"/>
    <w:rsid w:val="0065306A"/>
    <w:rsid w:val="00654007"/>
    <w:rsid w:val="00655E74"/>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5995"/>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0C62"/>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17D8B"/>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1497"/>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1F6"/>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transport.ie/about-us/careers/"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389A-6F38-4AE6-8CF2-B44D6CAE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2435</Words>
  <Characters>14983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17384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3</cp:revision>
  <cp:lastPrinted>2020-02-17T16:01:00Z</cp:lastPrinted>
  <dcterms:created xsi:type="dcterms:W3CDTF">2024-03-14T08:47:00Z</dcterms:created>
  <dcterms:modified xsi:type="dcterms:W3CDTF">2024-03-14T14:32:00Z</dcterms:modified>
</cp:coreProperties>
</file>