
<file path=[Content_Types].xml><?xml version="1.0" encoding="utf-8"?>
<Types xmlns="http://schemas.openxmlformats.org/package/2006/content-types">
  <Default Extension="ICO" ContentType="image/.ico"/>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73D6F" w14:textId="4DF1EB22" w:rsidR="009F7FCE" w:rsidRPr="00C13CC6" w:rsidRDefault="00C10022" w:rsidP="00C24DEF">
      <w:pPr>
        <w:pStyle w:val="papertitle"/>
      </w:pPr>
      <w:r>
        <w:t>Sustainable Transport Appraisal</w:t>
      </w:r>
      <w:r w:rsidR="006F3FDB" w:rsidRPr="00C13CC6">
        <w:t xml:space="preserve">: A Literature Review and Implications </w:t>
      </w:r>
      <w:r>
        <w:t>for</w:t>
      </w:r>
      <w:r w:rsidR="006F3FDB" w:rsidRPr="00C13CC6">
        <w:t xml:space="preserve"> Policy Makers</w:t>
      </w:r>
    </w:p>
    <w:p w14:paraId="4B2C8D69" w14:textId="53D45F9F" w:rsidR="006F3FDB" w:rsidRPr="00C13CC6" w:rsidRDefault="006F3FDB" w:rsidP="002E1902">
      <w:pPr>
        <w:pStyle w:val="author"/>
      </w:pPr>
      <w:r w:rsidRPr="00C13CC6">
        <w:t>Yeonjung Song</w:t>
      </w:r>
      <w:r w:rsidRPr="00C13CC6">
        <w:rPr>
          <w:vertAlign w:val="superscript"/>
        </w:rPr>
        <w:t>a, c</w:t>
      </w:r>
      <w:r w:rsidRPr="00C13CC6">
        <w:t>, Warren Whitney</w:t>
      </w:r>
      <w:r w:rsidRPr="00C13CC6">
        <w:rPr>
          <w:vertAlign w:val="superscript"/>
        </w:rPr>
        <w:t>a</w:t>
      </w:r>
      <w:r w:rsidRPr="00C13CC6">
        <w:t>, Wen Zhang</w:t>
      </w:r>
      <w:r w:rsidRPr="00C13CC6">
        <w:rPr>
          <w:vertAlign w:val="superscript"/>
        </w:rPr>
        <w:t>a, b</w:t>
      </w:r>
      <w:r w:rsidRPr="00C13CC6">
        <w:t>, Barry Colleary</w:t>
      </w:r>
      <w:r w:rsidRPr="00C13CC6">
        <w:rPr>
          <w:vertAlign w:val="superscript"/>
        </w:rPr>
        <w:t>a, b</w:t>
      </w:r>
      <w:r w:rsidRPr="00C13CC6">
        <w:t>, Brian Caulfield</w:t>
      </w:r>
      <w:r w:rsidRPr="00C13CC6">
        <w:rPr>
          <w:vertAlign w:val="superscript"/>
        </w:rPr>
        <w:t xml:space="preserve"> b</w:t>
      </w:r>
      <w:r w:rsidRPr="00C13CC6">
        <w:t>, Juan Martinez-Covarrubias</w:t>
      </w:r>
      <w:r w:rsidRPr="00C13CC6">
        <w:rPr>
          <w:vertAlign w:val="superscript"/>
        </w:rPr>
        <w:t>a, d</w:t>
      </w:r>
    </w:p>
    <w:p w14:paraId="0739E26E" w14:textId="76363434" w:rsidR="006F3FDB" w:rsidRPr="00C13CC6" w:rsidRDefault="006F3FDB" w:rsidP="006F3FDB">
      <w:pPr>
        <w:pStyle w:val="Affiliation"/>
        <w:rPr>
          <w:rFonts w:eastAsia="Times New Roman"/>
          <w:i w:val="0"/>
          <w:noProof w:val="0"/>
          <w:sz w:val="18"/>
          <w:lang w:val="en-GB"/>
        </w:rPr>
      </w:pPr>
      <w:r w:rsidRPr="00C13CC6">
        <w:rPr>
          <w:i w:val="0"/>
          <w:vertAlign w:val="superscript"/>
          <w:lang w:val="en-GB"/>
        </w:rPr>
        <w:t xml:space="preserve">a </w:t>
      </w:r>
      <w:r w:rsidRPr="00C13CC6">
        <w:rPr>
          <w:rFonts w:eastAsia="Times New Roman"/>
          <w:i w:val="0"/>
          <w:noProof w:val="0"/>
          <w:sz w:val="18"/>
          <w:lang w:val="en-GB"/>
        </w:rPr>
        <w:t xml:space="preserve">National Transport Authority, </w:t>
      </w:r>
      <w:r w:rsidR="001047AC">
        <w:rPr>
          <w:rFonts w:eastAsia="Times New Roman"/>
          <w:i w:val="0"/>
          <w:noProof w:val="0"/>
          <w:sz w:val="18"/>
          <w:lang w:val="en-GB"/>
        </w:rPr>
        <w:t>D</w:t>
      </w:r>
      <w:r w:rsidRPr="00C13CC6">
        <w:rPr>
          <w:rFonts w:eastAsia="Times New Roman"/>
          <w:i w:val="0"/>
          <w:noProof w:val="0"/>
          <w:sz w:val="18"/>
          <w:lang w:val="en-GB"/>
        </w:rPr>
        <w:t>ublin,</w:t>
      </w:r>
      <w:r w:rsidR="00552E0C">
        <w:rPr>
          <w:rFonts w:eastAsia="Times New Roman"/>
          <w:i w:val="0"/>
          <w:noProof w:val="0"/>
          <w:sz w:val="18"/>
          <w:lang w:val="en-GB"/>
        </w:rPr>
        <w:t xml:space="preserve"> </w:t>
      </w:r>
      <w:r w:rsidRPr="00C13CC6">
        <w:rPr>
          <w:rFonts w:eastAsia="Times New Roman"/>
          <w:i w:val="0"/>
          <w:noProof w:val="0"/>
          <w:sz w:val="18"/>
          <w:lang w:val="en-GB"/>
        </w:rPr>
        <w:t>Ireland</w:t>
      </w:r>
    </w:p>
    <w:p w14:paraId="52B059B2" w14:textId="02B662CF" w:rsidR="006F3FDB" w:rsidRPr="00C13CC6" w:rsidRDefault="006F3FDB" w:rsidP="006F3FDB">
      <w:pPr>
        <w:pStyle w:val="Affiliation"/>
        <w:rPr>
          <w:rFonts w:eastAsia="Times New Roman"/>
          <w:i w:val="0"/>
          <w:noProof w:val="0"/>
          <w:sz w:val="18"/>
          <w:lang w:val="en-GB"/>
        </w:rPr>
      </w:pPr>
      <w:r w:rsidRPr="00C13CC6">
        <w:rPr>
          <w:i w:val="0"/>
          <w:vertAlign w:val="superscript"/>
          <w:lang w:val="en-GB"/>
        </w:rPr>
        <w:t xml:space="preserve">b </w:t>
      </w:r>
      <w:r w:rsidRPr="00C13CC6">
        <w:rPr>
          <w:rFonts w:eastAsia="Times New Roman"/>
          <w:i w:val="0"/>
          <w:noProof w:val="0"/>
          <w:sz w:val="18"/>
          <w:lang w:val="en-GB"/>
        </w:rPr>
        <w:t>Trinity College Dublin, Dublin,</w:t>
      </w:r>
      <w:r w:rsidR="00552E0C">
        <w:rPr>
          <w:rFonts w:eastAsia="Times New Roman"/>
          <w:i w:val="0"/>
          <w:noProof w:val="0"/>
          <w:sz w:val="18"/>
          <w:lang w:val="en-GB"/>
        </w:rPr>
        <w:t xml:space="preserve"> </w:t>
      </w:r>
      <w:r w:rsidRPr="00C13CC6">
        <w:rPr>
          <w:rFonts w:eastAsia="Times New Roman"/>
          <w:i w:val="0"/>
          <w:noProof w:val="0"/>
          <w:sz w:val="18"/>
          <w:lang w:val="en-GB"/>
        </w:rPr>
        <w:t>Ireland</w:t>
      </w:r>
    </w:p>
    <w:p w14:paraId="526DE34B" w14:textId="5A64855C" w:rsidR="006F3FDB" w:rsidRPr="00C13CC6" w:rsidRDefault="006F3FDB" w:rsidP="006F3FDB">
      <w:pPr>
        <w:pStyle w:val="Affiliation"/>
        <w:rPr>
          <w:rFonts w:eastAsia="Times New Roman"/>
          <w:i w:val="0"/>
          <w:noProof w:val="0"/>
          <w:sz w:val="18"/>
          <w:lang w:val="en-GB"/>
        </w:rPr>
      </w:pPr>
      <w:r w:rsidRPr="00C13CC6">
        <w:rPr>
          <w:i w:val="0"/>
          <w:vertAlign w:val="superscript"/>
          <w:lang w:val="en-GB"/>
        </w:rPr>
        <w:t xml:space="preserve">c </w:t>
      </w:r>
      <w:r w:rsidRPr="00C13CC6">
        <w:rPr>
          <w:rFonts w:eastAsia="Times New Roman"/>
          <w:i w:val="0"/>
          <w:noProof w:val="0"/>
          <w:sz w:val="18"/>
          <w:lang w:val="en-GB"/>
        </w:rPr>
        <w:t>Kobe University, Kobe, Japan</w:t>
      </w:r>
    </w:p>
    <w:p w14:paraId="5CB5A815" w14:textId="55329C0F" w:rsidR="006F3FDB" w:rsidRPr="00C13CC6" w:rsidRDefault="006F3FDB" w:rsidP="006F3FDB">
      <w:pPr>
        <w:pStyle w:val="Affiliation"/>
        <w:rPr>
          <w:rFonts w:eastAsia="Times New Roman"/>
          <w:i w:val="0"/>
          <w:noProof w:val="0"/>
          <w:sz w:val="18"/>
          <w:lang w:val="en-GB"/>
        </w:rPr>
      </w:pPr>
      <w:r w:rsidRPr="00C13CC6">
        <w:rPr>
          <w:i w:val="0"/>
          <w:vertAlign w:val="superscript"/>
          <w:lang w:val="en-GB"/>
        </w:rPr>
        <w:t xml:space="preserve">d </w:t>
      </w:r>
      <w:r w:rsidRPr="00C13CC6">
        <w:rPr>
          <w:rFonts w:eastAsia="Times New Roman"/>
          <w:i w:val="0"/>
          <w:noProof w:val="0"/>
          <w:sz w:val="18"/>
          <w:lang w:val="en-GB"/>
        </w:rPr>
        <w:t xml:space="preserve">American University, </w:t>
      </w:r>
      <w:r w:rsidR="0075422E" w:rsidRPr="00C13CC6">
        <w:rPr>
          <w:rFonts w:eastAsia="Times New Roman"/>
          <w:i w:val="0"/>
          <w:noProof w:val="0"/>
          <w:sz w:val="18"/>
          <w:lang w:val="en-GB"/>
        </w:rPr>
        <w:t>Washington</w:t>
      </w:r>
      <w:r w:rsidR="00552E0C">
        <w:rPr>
          <w:rFonts w:eastAsia="Times New Roman"/>
          <w:i w:val="0"/>
          <w:noProof w:val="0"/>
          <w:sz w:val="18"/>
          <w:lang w:val="en-GB"/>
        </w:rPr>
        <w:t>,</w:t>
      </w:r>
      <w:r w:rsidRPr="00C13CC6">
        <w:rPr>
          <w:rFonts w:eastAsia="Times New Roman"/>
          <w:i w:val="0"/>
          <w:noProof w:val="0"/>
          <w:sz w:val="18"/>
          <w:lang w:val="en-GB"/>
        </w:rPr>
        <w:t xml:space="preserve"> United States</w:t>
      </w:r>
    </w:p>
    <w:p w14:paraId="3FFE26CA" w14:textId="53E87C21" w:rsidR="00DE54E9" w:rsidRPr="00C13CC6" w:rsidRDefault="00C777AD" w:rsidP="006809AE">
      <w:pPr>
        <w:pStyle w:val="address"/>
      </w:pPr>
      <w:r>
        <w:rPr>
          <w:rStyle w:val="e-mail"/>
        </w:rPr>
        <w:t>juan.martinez</w:t>
      </w:r>
      <w:r w:rsidR="009B2539" w:rsidRPr="00C13CC6">
        <w:rPr>
          <w:rStyle w:val="e-mail"/>
        </w:rPr>
        <w:t>@</w:t>
      </w:r>
      <w:r>
        <w:rPr>
          <w:rStyle w:val="e-mail"/>
        </w:rPr>
        <w:t>nationaltransport.ie</w:t>
      </w:r>
    </w:p>
    <w:p w14:paraId="1422E236" w14:textId="01FFB0A5" w:rsidR="00DE54E9" w:rsidRPr="00E4340E" w:rsidRDefault="009B2539" w:rsidP="006F3FDB">
      <w:pPr>
        <w:pStyle w:val="abstract"/>
        <w:ind w:firstLine="0"/>
        <w:rPr>
          <w:spacing w:val="-2"/>
        </w:rPr>
      </w:pPr>
      <w:r w:rsidRPr="00E4340E">
        <w:rPr>
          <w:b/>
          <w:bCs/>
          <w:spacing w:val="-2"/>
        </w:rPr>
        <w:t xml:space="preserve">Abstract. </w:t>
      </w:r>
      <w:r w:rsidR="006F3FDB" w:rsidRPr="00E4340E">
        <w:rPr>
          <w:spacing w:val="-2"/>
        </w:rPr>
        <w:t xml:space="preserve">Questions have arisen regarding whether current transport appraisal methodologies and parameters are </w:t>
      </w:r>
      <w:r w:rsidR="0030209E" w:rsidRPr="00E4340E">
        <w:rPr>
          <w:spacing w:val="-2"/>
        </w:rPr>
        <w:t>prejudicial</w:t>
      </w:r>
      <w:r w:rsidR="006F3FDB" w:rsidRPr="00E4340E">
        <w:rPr>
          <w:spacing w:val="-2"/>
        </w:rPr>
        <w:t xml:space="preserve"> to sustainable transport solutions. With the emergence of the climate change and sustainability agenda, there is wide recognition of the need for modal shift from private-car-based modes to sustainable </w:t>
      </w:r>
      <w:r w:rsidR="0037481E" w:rsidRPr="00E4340E">
        <w:rPr>
          <w:spacing w:val="-2"/>
        </w:rPr>
        <w:t>mode</w:t>
      </w:r>
      <w:r w:rsidR="006F3FDB" w:rsidRPr="00E4340E">
        <w:rPr>
          <w:spacing w:val="-2"/>
        </w:rPr>
        <w:t xml:space="preserve">s such as public transport and active travel. Despite this policy re-orientation, the use of the traditional </w:t>
      </w:r>
      <w:r w:rsidR="009707A7" w:rsidRPr="00E4340E">
        <w:rPr>
          <w:spacing w:val="-2"/>
        </w:rPr>
        <w:t xml:space="preserve">appraisal </w:t>
      </w:r>
      <w:r w:rsidR="006F3FDB" w:rsidRPr="00E4340E">
        <w:rPr>
          <w:spacing w:val="-2"/>
        </w:rPr>
        <w:t>methods and parameters with their inherent assumptions does not always support the policy. Cost-benefit analysis (CBA)</w:t>
      </w:r>
      <w:r w:rsidR="0037481E" w:rsidRPr="00E4340E">
        <w:rPr>
          <w:spacing w:val="-2"/>
        </w:rPr>
        <w:t xml:space="preserve"> </w:t>
      </w:r>
      <w:r w:rsidR="006F3FDB" w:rsidRPr="00E4340E">
        <w:rPr>
          <w:spacing w:val="-2"/>
        </w:rPr>
        <w:t>is likely to recommend option</w:t>
      </w:r>
      <w:r w:rsidR="0030209E" w:rsidRPr="00E4340E">
        <w:rPr>
          <w:spacing w:val="-2"/>
        </w:rPr>
        <w:t>s</w:t>
      </w:r>
      <w:r w:rsidR="006F3FDB" w:rsidRPr="00E4340E">
        <w:rPr>
          <w:spacing w:val="-2"/>
        </w:rPr>
        <w:t xml:space="preserve"> </w:t>
      </w:r>
      <w:r w:rsidR="00407CAD" w:rsidRPr="00E4340E">
        <w:rPr>
          <w:spacing w:val="-2"/>
        </w:rPr>
        <w:t>that</w:t>
      </w:r>
      <w:r w:rsidR="006F3FDB" w:rsidRPr="00E4340E">
        <w:rPr>
          <w:spacing w:val="-2"/>
        </w:rPr>
        <w:t xml:space="preserve"> </w:t>
      </w:r>
      <w:r w:rsidR="009707A7" w:rsidRPr="00E4340E">
        <w:rPr>
          <w:spacing w:val="-2"/>
        </w:rPr>
        <w:t>do not</w:t>
      </w:r>
      <w:r w:rsidR="006F3FDB" w:rsidRPr="00E4340E">
        <w:rPr>
          <w:spacing w:val="-2"/>
        </w:rPr>
        <w:t xml:space="preserve"> necessarily align with current sustainable policy goals. To cater for </w:t>
      </w:r>
      <w:r w:rsidR="009707A7" w:rsidRPr="00E4340E">
        <w:rPr>
          <w:spacing w:val="-2"/>
        </w:rPr>
        <w:t>hard</w:t>
      </w:r>
      <w:r w:rsidR="006F3FDB" w:rsidRPr="00E4340E">
        <w:rPr>
          <w:spacing w:val="-2"/>
        </w:rPr>
        <w:t>-</w:t>
      </w:r>
      <w:r w:rsidR="009707A7" w:rsidRPr="00E4340E">
        <w:rPr>
          <w:spacing w:val="-2"/>
        </w:rPr>
        <w:t>to-</w:t>
      </w:r>
      <w:r w:rsidR="006F3FDB" w:rsidRPr="00E4340E">
        <w:rPr>
          <w:spacing w:val="-2"/>
        </w:rPr>
        <w:t xml:space="preserve">monetise benefits, multi-criteria analysis (MCA) is employed </w:t>
      </w:r>
      <w:r w:rsidR="0030209E" w:rsidRPr="00E4340E">
        <w:rPr>
          <w:spacing w:val="-2"/>
        </w:rPr>
        <w:t>in</w:t>
      </w:r>
      <w:r w:rsidR="006F3FDB" w:rsidRPr="00E4340E">
        <w:rPr>
          <w:spacing w:val="-2"/>
        </w:rPr>
        <w:t xml:space="preserve"> transport appraisal. However, there is a concern that multi-criteria analysis (MCA) is difficult to operate given the need for agreed weightings among stakeholders. </w:t>
      </w:r>
      <w:r w:rsidR="00407CAD" w:rsidRPr="00E4340E">
        <w:rPr>
          <w:spacing w:val="-2"/>
        </w:rPr>
        <w:t>This</w:t>
      </w:r>
      <w:r w:rsidR="006F3FDB" w:rsidRPr="00E4340E">
        <w:rPr>
          <w:spacing w:val="-2"/>
        </w:rPr>
        <w:t xml:space="preserve"> study </w:t>
      </w:r>
      <w:r w:rsidR="0037481E" w:rsidRPr="00E4340E">
        <w:rPr>
          <w:spacing w:val="-2"/>
        </w:rPr>
        <w:t xml:space="preserve">summarises the challenges of the current appraisal frameworks through </w:t>
      </w:r>
      <w:r w:rsidR="0030209E" w:rsidRPr="00E4340E">
        <w:rPr>
          <w:spacing w:val="-2"/>
        </w:rPr>
        <w:t>a</w:t>
      </w:r>
      <w:r w:rsidR="0037481E" w:rsidRPr="00E4340E">
        <w:rPr>
          <w:spacing w:val="-2"/>
        </w:rPr>
        <w:t xml:space="preserve"> literature review and analysis of the appraisal framework in Ireland. By doing so, this study aims to </w:t>
      </w:r>
      <w:r w:rsidR="006F3FDB" w:rsidRPr="00E4340E">
        <w:rPr>
          <w:spacing w:val="-2"/>
        </w:rPr>
        <w:t xml:space="preserve">outline </w:t>
      </w:r>
      <w:r w:rsidR="0037481E" w:rsidRPr="00E4340E">
        <w:rPr>
          <w:spacing w:val="-2"/>
        </w:rPr>
        <w:t>what should be</w:t>
      </w:r>
      <w:r w:rsidR="006F3FDB" w:rsidRPr="00E4340E">
        <w:rPr>
          <w:spacing w:val="-2"/>
        </w:rPr>
        <w:t xml:space="preserve"> improved for transport appraisal to work under the sustainability policy agenda.</w:t>
      </w:r>
    </w:p>
    <w:p w14:paraId="194CE864" w14:textId="4CEF839C" w:rsidR="00DE54E9" w:rsidRDefault="009B2539" w:rsidP="00EE426C">
      <w:pPr>
        <w:pStyle w:val="keywords"/>
      </w:pPr>
      <w:r w:rsidRPr="00C13CC6">
        <w:rPr>
          <w:b/>
          <w:bCs/>
        </w:rPr>
        <w:t>Keywords:</w:t>
      </w:r>
      <w:r w:rsidRPr="00C13CC6">
        <w:t xml:space="preserve"> </w:t>
      </w:r>
      <w:r w:rsidR="006F3FDB" w:rsidRPr="00C13CC6">
        <w:t>Transport appraisal; sustainable transport; cost-benefit analysis; transport investments</w:t>
      </w:r>
      <w:r w:rsidR="009B53C9" w:rsidRPr="00C13CC6">
        <w:t>.</w:t>
      </w:r>
    </w:p>
    <w:p w14:paraId="2C5A9872" w14:textId="7ABDABE3" w:rsidR="00E4340E" w:rsidRPr="00E4340E" w:rsidRDefault="00E4340E" w:rsidP="00E4340E">
      <w:pPr>
        <w:pStyle w:val="p1a"/>
        <w:rPr>
          <w:sz w:val="18"/>
          <w:szCs w:val="18"/>
        </w:rPr>
      </w:pPr>
      <w:r w:rsidRPr="00E4340E">
        <w:rPr>
          <w:b/>
          <w:bCs/>
          <w:sz w:val="18"/>
          <w:szCs w:val="18"/>
        </w:rPr>
        <w:t>Disclaimer:</w:t>
      </w:r>
      <w:r w:rsidRPr="00E4340E">
        <w:rPr>
          <w:sz w:val="18"/>
          <w:szCs w:val="18"/>
        </w:rPr>
        <w:t xml:space="preserve"> The views and opinions expressed in this paper are those of the authors and do not necessarily reflect the official position of the National Transport Authority.</w:t>
      </w:r>
    </w:p>
    <w:p w14:paraId="475169CE" w14:textId="7B9A3690" w:rsidR="00893D37" w:rsidRPr="00C13CC6" w:rsidRDefault="00893D37" w:rsidP="00C24DEF">
      <w:pPr>
        <w:pStyle w:val="heading1"/>
      </w:pPr>
      <w:r w:rsidRPr="00C13CC6">
        <w:t>Introduction</w:t>
      </w:r>
    </w:p>
    <w:p w14:paraId="46E2F790" w14:textId="0B778181" w:rsidR="00893D37" w:rsidRDefault="009707A7" w:rsidP="00DB7362">
      <w:pPr>
        <w:pStyle w:val="p1a"/>
      </w:pPr>
      <w:r>
        <w:t>Current well-e</w:t>
      </w:r>
      <w:r w:rsidR="002E1902" w:rsidRPr="00C13CC6">
        <w:t xml:space="preserve">stablished frameworks and methods for transport appraisal were first developed more than 50 years ago </w:t>
      </w:r>
      <w:r w:rsidR="00C10679">
        <w:t xml:space="preserve">(Vickerman, 2017) </w:t>
      </w:r>
      <w:r w:rsidR="00AC6DF3" w:rsidRPr="00C13CC6">
        <w:t>when</w:t>
      </w:r>
      <w:r w:rsidR="002E1902" w:rsidRPr="00C13CC6">
        <w:t xml:space="preserve"> the socio-technological trends were </w:t>
      </w:r>
      <w:r>
        <w:t>based</w:t>
      </w:r>
      <w:r w:rsidR="002E1902" w:rsidRPr="00C13CC6">
        <w:t xml:space="preserve"> on </w:t>
      </w:r>
      <w:r w:rsidR="00AC6DF3" w:rsidRPr="00C13CC6">
        <w:t xml:space="preserve">the </w:t>
      </w:r>
      <w:r w:rsidR="002E1902" w:rsidRPr="00C13CC6">
        <w:t>private</w:t>
      </w:r>
      <w:r>
        <w:t>-</w:t>
      </w:r>
      <w:r w:rsidR="002E1902" w:rsidRPr="00C13CC6">
        <w:t>car</w:t>
      </w:r>
      <w:r>
        <w:t>. Consequently,</w:t>
      </w:r>
      <w:r w:rsidR="002E1902" w:rsidRPr="00C13CC6">
        <w:t xml:space="preserve"> this was translated to the aim </w:t>
      </w:r>
      <w:r>
        <w:t>of building fit-for-purpose</w:t>
      </w:r>
      <w:r w:rsidR="002E1902" w:rsidRPr="00C13CC6">
        <w:t xml:space="preserve"> infrastructure</w:t>
      </w:r>
      <w:r>
        <w:t xml:space="preserve"> for this mode of transportation.</w:t>
      </w:r>
      <w:r w:rsidR="002E1902" w:rsidRPr="00C13CC6">
        <w:t xml:space="preserve"> </w:t>
      </w:r>
      <w:r w:rsidR="006E1FBB">
        <w:t xml:space="preserve">Cost Benefit Analysis (CBA) that focuses on the monetisation of benefits has been a widely used tool in </w:t>
      </w:r>
      <w:r w:rsidR="006E1FBB">
        <w:lastRenderedPageBreak/>
        <w:t xml:space="preserve">transport appraisal. In the conventional appraisal system </w:t>
      </w:r>
      <w:r w:rsidR="0030209E">
        <w:t>using</w:t>
      </w:r>
      <w:r w:rsidR="006E1FBB">
        <w:t xml:space="preserve"> CBA, travel time savings have been </w:t>
      </w:r>
      <w:r w:rsidR="00686150">
        <w:t xml:space="preserve">a key </w:t>
      </w:r>
      <w:r w:rsidR="0030209E">
        <w:t>variable</w:t>
      </w:r>
      <w:r w:rsidR="00686150">
        <w:t xml:space="preserve"> that has a </w:t>
      </w:r>
      <w:r w:rsidR="0030209E">
        <w:t>disproportionate</w:t>
      </w:r>
      <w:r w:rsidR="00686150">
        <w:t xml:space="preserve"> impact on the monetised benefits. </w:t>
      </w:r>
      <w:r w:rsidR="00321BA5" w:rsidRPr="00C13CC6">
        <w:t xml:space="preserve">With the emergence of the climate change and sustainability agenda, </w:t>
      </w:r>
      <w:r w:rsidR="00686150">
        <w:t>t</w:t>
      </w:r>
      <w:r w:rsidR="00321BA5" w:rsidRPr="00C13CC6">
        <w:t xml:space="preserve">he </w:t>
      </w:r>
      <w:r w:rsidR="006E1FBB">
        <w:t>conventional transport appraisal approaches</w:t>
      </w:r>
      <w:r w:rsidR="00321BA5" w:rsidRPr="00C13CC6">
        <w:t xml:space="preserve"> result in a</w:t>
      </w:r>
      <w:r w:rsidR="00E4340E">
        <w:t xml:space="preserve"> potential</w:t>
      </w:r>
      <w:r w:rsidR="00321BA5" w:rsidRPr="00C13CC6">
        <w:t xml:space="preserve"> systemic failure of having an appraisal framework that can yield results </w:t>
      </w:r>
      <w:r w:rsidR="00560C16">
        <w:t>that</w:t>
      </w:r>
      <w:r w:rsidR="00321BA5" w:rsidRPr="00C13CC6">
        <w:t xml:space="preserve"> are not aligned with national policy</w:t>
      </w:r>
      <w:r w:rsidR="0099380F">
        <w:t>.</w:t>
      </w:r>
    </w:p>
    <w:p w14:paraId="7F9971CB" w14:textId="577F3C9D" w:rsidR="00560C16" w:rsidRDefault="009707A7" w:rsidP="00407CAD">
      <w:r>
        <w:t xml:space="preserve">This paper delves into the challenges </w:t>
      </w:r>
      <w:r w:rsidR="0030209E">
        <w:t>faced by</w:t>
      </w:r>
      <w:r>
        <w:t xml:space="preserve"> decision</w:t>
      </w:r>
      <w:r w:rsidR="00E4340E">
        <w:t>-</w:t>
      </w:r>
      <w:r>
        <w:t xml:space="preserve">makers who need fit-for-purpose methods to </w:t>
      </w:r>
      <w:r w:rsidR="0030209E">
        <w:t>assess</w:t>
      </w:r>
      <w:r>
        <w:t xml:space="preserve"> solutions consistent </w:t>
      </w:r>
      <w:r w:rsidR="0030209E">
        <w:t>with</w:t>
      </w:r>
      <w:r>
        <w:t xml:space="preserve"> sustainable policies. </w:t>
      </w:r>
      <w:r w:rsidR="00DB7362">
        <w:t>We summarise challenges in the current transport appraisal framework from the perspectives of policy alignment and promotion of sustainable transport (Section 2)</w:t>
      </w:r>
      <w:r>
        <w:t>. We also review</w:t>
      </w:r>
      <w:r w:rsidR="00DB7362">
        <w:t xml:space="preserve"> discussions to complement the shortcomings of traditional frameworks (Section 3) through the literature review. We then analyse the new appraisal framework for transport projects in Ireland (Section 4) and discuss </w:t>
      </w:r>
      <w:r w:rsidR="0037481E">
        <w:t xml:space="preserve">the </w:t>
      </w:r>
      <w:r w:rsidR="00DB7362">
        <w:t>implications of this analysis (Section 5).</w:t>
      </w:r>
    </w:p>
    <w:p w14:paraId="4DCA7DBB" w14:textId="67E6B0E6" w:rsidR="008E0FC7" w:rsidRPr="00C13CC6" w:rsidRDefault="00257E9D" w:rsidP="0070462B">
      <w:pPr>
        <w:pStyle w:val="heading1"/>
      </w:pPr>
      <w:r w:rsidRPr="00C13CC6">
        <w:t xml:space="preserve">Challenges in </w:t>
      </w:r>
      <w:r w:rsidR="00F736B5" w:rsidRPr="00C13CC6">
        <w:t>C</w:t>
      </w:r>
      <w:r w:rsidRPr="00C13CC6">
        <w:t xml:space="preserve">onventional </w:t>
      </w:r>
      <w:r w:rsidR="00F736B5" w:rsidRPr="00C13CC6">
        <w:t>T</w:t>
      </w:r>
      <w:r w:rsidRPr="00C13CC6">
        <w:t xml:space="preserve">ransport </w:t>
      </w:r>
      <w:r w:rsidR="00F736B5" w:rsidRPr="00C13CC6">
        <w:t>A</w:t>
      </w:r>
      <w:r w:rsidRPr="00C13CC6">
        <w:t xml:space="preserve">ppraisal for </w:t>
      </w:r>
      <w:r w:rsidR="00F736B5" w:rsidRPr="00C13CC6">
        <w:t>S</w:t>
      </w:r>
      <w:r w:rsidRPr="00C13CC6">
        <w:t xml:space="preserve">ustainable </w:t>
      </w:r>
      <w:r w:rsidR="00F736B5" w:rsidRPr="00C13CC6">
        <w:t>T</w:t>
      </w:r>
      <w:r w:rsidRPr="00C13CC6">
        <w:t>ransport</w:t>
      </w:r>
    </w:p>
    <w:p w14:paraId="51322651" w14:textId="2E20FA17" w:rsidR="008E0FC7" w:rsidRPr="00C13CC6" w:rsidRDefault="009707A7" w:rsidP="001075F2">
      <w:pPr>
        <w:ind w:firstLine="0"/>
      </w:pPr>
      <w:r>
        <w:t>Although a CBA has been the most widely used tool for a long time, t</w:t>
      </w:r>
      <w:r w:rsidR="00474842" w:rsidRPr="00C13CC6">
        <w:t xml:space="preserve">here has been a debate about the appropriateness of CBA as a means of evaluating projects and of choosing between alternatives (Vickerman, 2017). </w:t>
      </w:r>
      <w:r w:rsidRPr="00C13CC6">
        <w:t>Welde and Volden</w:t>
      </w:r>
      <w:r>
        <w:t xml:space="preserve"> (</w:t>
      </w:r>
      <w:r w:rsidRPr="00C13CC6">
        <w:t>2021)</w:t>
      </w:r>
      <w:r>
        <w:t xml:space="preserve"> argue that t</w:t>
      </w:r>
      <w:r w:rsidR="00686150">
        <w:t xml:space="preserve">he current CBA model has issues including </w:t>
      </w:r>
      <w:r w:rsidR="008E0FC7" w:rsidRPr="00C13CC6">
        <w:t xml:space="preserve">1) no distribution of effects between groups and regions; 2) negligible impact of environmental consequences on Net Present Value (NPV); 3) discounting negative future effects; 4) uncertainty of input variables and huge variation of appraisal results in individual projects over time; 5) promoting investment in affluent areas; 6) </w:t>
      </w:r>
      <w:r w:rsidR="001C0BA3">
        <w:t>recommendation of projects</w:t>
      </w:r>
      <w:r w:rsidR="008E0FC7" w:rsidRPr="00C13CC6">
        <w:t xml:space="preserve"> in conflict with societal goals. </w:t>
      </w:r>
      <w:r w:rsidR="0025405C">
        <w:t xml:space="preserve">While </w:t>
      </w:r>
      <w:r>
        <w:t>Multi-Criteria A</w:t>
      </w:r>
      <w:r w:rsidR="0030209E">
        <w:t>nalysis</w:t>
      </w:r>
      <w:r>
        <w:t xml:space="preserve"> (</w:t>
      </w:r>
      <w:r w:rsidR="0025405C">
        <w:t>MCA</w:t>
      </w:r>
      <w:r>
        <w:t>)</w:t>
      </w:r>
      <w:r w:rsidR="0025405C">
        <w:t xml:space="preserve"> is considered an alternative </w:t>
      </w:r>
      <w:r w:rsidR="00474842">
        <w:t>to</w:t>
      </w:r>
      <w:r w:rsidR="0025405C">
        <w:t xml:space="preserve"> CBA</w:t>
      </w:r>
      <w:r w:rsidR="00495851">
        <w:t>,</w:t>
      </w:r>
      <w:r w:rsidR="008E0FC7" w:rsidRPr="00C13CC6">
        <w:t xml:space="preserve"> MCA </w:t>
      </w:r>
      <w:r w:rsidR="0030209E">
        <w:t>can</w:t>
      </w:r>
      <w:r w:rsidR="008E0FC7" w:rsidRPr="00C13CC6">
        <w:t xml:space="preserve"> result in a preference ranking which risk</w:t>
      </w:r>
      <w:r w:rsidR="0030209E">
        <w:t>s</w:t>
      </w:r>
      <w:r w:rsidR="008E0FC7" w:rsidRPr="00C13CC6">
        <w:t xml:space="preserve"> </w:t>
      </w:r>
      <w:r>
        <w:t>either reinforcing the a-priori preferences or being ignored</w:t>
      </w:r>
      <w:r w:rsidR="008E0FC7" w:rsidRPr="00C13CC6">
        <w:t xml:space="preserve"> as most stakeholders already had </w:t>
      </w:r>
      <w:r>
        <w:t xml:space="preserve">an </w:t>
      </w:r>
      <w:r w:rsidR="008E0FC7" w:rsidRPr="00C13CC6">
        <w:t xml:space="preserve">a-priori preference </w:t>
      </w:r>
      <w:r w:rsidR="0030209E">
        <w:t>for</w:t>
      </w:r>
      <w:r w:rsidR="008E0FC7" w:rsidRPr="00C13CC6">
        <w:t xml:space="preserve"> </w:t>
      </w:r>
      <w:r>
        <w:t xml:space="preserve">a </w:t>
      </w:r>
      <w:r w:rsidR="008E0FC7" w:rsidRPr="00C13CC6">
        <w:t>politically sensitive project</w:t>
      </w:r>
      <w:r w:rsidR="00686150">
        <w:t xml:space="preserve"> (</w:t>
      </w:r>
      <w:r w:rsidR="00686150" w:rsidRPr="00C13CC6">
        <w:t>te Boveldt et al.</w:t>
      </w:r>
      <w:r w:rsidR="00686150">
        <w:t>,</w:t>
      </w:r>
      <w:r w:rsidR="00686150" w:rsidRPr="00C13CC6">
        <w:t xml:space="preserve"> 202</w:t>
      </w:r>
      <w:r w:rsidR="00686150">
        <w:t>2</w:t>
      </w:r>
      <w:r w:rsidR="00686150" w:rsidRPr="00C13CC6">
        <w:t>)</w:t>
      </w:r>
      <w:r w:rsidR="008E0FC7" w:rsidRPr="00C13CC6">
        <w:t>.</w:t>
      </w:r>
    </w:p>
    <w:p w14:paraId="08E4C7B2" w14:textId="2B6F16A1" w:rsidR="00D51C79" w:rsidRDefault="0070462B" w:rsidP="0070462B">
      <w:r>
        <w:t xml:space="preserve">On the other hand, </w:t>
      </w:r>
      <w:r w:rsidR="0025405C">
        <w:t>the v</w:t>
      </w:r>
      <w:r w:rsidR="0025405C" w:rsidRPr="0025405C">
        <w:t>alue of travel time savings</w:t>
      </w:r>
      <w:r w:rsidR="0025405C">
        <w:t xml:space="preserve"> (VTTS)</w:t>
      </w:r>
      <w:r w:rsidR="0025405C" w:rsidRPr="0025405C">
        <w:t xml:space="preserve"> is considered a central notion in transport CBA (Meunier, 2019). </w:t>
      </w:r>
      <w:r w:rsidR="00474842">
        <w:t>The</w:t>
      </w:r>
      <w:r w:rsidR="0025405C" w:rsidRPr="0025405C">
        <w:t xml:space="preserve"> VTTS has been important as a parameter that helps to estimate behavioural choices and as a parameter that helps to determine value for money in allocation of public funds</w:t>
      </w:r>
      <w:r w:rsidR="00474842">
        <w:t xml:space="preserve"> (</w:t>
      </w:r>
      <w:r w:rsidR="00474842" w:rsidRPr="0025405C">
        <w:t>Goodwin, 2019</w:t>
      </w:r>
      <w:r w:rsidR="00474842">
        <w:t>). However,</w:t>
      </w:r>
      <w:r w:rsidR="00DD78E5">
        <w:t xml:space="preserve"> </w:t>
      </w:r>
      <w:r w:rsidR="009F2B2D">
        <w:t>the</w:t>
      </w:r>
      <w:r w:rsidR="00DD78E5" w:rsidRPr="0025405C">
        <w:t xml:space="preserve"> critical view that the benefits calculated may give too much weight to time as compared with other criteria of importance to individuals and objectives of transport policy</w:t>
      </w:r>
      <w:r w:rsidR="007F1BE9">
        <w:t xml:space="preserve"> such as sustainability and equity</w:t>
      </w:r>
      <w:r w:rsidR="00DD78E5" w:rsidRPr="0025405C">
        <w:t xml:space="preserve"> </w:t>
      </w:r>
      <w:r w:rsidR="00E4340E">
        <w:t>has</w:t>
      </w:r>
      <w:r w:rsidR="00DD78E5" w:rsidRPr="0025405C">
        <w:t xml:space="preserve"> grown in recent years</w:t>
      </w:r>
      <w:r w:rsidR="00DD78E5">
        <w:t xml:space="preserve">. </w:t>
      </w:r>
    </w:p>
    <w:p w14:paraId="651BEE8A" w14:textId="6C6C8297" w:rsidR="00AA029C" w:rsidRDefault="00AA029C" w:rsidP="00190495">
      <w:r>
        <w:t>Fosgerau and Jensen (2003)</w:t>
      </w:r>
      <w:r w:rsidR="00DD78E5">
        <w:t xml:space="preserve"> point out that</w:t>
      </w:r>
      <w:r>
        <w:t xml:space="preserve"> travel time savings account for around 80 per cent of the quantified benefits of new transport infrastructure in CBA. Welch and Williams (1997) </w:t>
      </w:r>
      <w:r w:rsidR="006F6569">
        <w:t>find</w:t>
      </w:r>
      <w:r>
        <w:t xml:space="preserve"> that a substantial part of this benefit may be made up of large numbers of people saving small amounts of time. </w:t>
      </w:r>
      <w:r w:rsidR="006F6569">
        <w:t xml:space="preserve">While the definition of “small </w:t>
      </w:r>
      <w:r w:rsidR="007F1BE9">
        <w:t>amount of time</w:t>
      </w:r>
      <w:r w:rsidR="006F6569">
        <w:t xml:space="preserve">” varies depending on the literature, </w:t>
      </w:r>
      <w:r w:rsidR="00190495">
        <w:t>“</w:t>
      </w:r>
      <w:r w:rsidR="006F6569">
        <w:t>s</w:t>
      </w:r>
      <w:r w:rsidR="00190495" w:rsidRPr="00190495">
        <w:t>mall” can be defined as less than 5 minutes (Welch and Williams, 1997; Mackie et al, 2003)</w:t>
      </w:r>
      <w:r w:rsidR="00C777AD">
        <w:t xml:space="preserve">. But Welch and Williams (1997) also point out that </w:t>
      </w:r>
      <w:r w:rsidR="00C777AD" w:rsidRPr="00C777AD">
        <w:t xml:space="preserve">the threshold </w:t>
      </w:r>
      <w:r w:rsidR="00C777AD">
        <w:t xml:space="preserve">of small time </w:t>
      </w:r>
      <w:r w:rsidR="00C777AD" w:rsidRPr="00C777AD">
        <w:t>could depend on trip length or duration.</w:t>
      </w:r>
      <w:r w:rsidR="004945A9">
        <w:t xml:space="preserve"> </w:t>
      </w:r>
      <w:r w:rsidR="00C777AD">
        <w:t>T</w:t>
      </w:r>
      <w:r w:rsidR="00190495">
        <w:t xml:space="preserve">here are </w:t>
      </w:r>
      <w:r w:rsidR="007F1BE9">
        <w:t xml:space="preserve">suggestions that a lower or discounted unit value for VTTS could </w:t>
      </w:r>
      <w:r w:rsidR="007F1BE9">
        <w:lastRenderedPageBreak/>
        <w:t>be used for small time savings</w:t>
      </w:r>
      <w:r w:rsidR="00D732F3">
        <w:t xml:space="preserve"> while the great majority of countries adopt a </w:t>
      </w:r>
      <w:r w:rsidR="007F1BE9">
        <w:t>C</w:t>
      </w:r>
      <w:r w:rsidR="00D732F3">
        <w:t xml:space="preserve">onstant </w:t>
      </w:r>
      <w:r w:rsidR="007F1BE9">
        <w:t>U</w:t>
      </w:r>
      <w:r w:rsidR="00D732F3">
        <w:t xml:space="preserve">nit </w:t>
      </w:r>
      <w:r w:rsidR="007F1BE9">
        <w:t>V</w:t>
      </w:r>
      <w:r w:rsidR="00D732F3">
        <w:t>alue (CUV) approach (Wallis et al., 2015)</w:t>
      </w:r>
      <w:r w:rsidR="00190495" w:rsidRPr="00190495">
        <w:t xml:space="preserve">. </w:t>
      </w:r>
    </w:p>
    <w:p w14:paraId="319E8766" w14:textId="1518D390" w:rsidR="00D51C79" w:rsidRDefault="00F736B5" w:rsidP="00C24DEF">
      <w:pPr>
        <w:pStyle w:val="heading1"/>
      </w:pPr>
      <w:r w:rsidRPr="00C13CC6">
        <w:t>Alternative Transport Appraisal Approaches</w:t>
      </w:r>
    </w:p>
    <w:p w14:paraId="429951C2" w14:textId="06E63DD5" w:rsidR="00D4773D" w:rsidRPr="00E4340E" w:rsidRDefault="007F1BE9" w:rsidP="008C5DA9">
      <w:pPr>
        <w:ind w:firstLine="0"/>
        <w:rPr>
          <w:spacing w:val="-2"/>
        </w:rPr>
      </w:pPr>
      <w:r w:rsidRPr="00E4340E">
        <w:rPr>
          <w:spacing w:val="-2"/>
        </w:rPr>
        <w:t>ITF (2022) summarises s</w:t>
      </w:r>
      <w:r w:rsidR="00554A7E" w:rsidRPr="00E4340E">
        <w:rPr>
          <w:spacing w:val="-2"/>
        </w:rPr>
        <w:t xml:space="preserve">ome modifications to CBA to focus </w:t>
      </w:r>
      <w:r w:rsidR="00F35916" w:rsidRPr="00E4340E">
        <w:rPr>
          <w:spacing w:val="-2"/>
        </w:rPr>
        <w:t>on the accessibility and equity impacts from the literature review: 1) Willingness-To-Pay-based valuations; 2) applying a uniform equity value of time to all users; 3) measure of subjective well</w:t>
      </w:r>
      <w:r w:rsidRPr="00E4340E">
        <w:rPr>
          <w:spacing w:val="-2"/>
        </w:rPr>
        <w:t>-</w:t>
      </w:r>
      <w:r w:rsidR="00F35916" w:rsidRPr="00E4340E">
        <w:rPr>
          <w:spacing w:val="-2"/>
        </w:rPr>
        <w:t xml:space="preserve">being which considers a greater increase in wellbeing from a given accessibility improvement to </w:t>
      </w:r>
      <w:r w:rsidR="00F7415B" w:rsidRPr="00E4340E">
        <w:rPr>
          <w:spacing w:val="-2"/>
        </w:rPr>
        <w:t>low-income</w:t>
      </w:r>
      <w:r w:rsidR="00F35916" w:rsidRPr="00E4340E">
        <w:rPr>
          <w:spacing w:val="-2"/>
        </w:rPr>
        <w:t xml:space="preserve"> group; </w:t>
      </w:r>
      <w:r w:rsidRPr="00E4340E">
        <w:rPr>
          <w:spacing w:val="-2"/>
        </w:rPr>
        <w:t xml:space="preserve">and </w:t>
      </w:r>
      <w:r w:rsidR="00F35916" w:rsidRPr="00E4340E">
        <w:rPr>
          <w:spacing w:val="-2"/>
        </w:rPr>
        <w:t xml:space="preserve">4) use of a range of discount rates that reflect the rate of time preference of the different groups affected by the proposed project. To complement </w:t>
      </w:r>
      <w:r w:rsidR="00F7415B" w:rsidRPr="00E4340E">
        <w:rPr>
          <w:spacing w:val="-2"/>
        </w:rPr>
        <w:t xml:space="preserve">the </w:t>
      </w:r>
      <w:r w:rsidR="00F35916" w:rsidRPr="00E4340E">
        <w:rPr>
          <w:spacing w:val="-2"/>
        </w:rPr>
        <w:t xml:space="preserve">valuation approach in the dominant style of CBA, </w:t>
      </w:r>
      <w:r w:rsidRPr="00E4340E">
        <w:rPr>
          <w:spacing w:val="-2"/>
        </w:rPr>
        <w:t xml:space="preserve">some </w:t>
      </w:r>
      <w:r w:rsidR="00C42AAF" w:rsidRPr="00E4340E">
        <w:rPr>
          <w:spacing w:val="-2"/>
        </w:rPr>
        <w:t xml:space="preserve">additional </w:t>
      </w:r>
      <w:r w:rsidRPr="00E4340E">
        <w:rPr>
          <w:spacing w:val="-2"/>
        </w:rPr>
        <w:t xml:space="preserve">methodologies are suggested. These include </w:t>
      </w:r>
      <w:r w:rsidR="00F7415B" w:rsidRPr="00E4340E">
        <w:rPr>
          <w:spacing w:val="-2"/>
        </w:rPr>
        <w:t xml:space="preserve">social choice valuation that values environmental impacts more than travel time savings (Mouter et al., 2019) and </w:t>
      </w:r>
      <w:r w:rsidR="00F35916" w:rsidRPr="00E4340E">
        <w:rPr>
          <w:spacing w:val="-2"/>
        </w:rPr>
        <w:t xml:space="preserve">Cumulative Effects Assessment as a complementary tool for environmental assessment for </w:t>
      </w:r>
      <w:r w:rsidR="00A44AF9" w:rsidRPr="00E4340E">
        <w:rPr>
          <w:spacing w:val="-2"/>
        </w:rPr>
        <w:t>projects</w:t>
      </w:r>
      <w:r w:rsidR="00F35916" w:rsidRPr="00E4340E">
        <w:rPr>
          <w:spacing w:val="-2"/>
        </w:rPr>
        <w:t xml:space="preserve"> (Tricker, 2007)</w:t>
      </w:r>
      <w:r w:rsidRPr="00E4340E">
        <w:rPr>
          <w:spacing w:val="-2"/>
        </w:rPr>
        <w:t>.</w:t>
      </w:r>
    </w:p>
    <w:p w14:paraId="59B4F2D5" w14:textId="5BBFB138" w:rsidR="00801719" w:rsidRPr="00D4773D" w:rsidRDefault="00801719" w:rsidP="00495851">
      <w:r>
        <w:t xml:space="preserve">As an alternative form of appraisal from the traditional CBA, </w:t>
      </w:r>
      <w:r w:rsidR="00F7415B">
        <w:t xml:space="preserve">quality-based tools have been considered. For example, </w:t>
      </w:r>
      <w:r>
        <w:t>Transport Quality of Life apprais</w:t>
      </w:r>
      <w:r w:rsidR="00F7415B">
        <w:t>al</w:t>
      </w:r>
      <w:r>
        <w:t xml:space="preserve"> on all modes of transport (Carse, 2011)</w:t>
      </w:r>
      <w:r w:rsidR="00EC6FD3">
        <w:t xml:space="preserve">, a </w:t>
      </w:r>
      <w:r>
        <w:t xml:space="preserve">participatory MCA </w:t>
      </w:r>
      <w:r w:rsidR="00EC6FD3">
        <w:t xml:space="preserve">that </w:t>
      </w:r>
      <w:r>
        <w:t>involves multiple actors (Hickman and Dean, 2019)</w:t>
      </w:r>
      <w:r w:rsidR="00EC6FD3">
        <w:t>, a Pa</w:t>
      </w:r>
      <w:r>
        <w:t xml:space="preserve">rticipatory Value Evaluation </w:t>
      </w:r>
      <w:r w:rsidR="00EC6FD3">
        <w:t>that</w:t>
      </w:r>
      <w:r>
        <w:t xml:space="preserve"> assess</w:t>
      </w:r>
      <w:r w:rsidR="00EC6FD3">
        <w:t>es</w:t>
      </w:r>
      <w:r>
        <w:t xml:space="preserve"> the desirability of government projects (Mouter et al., 2019)</w:t>
      </w:r>
      <w:r w:rsidR="00EC6FD3">
        <w:t xml:space="preserve"> and stakeholder-based appraisal method using stakeholder-based impact (te Boveldt et al., 2022) have been proposed in previous research</w:t>
      </w:r>
      <w:r>
        <w:t xml:space="preserve">. </w:t>
      </w:r>
      <w:r w:rsidR="00A612BC">
        <w:t xml:space="preserve">Thus, there </w:t>
      </w:r>
      <w:r w:rsidR="00EC6FD3">
        <w:t xml:space="preserve">are still questions </w:t>
      </w:r>
      <w:r w:rsidR="007F1BE9">
        <w:t>as to whether</w:t>
      </w:r>
      <w:r w:rsidR="00EC6FD3">
        <w:t xml:space="preserve"> these alternative approaches can be widely used by practitioner</w:t>
      </w:r>
      <w:r w:rsidR="00A612BC">
        <w:t>s</w:t>
      </w:r>
      <w:r w:rsidR="007F1BE9">
        <w:t xml:space="preserve"> in terms of robustness and practicality</w:t>
      </w:r>
      <w:r w:rsidR="00A612BC">
        <w:t>.</w:t>
      </w:r>
    </w:p>
    <w:p w14:paraId="72542B3B" w14:textId="344C2AE2" w:rsidR="00F736B5" w:rsidRPr="00C13CC6" w:rsidRDefault="00F736B5" w:rsidP="00F736B5">
      <w:pPr>
        <w:pStyle w:val="heading1"/>
      </w:pPr>
      <w:r w:rsidRPr="00C13CC6">
        <w:t xml:space="preserve">Appraisal </w:t>
      </w:r>
      <w:r w:rsidR="00495851">
        <w:t xml:space="preserve">Framework for Transport Projects </w:t>
      </w:r>
      <w:r w:rsidRPr="00C13CC6">
        <w:t>in Ireland</w:t>
      </w:r>
    </w:p>
    <w:p w14:paraId="1FFC6F40" w14:textId="47FCDF60" w:rsidR="002E1D1E" w:rsidRDefault="001762A9" w:rsidP="0027104E">
      <w:pPr>
        <w:pStyle w:val="p1a"/>
      </w:pPr>
      <w:r w:rsidRPr="00C13CC6">
        <w:t xml:space="preserve">In Ireland, </w:t>
      </w:r>
      <w:r w:rsidR="00C13CC6" w:rsidRPr="00C13CC6">
        <w:t xml:space="preserve">the </w:t>
      </w:r>
      <w:r w:rsidRPr="00C13CC6">
        <w:t>Transport Appraisal Framework (TAF) was published in June 2023</w:t>
      </w:r>
      <w:r w:rsidR="00400ED9" w:rsidRPr="00C13CC6">
        <w:t xml:space="preserve"> to replace the Common Appraisal Framework (CAF) for Transport Projects and Programmes</w:t>
      </w:r>
      <w:r w:rsidR="007F1BE9">
        <w:t>. The CAF was in operation since 2016 before the TAF was published</w:t>
      </w:r>
      <w:r w:rsidR="00400ED9" w:rsidRPr="00C13CC6">
        <w:t xml:space="preserve">. </w:t>
      </w:r>
      <w:r w:rsidR="00C15D9B">
        <w:t>Whil</w:t>
      </w:r>
      <w:r w:rsidR="00C42AAF">
        <w:t>e</w:t>
      </w:r>
      <w:r w:rsidR="00C15D9B">
        <w:t xml:space="preserve"> the CAF focuse</w:t>
      </w:r>
      <w:r w:rsidR="007F1BE9">
        <w:t>d</w:t>
      </w:r>
      <w:r w:rsidR="00C15D9B">
        <w:t xml:space="preserve"> on providing guidance on the conventional appraisal methodologies such as CBA, CEA and MCA, the TAF proposes a new appraisal process, the Transport and Accessibility Appraisal (TAA), which replaces MCA as the main qualitative appraisal tool for assessing short-listed options in the transport appraisal process for proposals with costs </w:t>
      </w:r>
      <w:r w:rsidR="00C42AAF">
        <w:t>greater than</w:t>
      </w:r>
      <w:r w:rsidR="00C15D9B">
        <w:t xml:space="preserve"> €30</w:t>
      </w:r>
      <w:r w:rsidR="00754DFD">
        <w:t xml:space="preserve"> </w:t>
      </w:r>
      <w:r w:rsidR="00C15D9B">
        <w:t>m</w:t>
      </w:r>
      <w:r w:rsidR="00754DFD">
        <w:t>illion</w:t>
      </w:r>
      <w:r w:rsidR="00C15D9B">
        <w:t xml:space="preserve">. </w:t>
      </w:r>
      <w:r w:rsidR="00F56A6A">
        <w:t>For schemes with estimated costs of up to €30 million, a detailed MCA is suffi</w:t>
      </w:r>
      <w:r w:rsidR="009F2B2D">
        <w:t>ci</w:t>
      </w:r>
      <w:r w:rsidR="00F56A6A">
        <w:t>ent.</w:t>
      </w:r>
    </w:p>
    <w:p w14:paraId="0841646C" w14:textId="0DC75180" w:rsidR="0027104E" w:rsidRPr="00E4340E" w:rsidRDefault="00352800" w:rsidP="00031F7F">
      <w:pPr>
        <w:rPr>
          <w:spacing w:val="-2"/>
        </w:rPr>
      </w:pPr>
      <w:r w:rsidRPr="00E4340E">
        <w:rPr>
          <w:spacing w:val="-2"/>
        </w:rPr>
        <w:t>The TAA process retains many aspects of the MCA including criteria and impact assessments</w:t>
      </w:r>
      <w:r w:rsidR="00754DFD" w:rsidRPr="00E4340E">
        <w:rPr>
          <w:spacing w:val="-2"/>
        </w:rPr>
        <w:t>,</w:t>
      </w:r>
      <w:r w:rsidRPr="00E4340E">
        <w:rPr>
          <w:spacing w:val="-2"/>
        </w:rPr>
        <w:t xml:space="preserve"> but notable differences include the </w:t>
      </w:r>
      <w:r w:rsidR="00C42AAF" w:rsidRPr="00E4340E">
        <w:rPr>
          <w:spacing w:val="-2"/>
        </w:rPr>
        <w:t>absence</w:t>
      </w:r>
      <w:r w:rsidRPr="00E4340E">
        <w:rPr>
          <w:spacing w:val="-2"/>
        </w:rPr>
        <w:t xml:space="preserve"> of economic criteria and the separation of the previous environment criterion into climate change impact and local environment impact criteria.</w:t>
      </w:r>
      <w:r w:rsidR="00B04182" w:rsidRPr="00E4340E">
        <w:rPr>
          <w:spacing w:val="-2"/>
        </w:rPr>
        <w:t xml:space="preserve"> The TAA intends to capture the impact of </w:t>
      </w:r>
      <w:r w:rsidR="00B1732A" w:rsidRPr="00E4340E">
        <w:rPr>
          <w:spacing w:val="-2"/>
        </w:rPr>
        <w:t xml:space="preserve">the short-listed options across six key criteria: 1) Accessibility, 2) Social, 3) Land Use, 4) Safety, 5) Climate Change, and 6) Local Environment. </w:t>
      </w:r>
      <w:r w:rsidR="00A84755" w:rsidRPr="00E4340E">
        <w:rPr>
          <w:spacing w:val="-2"/>
        </w:rPr>
        <w:t xml:space="preserve">Scoring </w:t>
      </w:r>
      <w:r w:rsidR="00C42AAF" w:rsidRPr="00E4340E">
        <w:rPr>
          <w:spacing w:val="-2"/>
        </w:rPr>
        <w:t xml:space="preserve">of </w:t>
      </w:r>
      <w:r w:rsidR="00A84755" w:rsidRPr="00E4340E">
        <w:rPr>
          <w:spacing w:val="-2"/>
        </w:rPr>
        <w:t>each criterion should be based on impacts to be measured by suggested key performance indicators using potential data sources</w:t>
      </w:r>
      <w:r w:rsidR="008724DB" w:rsidRPr="00E4340E">
        <w:rPr>
          <w:spacing w:val="-2"/>
        </w:rPr>
        <w:t xml:space="preserve">. </w:t>
      </w:r>
      <w:r w:rsidR="00C42AAF" w:rsidRPr="00E4340E">
        <w:rPr>
          <w:spacing w:val="-2"/>
        </w:rPr>
        <w:t>E</w:t>
      </w:r>
      <w:r w:rsidR="008724DB" w:rsidRPr="00E4340E">
        <w:rPr>
          <w:spacing w:val="-2"/>
        </w:rPr>
        <w:t xml:space="preserve">ach indicator, sub-criterion and criterion </w:t>
      </w:r>
      <w:r w:rsidR="00C42AAF" w:rsidRPr="00E4340E">
        <w:rPr>
          <w:spacing w:val="-2"/>
        </w:rPr>
        <w:t>is</w:t>
      </w:r>
      <w:r w:rsidR="008724DB" w:rsidRPr="00E4340E">
        <w:rPr>
          <w:spacing w:val="-2"/>
        </w:rPr>
        <w:t xml:space="preserve"> evaluated </w:t>
      </w:r>
      <w:r w:rsidR="00C42AAF" w:rsidRPr="00E4340E">
        <w:rPr>
          <w:spacing w:val="-2"/>
        </w:rPr>
        <w:t>using a</w:t>
      </w:r>
      <w:r w:rsidR="008724DB" w:rsidRPr="00E4340E">
        <w:rPr>
          <w:spacing w:val="-2"/>
        </w:rPr>
        <w:t xml:space="preserve"> </w:t>
      </w:r>
      <w:r w:rsidR="00C42AAF" w:rsidRPr="00E4340E">
        <w:rPr>
          <w:spacing w:val="-2"/>
        </w:rPr>
        <w:t>seven-point Likert scale</w:t>
      </w:r>
      <w:r w:rsidR="008724DB" w:rsidRPr="00E4340E">
        <w:rPr>
          <w:spacing w:val="-2"/>
        </w:rPr>
        <w:t xml:space="preserve"> (high positive, positive, slight positive, neutral, slight negative, negative high negative) </w:t>
      </w:r>
      <w:r w:rsidR="008724DB" w:rsidRPr="00E4340E">
        <w:rPr>
          <w:spacing w:val="-2"/>
        </w:rPr>
        <w:lastRenderedPageBreak/>
        <w:t xml:space="preserve">and </w:t>
      </w:r>
      <w:r w:rsidR="00C42AAF" w:rsidRPr="00E4340E">
        <w:rPr>
          <w:spacing w:val="-2"/>
        </w:rPr>
        <w:t xml:space="preserve">is </w:t>
      </w:r>
      <w:r w:rsidR="008724DB" w:rsidRPr="00E4340E">
        <w:rPr>
          <w:spacing w:val="-2"/>
        </w:rPr>
        <w:t xml:space="preserve">presented </w:t>
      </w:r>
      <w:r w:rsidR="00C42AAF" w:rsidRPr="00E4340E">
        <w:rPr>
          <w:spacing w:val="-2"/>
        </w:rPr>
        <w:t>using</w:t>
      </w:r>
      <w:r w:rsidR="008724DB" w:rsidRPr="00E4340E">
        <w:rPr>
          <w:spacing w:val="-2"/>
        </w:rPr>
        <w:t xml:space="preserve"> colours as s</w:t>
      </w:r>
      <w:r w:rsidR="002E1D1E" w:rsidRPr="00E4340E">
        <w:rPr>
          <w:spacing w:val="-2"/>
        </w:rPr>
        <w:t>hown</w:t>
      </w:r>
      <w:r w:rsidR="008724DB" w:rsidRPr="00E4340E">
        <w:rPr>
          <w:spacing w:val="-2"/>
        </w:rPr>
        <w:t xml:space="preserve"> in Figure 1.</w:t>
      </w:r>
      <w:r w:rsidR="00A84755" w:rsidRPr="00E4340E">
        <w:rPr>
          <w:spacing w:val="-2"/>
        </w:rPr>
        <w:t xml:space="preserve"> Another difference to the MCA is that </w:t>
      </w:r>
      <w:r w:rsidR="00C42AAF" w:rsidRPr="00E4340E">
        <w:rPr>
          <w:spacing w:val="-2"/>
        </w:rPr>
        <w:t xml:space="preserve">the </w:t>
      </w:r>
      <w:r w:rsidR="00A84755" w:rsidRPr="00E4340E">
        <w:rPr>
          <w:spacing w:val="-2"/>
        </w:rPr>
        <w:t xml:space="preserve">scores for each criterion are not intended to lead to a numerical total across </w:t>
      </w:r>
      <w:r w:rsidR="00C42AAF" w:rsidRPr="00E4340E">
        <w:rPr>
          <w:spacing w:val="-2"/>
        </w:rPr>
        <w:t xml:space="preserve">all </w:t>
      </w:r>
      <w:r w:rsidR="00A84755" w:rsidRPr="00E4340E">
        <w:rPr>
          <w:spacing w:val="-2"/>
        </w:rPr>
        <w:t xml:space="preserve">criteria for a given option and should be considered independently of one another. </w:t>
      </w:r>
    </w:p>
    <w:p w14:paraId="1D5ACE9D" w14:textId="77777777" w:rsidR="008724DB" w:rsidRPr="008724DB" w:rsidRDefault="008724DB" w:rsidP="008724DB"/>
    <w:p w14:paraId="0E2AB187" w14:textId="1D111C86" w:rsidR="00B04182" w:rsidRPr="00B04182" w:rsidRDefault="00B04182" w:rsidP="00B04182">
      <w:r>
        <w:rPr>
          <w:noProof/>
          <w:lang w:eastAsia="en-GB"/>
        </w:rPr>
        <w:drawing>
          <wp:anchor distT="0" distB="0" distL="114300" distR="114300" simplePos="0" relativeHeight="251658240" behindDoc="0" locked="0" layoutInCell="1" allowOverlap="1" wp14:anchorId="60B36870" wp14:editId="48542369">
            <wp:simplePos x="1727200" y="1873250"/>
            <wp:positionH relativeFrom="column">
              <wp:align>left</wp:align>
            </wp:positionH>
            <wp:positionV relativeFrom="paragraph">
              <wp:align>top</wp:align>
            </wp:positionV>
            <wp:extent cx="3498850" cy="1019983"/>
            <wp:effectExtent l="0" t="0" r="6350" b="8890"/>
            <wp:wrapSquare wrapText="bothSides"/>
            <wp:docPr id="8186854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685423" name="Picture 1" descr="A screenshot of a computer&#10;&#10;Description automatically generated"/>
                    <pic:cNvPicPr/>
                  </pic:nvPicPr>
                  <pic:blipFill rotWithShape="1">
                    <a:blip r:embed="rId8">
                      <a:extLst>
                        <a:ext uri="{28A0092B-C50C-407E-A947-70E740481C1C}">
                          <a14:useLocalDpi xmlns:a14="http://schemas.microsoft.com/office/drawing/2010/main" val="0"/>
                        </a:ext>
                      </a:extLst>
                    </a:blip>
                    <a:srcRect l="77250" t="16512" r="3445" b="73482"/>
                    <a:stretch/>
                  </pic:blipFill>
                  <pic:spPr bwMode="auto">
                    <a:xfrm>
                      <a:off x="0" y="0"/>
                      <a:ext cx="3498850" cy="1019983"/>
                    </a:xfrm>
                    <a:prstGeom prst="rect">
                      <a:avLst/>
                    </a:prstGeom>
                    <a:ln>
                      <a:noFill/>
                    </a:ln>
                    <a:extLst>
                      <a:ext uri="{53640926-AAD7-44D8-BBD7-CCE9431645EC}">
                        <a14:shadowObscured xmlns:a14="http://schemas.microsoft.com/office/drawing/2010/main"/>
                      </a:ext>
                    </a:extLst>
                  </pic:spPr>
                </pic:pic>
              </a:graphicData>
            </a:graphic>
          </wp:anchor>
        </w:drawing>
      </w:r>
      <w:r>
        <w:br w:type="textWrapping" w:clear="all"/>
      </w:r>
      <w:r w:rsidRPr="00B04182">
        <w:rPr>
          <w:b/>
          <w:sz w:val="18"/>
          <w:szCs w:val="18"/>
        </w:rPr>
        <w:t xml:space="preserve">Fig. </w:t>
      </w:r>
      <w:r w:rsidRPr="00B04182">
        <w:rPr>
          <w:b/>
          <w:sz w:val="18"/>
          <w:szCs w:val="18"/>
        </w:rPr>
        <w:fldChar w:fldCharType="begin"/>
      </w:r>
      <w:r w:rsidRPr="00B04182">
        <w:rPr>
          <w:b/>
          <w:sz w:val="18"/>
          <w:szCs w:val="18"/>
        </w:rPr>
        <w:instrText xml:space="preserve"> SEQ "Figure" \* MERGEFORMAT </w:instrText>
      </w:r>
      <w:r w:rsidRPr="00B04182">
        <w:rPr>
          <w:b/>
          <w:sz w:val="18"/>
          <w:szCs w:val="18"/>
        </w:rPr>
        <w:fldChar w:fldCharType="separate"/>
      </w:r>
      <w:r w:rsidR="00495851">
        <w:rPr>
          <w:b/>
          <w:noProof/>
          <w:sz w:val="18"/>
          <w:szCs w:val="18"/>
        </w:rPr>
        <w:t>1</w:t>
      </w:r>
      <w:r w:rsidRPr="00B04182">
        <w:rPr>
          <w:b/>
          <w:sz w:val="18"/>
          <w:szCs w:val="18"/>
        </w:rPr>
        <w:fldChar w:fldCharType="end"/>
      </w:r>
      <w:r w:rsidRPr="00B04182">
        <w:rPr>
          <w:b/>
          <w:sz w:val="18"/>
          <w:szCs w:val="18"/>
        </w:rPr>
        <w:t>.</w:t>
      </w:r>
      <w:r w:rsidRPr="00B04182">
        <w:rPr>
          <w:sz w:val="18"/>
          <w:szCs w:val="18"/>
        </w:rPr>
        <w:t xml:space="preserve"> TAA Summary Reporting Table (Source: TAF Module 7 – Detailed Guidance on Appraisal Techniques)</w:t>
      </w:r>
    </w:p>
    <w:p w14:paraId="5A431ABB" w14:textId="77777777" w:rsidR="00B04182" w:rsidRPr="00B04182" w:rsidRDefault="00B04182" w:rsidP="00B04182"/>
    <w:p w14:paraId="3727D3EA" w14:textId="09593A7E" w:rsidR="00352800" w:rsidRPr="00C03982" w:rsidRDefault="0027104E" w:rsidP="00C03982">
      <w:r>
        <w:t>The</w:t>
      </w:r>
      <w:r w:rsidR="00407CAD">
        <w:t xml:space="preserve"> TAF </w:t>
      </w:r>
      <w:r>
        <w:t>also establishes new parameters for journey time reliability</w:t>
      </w:r>
      <w:r w:rsidR="00C42AAF">
        <w:t xml:space="preserve">, </w:t>
      </w:r>
      <w:r>
        <w:t>journey quality, electric vehicle fuel consumption, and cycling journey quality, as well as updat</w:t>
      </w:r>
      <w:r w:rsidR="00825AFD">
        <w:t>ing</w:t>
      </w:r>
      <w:r>
        <w:t xml:space="preserve"> parameters to be used in transport CBAs. One of the changes from the CAF is that </w:t>
      </w:r>
      <w:r w:rsidR="00B04182">
        <w:t xml:space="preserve">the </w:t>
      </w:r>
      <w:r>
        <w:t xml:space="preserve">TAF </w:t>
      </w:r>
      <w:r w:rsidR="0045230C">
        <w:t>discounts</w:t>
      </w:r>
      <w:r>
        <w:t xml:space="preserve"> travel time savings</w:t>
      </w:r>
      <w:r w:rsidR="0045230C">
        <w:t xml:space="preserve"> of 5 minutes or less</w:t>
      </w:r>
      <w:r>
        <w:t xml:space="preserve">. </w:t>
      </w:r>
      <w:r w:rsidR="0045230C">
        <w:t xml:space="preserve">These </w:t>
      </w:r>
      <w:r w:rsidR="00B04182">
        <w:t xml:space="preserve">small amounts of time impacts for transport users of 5 minutes or less should be excluded from the central scenario </w:t>
      </w:r>
      <w:r w:rsidR="0044632B">
        <w:t xml:space="preserve">in CBA </w:t>
      </w:r>
      <w:r w:rsidR="00B04182">
        <w:t xml:space="preserve">while these benefits/costs </w:t>
      </w:r>
      <w:r w:rsidR="00825AFD">
        <w:t xml:space="preserve">may be applied </w:t>
      </w:r>
      <w:r w:rsidR="00B04182">
        <w:t>as part of sensitivity testing.</w:t>
      </w:r>
      <w:r w:rsidR="00C03982">
        <w:t xml:space="preserve"> </w:t>
      </w:r>
      <w:r w:rsidR="00112E95">
        <w:t xml:space="preserve">This is a noticeable difference from </w:t>
      </w:r>
      <w:r w:rsidR="0045230C">
        <w:t xml:space="preserve">most </w:t>
      </w:r>
      <w:r w:rsidR="00112E95">
        <w:t>other countries’ approach</w:t>
      </w:r>
      <w:r w:rsidR="00525253">
        <w:t>es</w:t>
      </w:r>
      <w:r w:rsidR="00112E95">
        <w:t xml:space="preserve"> to applying CUV. However, Canada has a similar approach to the TAF which states that savings of less than 5 minutes per one-way trip should not be included in the overall economic performance results such as </w:t>
      </w:r>
      <w:r w:rsidR="00FD4534">
        <w:t>Benefit Cost Ratio (BCR)</w:t>
      </w:r>
      <w:r w:rsidR="00112E95">
        <w:t xml:space="preserve"> while it uses a CUV</w:t>
      </w:r>
      <w:bookmarkStart w:id="0" w:name="_GoBack"/>
      <w:bookmarkEnd w:id="0"/>
      <w:r w:rsidR="00112E95">
        <w:t xml:space="preserve"> approach in valuing these savings</w:t>
      </w:r>
      <w:r w:rsidR="00FA23F7">
        <w:t>. Several countries</w:t>
      </w:r>
      <w:r w:rsidR="00825AFD">
        <w:t xml:space="preserve"> such as the United States and France</w:t>
      </w:r>
      <w:r w:rsidR="00FA23F7">
        <w:t xml:space="preserve"> that previously used discounted values for small time savings have changed to the CUV approach</w:t>
      </w:r>
      <w:r w:rsidR="00825AFD">
        <w:t xml:space="preserve"> </w:t>
      </w:r>
      <w:r w:rsidR="00112E95">
        <w:t xml:space="preserve">(Wallis et al., 2015). </w:t>
      </w:r>
    </w:p>
    <w:p w14:paraId="566DC70B" w14:textId="6720C747" w:rsidR="00F736B5" w:rsidRDefault="00690020" w:rsidP="00F736B5">
      <w:pPr>
        <w:pStyle w:val="heading1"/>
      </w:pPr>
      <w:r>
        <w:t>Discussion</w:t>
      </w:r>
    </w:p>
    <w:p w14:paraId="0901AA3F" w14:textId="41C726E8" w:rsidR="00031F7F" w:rsidRPr="00E4340E" w:rsidRDefault="00C03982" w:rsidP="00031F7F">
      <w:pPr>
        <w:rPr>
          <w:spacing w:val="-2"/>
        </w:rPr>
      </w:pPr>
      <w:r w:rsidRPr="00E4340E">
        <w:rPr>
          <w:spacing w:val="-2"/>
        </w:rPr>
        <w:t>The TAA process can help bring a more qualitative and standardised approach to the assessment of impacts that can</w:t>
      </w:r>
      <w:r w:rsidR="00825AFD" w:rsidRPr="00E4340E">
        <w:rPr>
          <w:spacing w:val="-2"/>
        </w:rPr>
        <w:t>not</w:t>
      </w:r>
      <w:r w:rsidRPr="00E4340E">
        <w:rPr>
          <w:spacing w:val="-2"/>
        </w:rPr>
        <w:t xml:space="preserve"> be sufficiently assessed using existing approaches to MCA and CBA. The use of a standard set of criteria will allow</w:t>
      </w:r>
      <w:r w:rsidR="00031F7F" w:rsidRPr="00E4340E">
        <w:rPr>
          <w:spacing w:val="-2"/>
        </w:rPr>
        <w:t xml:space="preserve"> </w:t>
      </w:r>
      <w:r w:rsidR="00EB32C1" w:rsidRPr="00E4340E">
        <w:rPr>
          <w:spacing w:val="-2"/>
        </w:rPr>
        <w:t>decision-makers</w:t>
      </w:r>
      <w:r w:rsidRPr="00E4340E">
        <w:rPr>
          <w:spacing w:val="-2"/>
        </w:rPr>
        <w:t xml:space="preserve"> to compare projects in their respective investment portfolios using a standard suite of metrics.</w:t>
      </w:r>
      <w:r w:rsidR="000751CE" w:rsidRPr="00E4340E">
        <w:rPr>
          <w:spacing w:val="-2"/>
        </w:rPr>
        <w:t xml:space="preserve"> </w:t>
      </w:r>
      <w:r w:rsidR="00031F7F" w:rsidRPr="00E4340E">
        <w:rPr>
          <w:spacing w:val="-2"/>
        </w:rPr>
        <w:t xml:space="preserve">Also, the standard template for the TAA results table can help in the </w:t>
      </w:r>
      <w:r w:rsidR="00EB32C1" w:rsidRPr="00E4340E">
        <w:rPr>
          <w:spacing w:val="-2"/>
        </w:rPr>
        <w:t>comparison</w:t>
      </w:r>
      <w:r w:rsidR="00031F7F" w:rsidRPr="00E4340E">
        <w:rPr>
          <w:spacing w:val="-2"/>
        </w:rPr>
        <w:t xml:space="preserve"> of impacts across different projects. This </w:t>
      </w:r>
      <w:r w:rsidR="00E4340E" w:rsidRPr="00E4340E">
        <w:rPr>
          <w:spacing w:val="-2"/>
        </w:rPr>
        <w:t>may enable</w:t>
      </w:r>
      <w:r w:rsidR="00031F7F" w:rsidRPr="00E4340E">
        <w:rPr>
          <w:spacing w:val="-2"/>
        </w:rPr>
        <w:t xml:space="preserve"> TAA to be used as a tool to help guide portfolio investment decisions for state transport agencies, local authorities, and central government. Another likely benefit of the TAA process will be increased assessment of impacts that have not been commonly examined across all transport investment proposals</w:t>
      </w:r>
      <w:r w:rsidR="00EB32C1" w:rsidRPr="00E4340E">
        <w:rPr>
          <w:spacing w:val="-2"/>
        </w:rPr>
        <w:t xml:space="preserve"> but could support sustainable transport modes</w:t>
      </w:r>
      <w:r w:rsidR="00031F7F" w:rsidRPr="00E4340E">
        <w:rPr>
          <w:spacing w:val="-2"/>
        </w:rPr>
        <w:t>. In particular, the TAA impact assessments relating to social impacts and climate adaptation should provide a more detailed understanding of related impacts across a broader range of transport proposals.</w:t>
      </w:r>
    </w:p>
    <w:p w14:paraId="19B076E0" w14:textId="6CF71CDD" w:rsidR="00C03982" w:rsidRDefault="000751CE" w:rsidP="000E5556">
      <w:r>
        <w:t>However, the TAA process also has some</w:t>
      </w:r>
      <w:r w:rsidR="00825AFD">
        <w:t xml:space="preserve"> apparent</w:t>
      </w:r>
      <w:r>
        <w:t xml:space="preserve"> limitations. </w:t>
      </w:r>
      <w:r w:rsidR="000E5556">
        <w:t xml:space="preserve">Firstly, </w:t>
      </w:r>
      <w:r w:rsidR="00825AFD">
        <w:t>it is likely that not all</w:t>
      </w:r>
      <w:r w:rsidR="000E5556">
        <w:t xml:space="preserve"> TAA indicators may be relevant or add value to the appraisal of certain proposals. </w:t>
      </w:r>
      <w:r w:rsidR="000E5556" w:rsidRPr="000E5556">
        <w:t xml:space="preserve">There is potentially a need to allow for greater flexibility in the selection of </w:t>
      </w:r>
      <w:r w:rsidR="000E5556" w:rsidRPr="000E5556">
        <w:lastRenderedPageBreak/>
        <w:t xml:space="preserve">indicators that can be used in the TAA process, but this will need to be balanced against the potential benefits of having a standard set of criteria and indicators. </w:t>
      </w:r>
      <w:r w:rsidR="000E5556">
        <w:t>Secondly, the TAF does not define a specific refinement approach for reaching a TAA criterion score from multiple indicator results or single indicator score from multiple impact assessment results</w:t>
      </w:r>
      <w:r w:rsidR="00C10679">
        <w:t>, such as the quantitative mean and median approaches</w:t>
      </w:r>
      <w:r w:rsidR="000E5556">
        <w:t xml:space="preserve">. Thirdly, there is no guidance on </w:t>
      </w:r>
      <w:r w:rsidR="00E4340E">
        <w:t>how to weigh</w:t>
      </w:r>
      <w:r w:rsidR="000E5556">
        <w:t xml:space="preserve"> certain impacts or indicator results. </w:t>
      </w:r>
      <w:r w:rsidR="000E5556" w:rsidRPr="000E5556">
        <w:t xml:space="preserve">For example, using the quantitative mean approach to assess an option under the TAA climate change criterion, it is possible for an option to receive both a negative and positive indicator rating that would result in a neutral criterion rating. However, this </w:t>
      </w:r>
      <w:r w:rsidR="00E4340E">
        <w:t>conceal</w:t>
      </w:r>
      <w:r w:rsidR="000E5556" w:rsidRPr="000E5556">
        <w:t xml:space="preserve">s the possible negative impacts assessed for the option under one or more of the climate change indicators. </w:t>
      </w:r>
    </w:p>
    <w:p w14:paraId="165CA46F" w14:textId="6C15B1DA" w:rsidR="001E3E43" w:rsidRDefault="0044632B" w:rsidP="001E3E43">
      <w:r>
        <w:t>The</w:t>
      </w:r>
      <w:r w:rsidR="009D5BBE">
        <w:t xml:space="preserve"> </w:t>
      </w:r>
      <w:r w:rsidR="00761506">
        <w:t xml:space="preserve">removal of the impact of 5 minutes or less for the </w:t>
      </w:r>
      <w:r>
        <w:t xml:space="preserve">VTTS </w:t>
      </w:r>
      <w:r w:rsidR="00E4340E">
        <w:t>may</w:t>
      </w:r>
      <w:r>
        <w:t xml:space="preserve"> reduce the impact of benefits from travel time savings on the economic appraisal. </w:t>
      </w:r>
      <w:r w:rsidR="00637284">
        <w:t xml:space="preserve">Some road projects, such as a link road to the main </w:t>
      </w:r>
      <w:r w:rsidR="001E3E43">
        <w:t>carriageway</w:t>
      </w:r>
      <w:r w:rsidR="00637284">
        <w:t xml:space="preserve"> and </w:t>
      </w:r>
      <w:r w:rsidR="001E3E43">
        <w:t xml:space="preserve">replacement of the old substandard road, are likely to result in travel time savings </w:t>
      </w:r>
      <w:r w:rsidR="00E4340E">
        <w:t>of less than</w:t>
      </w:r>
      <w:r w:rsidR="001E3E43">
        <w:t xml:space="preserve"> 5 minutes. </w:t>
      </w:r>
      <w:r>
        <w:t xml:space="preserve">However, once this applies to </w:t>
      </w:r>
      <w:r w:rsidR="00637284">
        <w:t xml:space="preserve">traffic volumes through the normal appraisal period, for 30 years, this impact becomes </w:t>
      </w:r>
      <w:r w:rsidR="001E3E43">
        <w:t xml:space="preserve">quite large, and the benefit could be overestimated while only an </w:t>
      </w:r>
      <w:r w:rsidR="00E4340E">
        <w:t>unperceivable</w:t>
      </w:r>
      <w:r w:rsidR="001E3E43">
        <w:t xml:space="preserve"> change is made to users </w:t>
      </w:r>
      <w:r w:rsidR="00E4340E">
        <w:t>which</w:t>
      </w:r>
      <w:r w:rsidR="001E3E43">
        <w:t xml:space="preserve"> </w:t>
      </w:r>
      <w:r w:rsidR="00637284">
        <w:t xml:space="preserve">would </w:t>
      </w:r>
      <w:r w:rsidR="001E3E43">
        <w:t xml:space="preserve">not </w:t>
      </w:r>
      <w:r w:rsidR="00637284">
        <w:t xml:space="preserve">change any behaviour. </w:t>
      </w:r>
      <w:r w:rsidR="001E3E43">
        <w:t>Therefore, t</w:t>
      </w:r>
      <w:r w:rsidR="001E3E43" w:rsidRPr="001E3E43">
        <w:t xml:space="preserve">he removal of the impact of 5 minutes or less </w:t>
      </w:r>
      <w:r w:rsidR="001E3E43">
        <w:t xml:space="preserve">could </w:t>
      </w:r>
      <w:r w:rsidR="0037481E">
        <w:t>alleviate the overestimation of the benefit of</w:t>
      </w:r>
      <w:r w:rsidR="001E3E43">
        <w:t xml:space="preserve"> these projects from an economic perspective and could give more opportunities </w:t>
      </w:r>
      <w:r w:rsidR="0037481E">
        <w:t>for</w:t>
      </w:r>
      <w:r w:rsidR="001E3E43">
        <w:t xml:space="preserve"> sustainable transport projects.</w:t>
      </w:r>
    </w:p>
    <w:p w14:paraId="7C7FF928" w14:textId="3895A326" w:rsidR="00853F5E" w:rsidRDefault="00637284" w:rsidP="0070462B">
      <w:r>
        <w:t xml:space="preserve">However, this is also likely to be an issue for </w:t>
      </w:r>
      <w:r w:rsidR="004C4405">
        <w:t>sustainable</w:t>
      </w:r>
      <w:r>
        <w:t xml:space="preserve"> transport schemes</w:t>
      </w:r>
      <w:r w:rsidR="001E3E43">
        <w:t xml:space="preserve"> as</w:t>
      </w:r>
      <w:r>
        <w:t xml:space="preserve"> </w:t>
      </w:r>
      <w:r w:rsidR="001E3E43">
        <w:t>t</w:t>
      </w:r>
      <w:r>
        <w:t xml:space="preserve">hese schemes </w:t>
      </w:r>
      <w:r w:rsidR="001E3E43">
        <w:t xml:space="preserve">also </w:t>
      </w:r>
      <w:r>
        <w:t>struggle to generate large journey time savings</w:t>
      </w:r>
      <w:r w:rsidR="001E3E43">
        <w:t xml:space="preserve">. </w:t>
      </w:r>
      <w:r w:rsidR="0037481E">
        <w:t xml:space="preserve">In Ireland, </w:t>
      </w:r>
      <w:r w:rsidR="004C4405">
        <w:t xml:space="preserve">travel time savings from public transport schemes and active travel schemes are typically less than 5 minutes. In addition, travel times by these transport modes are generally </w:t>
      </w:r>
      <w:r w:rsidR="00E4340E">
        <w:t>less</w:t>
      </w:r>
      <w:r w:rsidR="004C4405">
        <w:t xml:space="preserve"> than 30 minutes. In the Irish context, </w:t>
      </w:r>
      <w:r w:rsidR="00E4340E">
        <w:t xml:space="preserve">the threshold of </w:t>
      </w:r>
      <w:r w:rsidR="004C4405">
        <w:t>5 minutes for small time</w:t>
      </w:r>
      <w:r w:rsidR="00E4340E">
        <w:t xml:space="preserve"> savings</w:t>
      </w:r>
      <w:r w:rsidR="004C4405">
        <w:t xml:space="preserve"> would be high w</w:t>
      </w:r>
      <w:r w:rsidR="001E3E43">
        <w:t>hile</w:t>
      </w:r>
      <w:r w:rsidR="001E3E43" w:rsidRPr="00190495">
        <w:t xml:space="preserve"> Wallis et al (2015) find that values for time savings of 3-5 minutes are typically in the order of half the threshold values</w:t>
      </w:r>
      <w:r w:rsidR="001E3E43">
        <w:t xml:space="preserve"> through literature review</w:t>
      </w:r>
      <w:r w:rsidR="004C4405">
        <w:t>.</w:t>
      </w:r>
      <w:r w:rsidR="00873230">
        <w:t xml:space="preserve"> </w:t>
      </w:r>
      <w:r w:rsidR="004C4405">
        <w:t xml:space="preserve">Therefore, reviewing the travel times and savings of the projects in the past and studying </w:t>
      </w:r>
      <w:r w:rsidR="00046302">
        <w:t>whether</w:t>
      </w:r>
      <w:r w:rsidR="004C4405">
        <w:t xml:space="preserve"> Irish users value small travel time differently are recommended to set up a more acceptable threshold and value for the small travel time and to ensure its impact on the sustainable transport modes.</w:t>
      </w:r>
    </w:p>
    <w:p w14:paraId="7173C563" w14:textId="6F89EA1F" w:rsidR="00F736B5" w:rsidRDefault="00B6425E" w:rsidP="00C24DEF">
      <w:pPr>
        <w:pStyle w:val="heading1"/>
      </w:pPr>
      <w:r>
        <w:t>Conclusion</w:t>
      </w:r>
    </w:p>
    <w:p w14:paraId="023AAF11" w14:textId="11EA3FA5" w:rsidR="00672705" w:rsidRDefault="00672705" w:rsidP="001075F2">
      <w:pPr>
        <w:ind w:firstLine="0"/>
      </w:pPr>
      <w:r>
        <w:t>A</w:t>
      </w:r>
      <w:r w:rsidR="00853F5E">
        <w:t xml:space="preserve">pproaches </w:t>
      </w:r>
      <w:r w:rsidR="009753A8">
        <w:t>in</w:t>
      </w:r>
      <w:r w:rsidR="00853F5E">
        <w:t xml:space="preserve"> the TAF </w:t>
      </w:r>
      <w:r w:rsidR="00E4340E">
        <w:t>attempt</w:t>
      </w:r>
      <w:r w:rsidR="00853F5E">
        <w:t xml:space="preserve"> to fill the gap between transport appraisal and policy</w:t>
      </w:r>
      <w:r>
        <w:t xml:space="preserve"> as the TAA highlights qualitative criteria which enable </w:t>
      </w:r>
      <w:r w:rsidR="00E4340E">
        <w:t xml:space="preserve">the </w:t>
      </w:r>
      <w:r>
        <w:t>assessment of broad aspects of projects. The TAA can be a supplement to the CBA results which enhances the information available to decision-makers</w:t>
      </w:r>
      <w:r w:rsidR="005F2F68">
        <w:t xml:space="preserve"> by shedding light on the social impacts</w:t>
      </w:r>
      <w:r w:rsidR="00690020">
        <w:t xml:space="preserve">. The removal of the travel time savings of less than 5 minutes </w:t>
      </w:r>
      <w:r w:rsidR="00E4340E">
        <w:t>could</w:t>
      </w:r>
      <w:r w:rsidR="00690020">
        <w:t xml:space="preserve"> be considered as a way to reduce the </w:t>
      </w:r>
      <w:r w:rsidR="00E4340E">
        <w:t>dominance</w:t>
      </w:r>
      <w:r w:rsidR="00690020">
        <w:t xml:space="preserve"> of travel time in a CBA.</w:t>
      </w:r>
    </w:p>
    <w:p w14:paraId="18FB48AA" w14:textId="2ABA59A6" w:rsidR="000E5556" w:rsidRPr="00E4340E" w:rsidRDefault="00690020" w:rsidP="00853F5E">
      <w:pPr>
        <w:rPr>
          <w:spacing w:val="-2"/>
        </w:rPr>
      </w:pPr>
      <w:r w:rsidRPr="00E4340E">
        <w:rPr>
          <w:spacing w:val="-2"/>
        </w:rPr>
        <w:t>However,</w:t>
      </w:r>
      <w:r w:rsidR="00672705" w:rsidRPr="00E4340E">
        <w:rPr>
          <w:spacing w:val="-2"/>
        </w:rPr>
        <w:t xml:space="preserve"> </w:t>
      </w:r>
      <w:r w:rsidR="009753A8" w:rsidRPr="00E4340E">
        <w:rPr>
          <w:spacing w:val="-2"/>
        </w:rPr>
        <w:t xml:space="preserve">it still seems that </w:t>
      </w:r>
      <w:r w:rsidR="00046302" w:rsidRPr="00E4340E">
        <w:rPr>
          <w:spacing w:val="-2"/>
        </w:rPr>
        <w:t xml:space="preserve">in general </w:t>
      </w:r>
      <w:r w:rsidR="009753A8" w:rsidRPr="00E4340E">
        <w:rPr>
          <w:spacing w:val="-2"/>
        </w:rPr>
        <w:t xml:space="preserve">the transport appraisal is disconnected from the policy objectives focusing on sustainability and </w:t>
      </w:r>
      <w:r w:rsidRPr="00E4340E">
        <w:rPr>
          <w:spacing w:val="-2"/>
        </w:rPr>
        <w:t>societal benefits of transport projects</w:t>
      </w:r>
      <w:r w:rsidR="009753A8" w:rsidRPr="00E4340E">
        <w:rPr>
          <w:spacing w:val="-2"/>
        </w:rPr>
        <w:t xml:space="preserve">. CBA still seems to play a dominant role </w:t>
      </w:r>
      <w:r w:rsidR="00046302" w:rsidRPr="00E4340E">
        <w:rPr>
          <w:spacing w:val="-2"/>
        </w:rPr>
        <w:t>in quantitative approaches</w:t>
      </w:r>
      <w:r w:rsidR="009753A8" w:rsidRPr="00E4340E">
        <w:rPr>
          <w:spacing w:val="-2"/>
        </w:rPr>
        <w:t xml:space="preserve"> and travel time saving </w:t>
      </w:r>
      <w:r w:rsidR="00E4340E" w:rsidRPr="00E4340E">
        <w:rPr>
          <w:spacing w:val="-2"/>
        </w:rPr>
        <w:t>represents</w:t>
      </w:r>
      <w:r w:rsidR="009753A8" w:rsidRPr="00E4340E">
        <w:rPr>
          <w:spacing w:val="-2"/>
        </w:rPr>
        <w:t xml:space="preserve"> a large proportion of monetised benefits</w:t>
      </w:r>
      <w:r w:rsidRPr="00E4340E">
        <w:rPr>
          <w:spacing w:val="-2"/>
        </w:rPr>
        <w:t xml:space="preserve"> in the CBA</w:t>
      </w:r>
      <w:r w:rsidR="009753A8" w:rsidRPr="00E4340E">
        <w:rPr>
          <w:spacing w:val="-2"/>
        </w:rPr>
        <w:t>.</w:t>
      </w:r>
      <w:r w:rsidRPr="00E4340E">
        <w:rPr>
          <w:spacing w:val="-2"/>
        </w:rPr>
        <w:t xml:space="preserve"> The benefit from time </w:t>
      </w:r>
      <w:r w:rsidRPr="00E4340E">
        <w:rPr>
          <w:spacing w:val="-2"/>
        </w:rPr>
        <w:lastRenderedPageBreak/>
        <w:t xml:space="preserve">savings only exists </w:t>
      </w:r>
      <w:r w:rsidR="00E4340E" w:rsidRPr="00E4340E">
        <w:rPr>
          <w:spacing w:val="-2"/>
        </w:rPr>
        <w:t xml:space="preserve">in the </w:t>
      </w:r>
      <w:r w:rsidRPr="00E4340E">
        <w:rPr>
          <w:spacing w:val="-2"/>
        </w:rPr>
        <w:t xml:space="preserve">short-run </w:t>
      </w:r>
      <w:r w:rsidR="00E4340E" w:rsidRPr="00E4340E">
        <w:rPr>
          <w:spacing w:val="-2"/>
        </w:rPr>
        <w:t xml:space="preserve">while in </w:t>
      </w:r>
      <w:r w:rsidRPr="00E4340E">
        <w:rPr>
          <w:spacing w:val="-2"/>
        </w:rPr>
        <w:t xml:space="preserve">long-run benefits of investment are seen from changes in land use and spatial distribution (Metz, 2017). </w:t>
      </w:r>
      <w:r w:rsidR="008C5DA9" w:rsidRPr="00E4340E">
        <w:rPr>
          <w:spacing w:val="-2"/>
        </w:rPr>
        <w:t>Also, transport policy and planning objectives are being fundamentally re</w:t>
      </w:r>
      <w:r w:rsidR="00046302" w:rsidRPr="00E4340E">
        <w:rPr>
          <w:spacing w:val="-2"/>
        </w:rPr>
        <w:t>considered</w:t>
      </w:r>
      <w:r w:rsidR="008C5DA9" w:rsidRPr="00E4340E">
        <w:rPr>
          <w:spacing w:val="-2"/>
        </w:rPr>
        <w:t xml:space="preserve"> in many countries and a central element of this shift is to focus on accessibility-based perspective (ITF, 2022). </w:t>
      </w:r>
      <w:r w:rsidR="00D932C4" w:rsidRPr="00E4340E">
        <w:rPr>
          <w:spacing w:val="-2"/>
        </w:rPr>
        <w:t>In order to respond to the shift of policy objectives, a policy screening prior to the appraisal could be introduced</w:t>
      </w:r>
      <w:r w:rsidR="008C5DA9" w:rsidRPr="00E4340E">
        <w:rPr>
          <w:spacing w:val="-2"/>
        </w:rPr>
        <w:t xml:space="preserve">. Reconsidering the valuation of travel time savings in terms of productivity and preference for the faster trip could be also considered to evaluate its impacts considering users’ changing concepts of travel time and on-board experience. </w:t>
      </w:r>
    </w:p>
    <w:p w14:paraId="27C90B14" w14:textId="3E010A81" w:rsidR="004A6155" w:rsidRDefault="009B2539" w:rsidP="00C379BF">
      <w:pPr>
        <w:pStyle w:val="heading1"/>
        <w:numPr>
          <w:ilvl w:val="0"/>
          <w:numId w:val="0"/>
        </w:numPr>
        <w:ind w:left="567" w:hanging="567"/>
      </w:pPr>
      <w:r w:rsidRPr="00C13CC6">
        <w:t>References</w:t>
      </w:r>
    </w:p>
    <w:p w14:paraId="7FE3B994" w14:textId="5E535AF3" w:rsidR="006E1FBB" w:rsidRDefault="006E1FBB" w:rsidP="00C379BF">
      <w:pPr>
        <w:pStyle w:val="referenceitem"/>
      </w:pPr>
      <w:r>
        <w:t xml:space="preserve">Carse, A. (2011), </w:t>
      </w:r>
      <w:r w:rsidRPr="00390060">
        <w:t>Assessment of transport quality of life as an alternative transport appraisal technique</w:t>
      </w:r>
      <w:r>
        <w:t xml:space="preserve">, </w:t>
      </w:r>
      <w:r w:rsidRPr="00390060">
        <w:t>Journal of Transport Geography</w:t>
      </w:r>
      <w:r>
        <w:t>,</w:t>
      </w:r>
      <w:r w:rsidRPr="00390060">
        <w:t xml:space="preserve"> 19</w:t>
      </w:r>
      <w:r>
        <w:t xml:space="preserve">, </w:t>
      </w:r>
      <w:r w:rsidRPr="00390060">
        <w:t>1037–1045</w:t>
      </w:r>
      <w:r>
        <w:t>.</w:t>
      </w:r>
    </w:p>
    <w:p w14:paraId="23FC6F4B" w14:textId="071D08B5" w:rsidR="004A6155" w:rsidRPr="00E4340E" w:rsidRDefault="004A6155" w:rsidP="00C379BF">
      <w:pPr>
        <w:pStyle w:val="referenceitem"/>
        <w:rPr>
          <w:spacing w:val="-2"/>
        </w:rPr>
      </w:pPr>
      <w:r w:rsidRPr="00E4340E">
        <w:rPr>
          <w:spacing w:val="-2"/>
        </w:rPr>
        <w:t>Fosgerau, M. and T. L. Jensen (2003): ‘Economic appraisal methodology — controversial issues and Danish choices’, European Transport Conference, 4–6 October, Strasbourg, France.</w:t>
      </w:r>
    </w:p>
    <w:p w14:paraId="05F4A680" w14:textId="15A4427C" w:rsidR="00A65FE3" w:rsidRDefault="00A65FE3" w:rsidP="00C379BF">
      <w:pPr>
        <w:pStyle w:val="referenceitem"/>
      </w:pPr>
      <w:r>
        <w:t>Goodwin, P. (2019), The Influence of Technologies and Lifestyle on the Value of Time, International Transport Forum Discussion Paper, No. 2019/03, OECD Publishing, Paris.</w:t>
      </w:r>
    </w:p>
    <w:p w14:paraId="13CC189C" w14:textId="17D8DF68" w:rsidR="006E1FBB" w:rsidRDefault="006E1FBB" w:rsidP="00C379BF">
      <w:pPr>
        <w:pStyle w:val="referenceitem"/>
      </w:pPr>
      <w:r w:rsidRPr="00390060">
        <w:t>Hickman</w:t>
      </w:r>
      <w:r>
        <w:t xml:space="preserve">, </w:t>
      </w:r>
      <w:r w:rsidRPr="00390060">
        <w:t>R</w:t>
      </w:r>
      <w:r>
        <w:t>.</w:t>
      </w:r>
      <w:r w:rsidRPr="00390060">
        <w:t xml:space="preserve"> and Dean</w:t>
      </w:r>
      <w:r>
        <w:t xml:space="preserve">, M. (2018), </w:t>
      </w:r>
      <w:r w:rsidRPr="00390060">
        <w:t>Incomplete cost – incomplete benefit analysis in transport appraisal</w:t>
      </w:r>
      <w:r>
        <w:t xml:space="preserve">, </w:t>
      </w:r>
      <w:r w:rsidRPr="00390060">
        <w:t>Transport Reviews</w:t>
      </w:r>
      <w:r>
        <w:t xml:space="preserve">, </w:t>
      </w:r>
      <w:r w:rsidRPr="00390060">
        <w:t>38</w:t>
      </w:r>
      <w:r>
        <w:t>(</w:t>
      </w:r>
      <w:r w:rsidRPr="00390060">
        <w:t>6</w:t>
      </w:r>
      <w:r>
        <w:t>)</w:t>
      </w:r>
      <w:r w:rsidRPr="00390060">
        <w:t>, 689-709</w:t>
      </w:r>
      <w:r>
        <w:t>.</w:t>
      </w:r>
    </w:p>
    <w:p w14:paraId="71981CEA" w14:textId="2470BB3F" w:rsidR="006E1FBB" w:rsidRDefault="006E1FBB" w:rsidP="00C379BF">
      <w:pPr>
        <w:pStyle w:val="referenceitem"/>
      </w:pPr>
      <w:r>
        <w:t>International Transport Forum (2022), Broadening Transport Appraisal: Summary and Conclusions, ITF Roundtable Reports, No. 188, OECD Publishing, Paris.</w:t>
      </w:r>
    </w:p>
    <w:p w14:paraId="733FBB53" w14:textId="1612FD9D" w:rsidR="00A65FE3" w:rsidRDefault="00A65FE3" w:rsidP="00C379BF">
      <w:pPr>
        <w:pStyle w:val="referenceitem"/>
      </w:pPr>
      <w:r>
        <w:t>Mackie, P.J., Wadman, M. Fowkes, A.S., Whelan, G., Nellthorp, J., and Bates, J. (2003), Values of Travel Time Savings UK, Institute of Transport Studies, University of Leeds, Working Paper 567.</w:t>
      </w:r>
    </w:p>
    <w:p w14:paraId="26766B9C" w14:textId="0B08FF88" w:rsidR="00A65FE3" w:rsidRDefault="00A65FE3" w:rsidP="00C379BF">
      <w:pPr>
        <w:pStyle w:val="referenceitem"/>
      </w:pPr>
      <w:r>
        <w:t>Meunier, D. (2019), Mobility Practices, Value of Time and Transport Appraisal, International Transport Forum Discussion Paper, No. 2020/01, OECD Publishing, Paris.</w:t>
      </w:r>
    </w:p>
    <w:p w14:paraId="143D386D" w14:textId="523BC4CE" w:rsidR="00690020" w:rsidRDefault="00690020" w:rsidP="00C379BF">
      <w:pPr>
        <w:pStyle w:val="referenceitem"/>
      </w:pPr>
      <w:r>
        <w:t>Metz (2017), Valuing transport investments based on travel time saving: Inconsistency with United Kingdom policy objectives, Case Studies on Transport Policy, 5, 716-721.</w:t>
      </w:r>
    </w:p>
    <w:p w14:paraId="13256F4A" w14:textId="24DB8546" w:rsidR="006E1FBB" w:rsidRDefault="006E1FBB" w:rsidP="006E1FBB">
      <w:pPr>
        <w:pStyle w:val="referenceitem"/>
      </w:pPr>
      <w:r>
        <w:t>Mouter, N., Cabral, M.O, Dekker, T.and van Cranenburgh, S. (2019), The value of travel time, noise pollution, recreation and biodiversity: A social choice valuation perspective, Research in Transportation Economics, 76, 100733.</w:t>
      </w:r>
    </w:p>
    <w:p w14:paraId="4B4D3F5D" w14:textId="2056D24F" w:rsidR="00A65FE3" w:rsidRDefault="00A65FE3" w:rsidP="00C379BF">
      <w:pPr>
        <w:pStyle w:val="referenceitem"/>
      </w:pPr>
      <w:r>
        <w:t>t</w:t>
      </w:r>
      <w:r w:rsidRPr="00DA30D5">
        <w:t>e Boveldt</w:t>
      </w:r>
      <w:r>
        <w:t>, G.</w:t>
      </w:r>
      <w:r w:rsidRPr="00DA30D5">
        <w:t>, Keseru</w:t>
      </w:r>
      <w:r>
        <w:t>, I. and</w:t>
      </w:r>
      <w:r w:rsidRPr="00DA30D5">
        <w:t xml:space="preserve"> Macharis</w:t>
      </w:r>
      <w:r>
        <w:t xml:space="preserve">, C. (2022), </w:t>
      </w:r>
      <w:r w:rsidRPr="00DA30D5">
        <w:t>When monetarisation and ranking are not appropriate. A novel stakeholder-based appraisal method</w:t>
      </w:r>
      <w:r>
        <w:t xml:space="preserve">, </w:t>
      </w:r>
      <w:r w:rsidRPr="00DA30D5">
        <w:t>Transportation Research Part A</w:t>
      </w:r>
      <w:r>
        <w:t>: Policy and Practice, 156, 192-205.</w:t>
      </w:r>
    </w:p>
    <w:p w14:paraId="63D130FA" w14:textId="6B50DFC1" w:rsidR="006E1FBB" w:rsidRDefault="006E1FBB" w:rsidP="00C379BF">
      <w:pPr>
        <w:pStyle w:val="referenceitem"/>
      </w:pPr>
      <w:r w:rsidRPr="00DA30D5">
        <w:t>Tricker</w:t>
      </w:r>
      <w:r>
        <w:t xml:space="preserve">, </w:t>
      </w:r>
      <w:r w:rsidRPr="00DA30D5">
        <w:t>R</w:t>
      </w:r>
      <w:r>
        <w:t>.</w:t>
      </w:r>
      <w:r w:rsidRPr="00DA30D5">
        <w:t>C.</w:t>
      </w:r>
      <w:r>
        <w:t xml:space="preserve"> (2007), </w:t>
      </w:r>
      <w:r w:rsidRPr="00DA30D5">
        <w:t>Assessing cumulative environmental effects from major public transport projects</w:t>
      </w:r>
      <w:r>
        <w:t xml:space="preserve">, </w:t>
      </w:r>
      <w:r w:rsidRPr="00DA30D5">
        <w:t>Transport Policy</w:t>
      </w:r>
      <w:r>
        <w:t xml:space="preserve">, </w:t>
      </w:r>
      <w:r w:rsidRPr="00DA30D5">
        <w:t>14, 293-305</w:t>
      </w:r>
      <w:r>
        <w:t>.</w:t>
      </w:r>
    </w:p>
    <w:p w14:paraId="010CA29A" w14:textId="0BBCC4A9" w:rsidR="00A65FE3" w:rsidRDefault="00A65FE3" w:rsidP="00C379BF">
      <w:pPr>
        <w:pStyle w:val="referenceitem"/>
      </w:pPr>
      <w:r>
        <w:t xml:space="preserve">Vickerman, R. (2017), </w:t>
      </w:r>
      <w:r w:rsidRPr="00C078E6">
        <w:t>Beyond cost-benefit analysis: the search for a comprehensive evaluation of transport investment</w:t>
      </w:r>
      <w:r>
        <w:t>, Research in Transportation Economics, 63, 5-12.</w:t>
      </w:r>
    </w:p>
    <w:p w14:paraId="4B222AE0" w14:textId="7995BF03" w:rsidR="00A65FE3" w:rsidRDefault="006E1FBB" w:rsidP="00C379BF">
      <w:pPr>
        <w:pStyle w:val="referenceitem"/>
      </w:pPr>
      <w:r>
        <w:t>Wallis, I., Rupp, K. and Alban, R. (2015), Travel Time Saving Assessment, NZ Transport Agency Research Report 570.</w:t>
      </w:r>
    </w:p>
    <w:p w14:paraId="5106D7EA" w14:textId="7E16C8CC" w:rsidR="00A65FE3" w:rsidRDefault="00A65FE3" w:rsidP="00C379BF">
      <w:pPr>
        <w:pStyle w:val="referenceitem"/>
      </w:pPr>
      <w:r w:rsidRPr="00DA30D5">
        <w:t>Welde</w:t>
      </w:r>
      <w:r>
        <w:t>, M.</w:t>
      </w:r>
      <w:r w:rsidRPr="00DA30D5">
        <w:t xml:space="preserve"> and Volden</w:t>
      </w:r>
      <w:r>
        <w:t xml:space="preserve">, G.H. (2021), </w:t>
      </w:r>
      <w:r w:rsidRPr="00DA30D5">
        <w:t>Norwegian perspectives on ex post evaluation</w:t>
      </w:r>
      <w:r>
        <w:t xml:space="preserve">, Presentation at </w:t>
      </w:r>
      <w:r w:rsidRPr="00DA30D5">
        <w:t>Broadening the Scope of Transport Appraisal to Capture the Full Impact of Investments Roundtable</w:t>
      </w:r>
      <w:r>
        <w:t xml:space="preserve"> by ITF, available at </w:t>
      </w:r>
      <w:hyperlink r:id="rId9" w:history="1">
        <w:r w:rsidRPr="001C22D7">
          <w:rPr>
            <w:rStyle w:val="Hyperlink"/>
          </w:rPr>
          <w:t>https://www.itf-oecd.org/repository/broadening-scope-transport-appraisal-capture-full-impact-investments-roundtable</w:t>
        </w:r>
      </w:hyperlink>
      <w:r>
        <w:rPr>
          <w:rStyle w:val="Hyperlink"/>
        </w:rPr>
        <w:t>, last accessed 2023/9/25.</w:t>
      </w:r>
    </w:p>
    <w:p w14:paraId="2A611EE2" w14:textId="2D07030C" w:rsidR="004A6155" w:rsidRPr="00E4340E" w:rsidRDefault="004A6155" w:rsidP="00C379BF">
      <w:pPr>
        <w:pStyle w:val="referenceitem"/>
        <w:rPr>
          <w:spacing w:val="-2"/>
        </w:rPr>
      </w:pPr>
      <w:r w:rsidRPr="00E4340E">
        <w:rPr>
          <w:spacing w:val="-2"/>
        </w:rPr>
        <w:t>Welch, M. and H. William (1997): ‘The sensitivity of transport investment benefits to the evaluation of small travel-time savings’, Journal of Transport Economics and Policy, 231–54.</w:t>
      </w:r>
    </w:p>
    <w:sectPr w:rsidR="004A6155" w:rsidRPr="00E4340E" w:rsidSect="009F7FCE">
      <w:headerReference w:type="even" r:id="rId10"/>
      <w:headerReference w:type="default" r:id="rId11"/>
      <w:pgSz w:w="11906" w:h="16838" w:code="9"/>
      <w:pgMar w:top="2948" w:right="2494" w:bottom="2948" w:left="2494" w:header="2381" w:footer="2324" w:gutter="0"/>
      <w:cols w:space="227"/>
      <w:titlePg/>
      <w:docGrid w:linePitch="24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CE6419B" w16cex:dateUtc="2023-10-09T13:30:00Z"/>
  <w16cex:commentExtensible w16cex:durableId="65DC3DA4" w16cex:dateUtc="2023-10-09T14: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93CD09" w16cid:durableId="4CE6419B"/>
  <w16cid:commentId w16cid:paraId="75D01053" w16cid:durableId="65DC3D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477AB" w14:textId="77777777" w:rsidR="00F44AE7" w:rsidRDefault="00F44AE7">
      <w:r>
        <w:separator/>
      </w:r>
    </w:p>
  </w:endnote>
  <w:endnote w:type="continuationSeparator" w:id="0">
    <w:p w14:paraId="1B000F1C" w14:textId="77777777" w:rsidR="00F44AE7" w:rsidRDefault="00F4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1510C" w14:textId="77777777" w:rsidR="00F44AE7" w:rsidRDefault="00F44AE7" w:rsidP="009F7FCE">
      <w:pPr>
        <w:ind w:firstLine="0"/>
      </w:pPr>
      <w:r>
        <w:separator/>
      </w:r>
    </w:p>
  </w:footnote>
  <w:footnote w:type="continuationSeparator" w:id="0">
    <w:p w14:paraId="0EDCF066" w14:textId="77777777" w:rsidR="00F44AE7" w:rsidRDefault="00F44AE7"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A38B0" w14:textId="6B11900C" w:rsidR="009B2539" w:rsidRDefault="009B2539" w:rsidP="00F321B4">
    <w:pPr>
      <w:pStyle w:val="Header"/>
    </w:pPr>
    <w:r>
      <w:fldChar w:fldCharType="begin"/>
    </w:r>
    <w:r>
      <w:instrText>PAGE   \* MERGEFORMAT</w:instrText>
    </w:r>
    <w:r>
      <w:fldChar w:fldCharType="separate"/>
    </w:r>
    <w:r w:rsidR="001F5FC2">
      <w:rPr>
        <w:noProof/>
      </w:rPr>
      <w:t>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71C17" w14:textId="6AF3F38E" w:rsidR="002D48C5" w:rsidRDefault="002D48C5" w:rsidP="002D48C5">
    <w:pPr>
      <w:pStyle w:val="Header"/>
      <w:jc w:val="right"/>
    </w:pPr>
    <w:r>
      <w:fldChar w:fldCharType="begin"/>
    </w:r>
    <w:r>
      <w:instrText>PAGE   \* MERGEFORMAT</w:instrText>
    </w:r>
    <w:r>
      <w:fldChar w:fldCharType="separate"/>
    </w:r>
    <w:r w:rsidR="001F5FC2">
      <w:rPr>
        <w:noProof/>
      </w:rPr>
      <w:t>5</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3403"/>
        </w:tabs>
        <w:ind w:left="3403"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1"/>
  </w:num>
  <w:num w:numId="4">
    <w:abstractNumId w:val="1"/>
  </w:num>
  <w:num w:numId="5">
    <w:abstractNumId w:val="3"/>
  </w:num>
  <w:num w:numId="6">
    <w:abstractNumId w:val="3"/>
  </w:num>
  <w:num w:numId="7">
    <w:abstractNumId w:val="2"/>
  </w:num>
  <w:num w:numId="8">
    <w:abstractNumId w:val="4"/>
  </w:num>
  <w:num w:numId="9">
    <w:abstractNumId w:val="4"/>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CE"/>
    <w:rsid w:val="00031F7F"/>
    <w:rsid w:val="00046302"/>
    <w:rsid w:val="000751CE"/>
    <w:rsid w:val="000A4DCB"/>
    <w:rsid w:val="000E5556"/>
    <w:rsid w:val="001047AC"/>
    <w:rsid w:val="001075F2"/>
    <w:rsid w:val="00112E95"/>
    <w:rsid w:val="0011622C"/>
    <w:rsid w:val="00132779"/>
    <w:rsid w:val="001762A9"/>
    <w:rsid w:val="00190495"/>
    <w:rsid w:val="001A02F0"/>
    <w:rsid w:val="001C0BA3"/>
    <w:rsid w:val="001E3E43"/>
    <w:rsid w:val="001F5FC2"/>
    <w:rsid w:val="00210957"/>
    <w:rsid w:val="0022310C"/>
    <w:rsid w:val="00240E71"/>
    <w:rsid w:val="0025405C"/>
    <w:rsid w:val="00254A7D"/>
    <w:rsid w:val="00257E9D"/>
    <w:rsid w:val="0027104E"/>
    <w:rsid w:val="00290372"/>
    <w:rsid w:val="00295500"/>
    <w:rsid w:val="002D48C5"/>
    <w:rsid w:val="002E1902"/>
    <w:rsid w:val="002E1D1E"/>
    <w:rsid w:val="0030209E"/>
    <w:rsid w:val="00311E3C"/>
    <w:rsid w:val="00321BA5"/>
    <w:rsid w:val="003239EF"/>
    <w:rsid w:val="00352800"/>
    <w:rsid w:val="0037481E"/>
    <w:rsid w:val="00375F32"/>
    <w:rsid w:val="003C4A7B"/>
    <w:rsid w:val="003D041E"/>
    <w:rsid w:val="00400ED9"/>
    <w:rsid w:val="00407CAD"/>
    <w:rsid w:val="0041457B"/>
    <w:rsid w:val="0044632B"/>
    <w:rsid w:val="0045230C"/>
    <w:rsid w:val="00474842"/>
    <w:rsid w:val="004945A9"/>
    <w:rsid w:val="00495851"/>
    <w:rsid w:val="004A6155"/>
    <w:rsid w:val="004C4405"/>
    <w:rsid w:val="004C4EFD"/>
    <w:rsid w:val="004D1059"/>
    <w:rsid w:val="00525253"/>
    <w:rsid w:val="00544F40"/>
    <w:rsid w:val="00552E0C"/>
    <w:rsid w:val="00554A7E"/>
    <w:rsid w:val="00560C16"/>
    <w:rsid w:val="005876EC"/>
    <w:rsid w:val="005A219F"/>
    <w:rsid w:val="005D478C"/>
    <w:rsid w:val="005D4B54"/>
    <w:rsid w:val="005F2F68"/>
    <w:rsid w:val="00633A5B"/>
    <w:rsid w:val="00637284"/>
    <w:rsid w:val="00672705"/>
    <w:rsid w:val="00682902"/>
    <w:rsid w:val="00686150"/>
    <w:rsid w:val="00690020"/>
    <w:rsid w:val="006B5CB0"/>
    <w:rsid w:val="006E1FBB"/>
    <w:rsid w:val="006F3FDB"/>
    <w:rsid w:val="006F6569"/>
    <w:rsid w:val="0070462B"/>
    <w:rsid w:val="00745D71"/>
    <w:rsid w:val="0075422E"/>
    <w:rsid w:val="00754DFD"/>
    <w:rsid w:val="00761506"/>
    <w:rsid w:val="007B0FA6"/>
    <w:rsid w:val="007C4155"/>
    <w:rsid w:val="007F1BE9"/>
    <w:rsid w:val="00801719"/>
    <w:rsid w:val="00825AFD"/>
    <w:rsid w:val="00853F5E"/>
    <w:rsid w:val="00854D39"/>
    <w:rsid w:val="008724DB"/>
    <w:rsid w:val="00873230"/>
    <w:rsid w:val="00893D37"/>
    <w:rsid w:val="008C5DA9"/>
    <w:rsid w:val="008E0FC7"/>
    <w:rsid w:val="008F1FAB"/>
    <w:rsid w:val="008F2D4C"/>
    <w:rsid w:val="00913346"/>
    <w:rsid w:val="00921C5C"/>
    <w:rsid w:val="009228E4"/>
    <w:rsid w:val="009707A7"/>
    <w:rsid w:val="009753A8"/>
    <w:rsid w:val="00985086"/>
    <w:rsid w:val="00986A1B"/>
    <w:rsid w:val="009930E4"/>
    <w:rsid w:val="0099380F"/>
    <w:rsid w:val="009B2539"/>
    <w:rsid w:val="009B53C9"/>
    <w:rsid w:val="009D5BBE"/>
    <w:rsid w:val="009E50D4"/>
    <w:rsid w:val="009F2B2D"/>
    <w:rsid w:val="009F7FCE"/>
    <w:rsid w:val="00A379DA"/>
    <w:rsid w:val="00A44AF9"/>
    <w:rsid w:val="00A612BC"/>
    <w:rsid w:val="00A65FE3"/>
    <w:rsid w:val="00A84755"/>
    <w:rsid w:val="00A97865"/>
    <w:rsid w:val="00AA029C"/>
    <w:rsid w:val="00AC6DF3"/>
    <w:rsid w:val="00B04182"/>
    <w:rsid w:val="00B1732A"/>
    <w:rsid w:val="00B23481"/>
    <w:rsid w:val="00B5109A"/>
    <w:rsid w:val="00B62DE0"/>
    <w:rsid w:val="00B6425E"/>
    <w:rsid w:val="00BE0FD3"/>
    <w:rsid w:val="00C03982"/>
    <w:rsid w:val="00C10022"/>
    <w:rsid w:val="00C10679"/>
    <w:rsid w:val="00C13B96"/>
    <w:rsid w:val="00C13CC6"/>
    <w:rsid w:val="00C15D9B"/>
    <w:rsid w:val="00C24B4A"/>
    <w:rsid w:val="00C379BF"/>
    <w:rsid w:val="00C42AAF"/>
    <w:rsid w:val="00C74C5C"/>
    <w:rsid w:val="00C777AD"/>
    <w:rsid w:val="00CC2423"/>
    <w:rsid w:val="00CE1BD3"/>
    <w:rsid w:val="00D16911"/>
    <w:rsid w:val="00D4773D"/>
    <w:rsid w:val="00D51C79"/>
    <w:rsid w:val="00D732F3"/>
    <w:rsid w:val="00D73FBB"/>
    <w:rsid w:val="00D932C4"/>
    <w:rsid w:val="00DB7362"/>
    <w:rsid w:val="00DC2CA9"/>
    <w:rsid w:val="00DD4D47"/>
    <w:rsid w:val="00DD78E5"/>
    <w:rsid w:val="00DE54E9"/>
    <w:rsid w:val="00DE71DC"/>
    <w:rsid w:val="00E4340E"/>
    <w:rsid w:val="00E603C7"/>
    <w:rsid w:val="00EA0BDD"/>
    <w:rsid w:val="00EB32C1"/>
    <w:rsid w:val="00EC6FD3"/>
    <w:rsid w:val="00F14216"/>
    <w:rsid w:val="00F321B4"/>
    <w:rsid w:val="00F35916"/>
    <w:rsid w:val="00F44AE7"/>
    <w:rsid w:val="00F56A6A"/>
    <w:rsid w:val="00F736B5"/>
    <w:rsid w:val="00F7415B"/>
    <w:rsid w:val="00FA23F7"/>
    <w:rsid w:val="00FD4534"/>
    <w:rsid w:val="00FF375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9EAF2"/>
  <w15:docId w15:val="{EB91EB81-6B10-4DB3-B64C-FEF296CA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1">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667"/>
    <w:pPr>
      <w:overflowPunct w:val="0"/>
      <w:autoSpaceDE w:val="0"/>
      <w:autoSpaceDN w:val="0"/>
      <w:adjustRightInd w:val="0"/>
      <w:ind w:firstLine="227"/>
      <w:jc w:val="both"/>
      <w:textAlignment w:val="baseline"/>
    </w:pPr>
    <w:rPr>
      <w:lang w:val="en-GB"/>
    </w:r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tabs>
        <w:tab w:val="clear" w:pos="3403"/>
        <w:tab w:val="num" w:pos="567"/>
      </w:tabs>
      <w:suppressAutoHyphens/>
      <w:spacing w:before="360" w:after="160"/>
      <w:ind w:left="567"/>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semiHidden/>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customStyle="1" w:styleId="footnote">
    <w:name w:val="footnote"/>
    <w:rsid w:val="006F3FDB"/>
    <w:pPr>
      <w:keepLines/>
      <w:widowControl w:val="0"/>
      <w:spacing w:line="200" w:lineRule="exact"/>
      <w:ind w:firstLine="245"/>
      <w:jc w:val="both"/>
    </w:pPr>
    <w:rPr>
      <w:rFonts w:eastAsia="SimSun"/>
      <w:sz w:val="16"/>
    </w:rPr>
  </w:style>
  <w:style w:type="paragraph" w:customStyle="1" w:styleId="Affiliation">
    <w:name w:val="Affiliation"/>
    <w:next w:val="Normal"/>
    <w:rsid w:val="006F3FDB"/>
    <w:pPr>
      <w:suppressAutoHyphens/>
      <w:spacing w:line="200" w:lineRule="exact"/>
      <w:jc w:val="center"/>
    </w:pPr>
    <w:rPr>
      <w:rFonts w:eastAsia="SimSun"/>
      <w:i/>
      <w:noProof/>
      <w:sz w:val="16"/>
    </w:rPr>
  </w:style>
  <w:style w:type="character" w:styleId="CommentReference">
    <w:name w:val="annotation reference"/>
    <w:basedOn w:val="DefaultParagraphFont"/>
    <w:semiHidden/>
    <w:unhideWhenUsed/>
    <w:rsid w:val="006F3FDB"/>
    <w:rPr>
      <w:sz w:val="16"/>
      <w:szCs w:val="16"/>
    </w:rPr>
  </w:style>
  <w:style w:type="paragraph" w:styleId="CommentText">
    <w:name w:val="annotation text"/>
    <w:basedOn w:val="Normal"/>
    <w:link w:val="CommentTextChar"/>
    <w:unhideWhenUsed/>
    <w:rsid w:val="006F3FDB"/>
    <w:pPr>
      <w:spacing w:line="240" w:lineRule="auto"/>
    </w:pPr>
  </w:style>
  <w:style w:type="character" w:customStyle="1" w:styleId="CommentTextChar">
    <w:name w:val="Comment Text Char"/>
    <w:basedOn w:val="DefaultParagraphFont"/>
    <w:link w:val="CommentText"/>
    <w:rsid w:val="006F3FDB"/>
  </w:style>
  <w:style w:type="paragraph" w:styleId="CommentSubject">
    <w:name w:val="annotation subject"/>
    <w:basedOn w:val="CommentText"/>
    <w:next w:val="CommentText"/>
    <w:link w:val="CommentSubjectChar"/>
    <w:semiHidden/>
    <w:unhideWhenUsed/>
    <w:rsid w:val="006F3FDB"/>
    <w:rPr>
      <w:b/>
      <w:bCs/>
    </w:rPr>
  </w:style>
  <w:style w:type="character" w:customStyle="1" w:styleId="CommentSubjectChar">
    <w:name w:val="Comment Subject Char"/>
    <w:basedOn w:val="CommentTextChar"/>
    <w:link w:val="CommentSubject"/>
    <w:semiHidden/>
    <w:rsid w:val="006F3FDB"/>
    <w:rPr>
      <w:b/>
      <w:bCs/>
    </w:rPr>
  </w:style>
  <w:style w:type="paragraph" w:styleId="BalloonText">
    <w:name w:val="Balloon Text"/>
    <w:basedOn w:val="Normal"/>
    <w:link w:val="BalloonTextChar"/>
    <w:semiHidden/>
    <w:unhideWhenUsed/>
    <w:rsid w:val="006F3F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3F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f-oecd.org/repository/broadening-scope-transport-appraisal-capture-full-impact-investments-roundtable" TargetMode="External"/><Relationship Id="rId14" Type="http://schemas.microsoft.com/office/2018/08/relationships/commentsExtensible" Target="commentsExtensi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C17AA06996074690277143DF62B155" ma:contentTypeVersion="13" ma:contentTypeDescription="Create a new document." ma:contentTypeScope="" ma:versionID="19f6d395ca1fa1de1ea130e5f1965b7a">
  <xsd:schema xmlns:xsd="http://www.w3.org/2001/XMLSchema" xmlns:xs="http://www.w3.org/2001/XMLSchema" xmlns:p="http://schemas.microsoft.com/office/2006/metadata/properties" xmlns:ns2="813522ec-5194-47e3-9786-143f249d2e26" xmlns:ns3="66ba001b-06ac-48fd-bcf0-55b17e177a34" targetNamespace="http://schemas.microsoft.com/office/2006/metadata/properties" ma:root="true" ma:fieldsID="2a834f539480c08d4d249bd47915e627" ns2:_="" ns3:_="">
    <xsd:import namespace="813522ec-5194-47e3-9786-143f249d2e26"/>
    <xsd:import namespace="66ba001b-06ac-48fd-bcf0-55b17e177a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522ec-5194-47e3-9786-143f249d2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344948-6e5c-4236-97d3-d87cc10886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a001b-06ac-48fd-bcf0-55b17e177a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d22621-3f14-4696-ae58-bbda47b1ea78}" ma:internalName="TaxCatchAll" ma:showField="CatchAllData" ma:web="66ba001b-06ac-48fd-bcf0-55b17e177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6ba001b-06ac-48fd-bcf0-55b17e177a34" xsi:nil="true"/>
    <lcf76f155ced4ddcb4097134ff3c332f xmlns="813522ec-5194-47e3-9786-143f249d2e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630BB6-0EA4-4DA8-BA3F-470C98CF2333}">
  <ds:schemaRefs>
    <ds:schemaRef ds:uri="http://schemas.openxmlformats.org/officeDocument/2006/bibliography"/>
  </ds:schemaRefs>
</ds:datastoreItem>
</file>

<file path=customXml/itemProps2.xml><?xml version="1.0" encoding="utf-8"?>
<ds:datastoreItem xmlns:ds="http://schemas.openxmlformats.org/officeDocument/2006/customXml" ds:itemID="{D3BB5D5F-E30D-4CC2-8BDF-DC7F97A63D18}"/>
</file>

<file path=customXml/itemProps3.xml><?xml version="1.0" encoding="utf-8"?>
<ds:datastoreItem xmlns:ds="http://schemas.openxmlformats.org/officeDocument/2006/customXml" ds:itemID="{B1986084-1B45-459B-AC48-C0B904C9DF2A}"/>
</file>

<file path=customXml/itemProps4.xml><?xml version="1.0" encoding="utf-8"?>
<ds:datastoreItem xmlns:ds="http://schemas.openxmlformats.org/officeDocument/2006/customXml" ds:itemID="{22EA9531-AAE9-4762-B2AC-3FBD3242E85B}"/>
</file>

<file path=docProps/app.xml><?xml version="1.0" encoding="utf-8"?>
<Properties xmlns="http://schemas.openxmlformats.org/officeDocument/2006/extended-properties" xmlns:vt="http://schemas.openxmlformats.org/officeDocument/2006/docPropsVTypes">
  <Template>Normal</Template>
  <TotalTime>3</TotalTime>
  <Pages>6</Pages>
  <Words>2783</Words>
  <Characters>15867</Characters>
  <Application>Microsoft Office Word</Application>
  <DocSecurity>0</DocSecurity>
  <Lines>132</Lines>
  <Paragraphs>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Juan Martinez-Covarrubias</cp:lastModifiedBy>
  <cp:revision>2</cp:revision>
  <dcterms:created xsi:type="dcterms:W3CDTF">2023-10-10T05:43:00Z</dcterms:created>
  <dcterms:modified xsi:type="dcterms:W3CDTF">2023-10-10T05:43:00Z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49671572250e8b6d147fe6f20000155a73dca54960d3a3f9340c88b228d4d7dd</vt:lpwstr>
  </property>
  <property fmtid="{D5CDD505-2E9C-101B-9397-08002B2CF9AE}" pid="3" name="ContentTypeId">
    <vt:lpwstr>0x0101001CC17AA06996074690277143DF62B155</vt:lpwstr>
  </property>
</Properties>
</file>