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1CC1E219" w:rsidR="00F24B7E" w:rsidRPr="00D75834" w:rsidRDefault="003342BB"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Head of Public Transport Service Planning</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7E110EFD"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sidR="003342BB">
              <w:rPr>
                <w:rFonts w:ascii="Calibri" w:hAnsi="Calibri" w:cs="Arial"/>
                <w:bCs/>
                <w:color w:val="000000" w:themeColor="text1"/>
                <w:sz w:val="22"/>
                <w:szCs w:val="22"/>
              </w:rPr>
              <w:t>Head of Public Transport Service Planning</w:t>
            </w:r>
          </w:p>
          <w:p w14:paraId="55A974E1" w14:textId="0B176A00"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3342BB">
              <w:rPr>
                <w:rFonts w:ascii="Calibri" w:hAnsi="Calibri" w:cs="Arial"/>
                <w:bCs/>
                <w:color w:val="000000" w:themeColor="text1"/>
                <w:sz w:val="22"/>
                <w:szCs w:val="22"/>
              </w:rPr>
              <w:t>Principal Officer</w:t>
            </w:r>
          </w:p>
          <w:p w14:paraId="60F5C90F" w14:textId="5DB5F35B"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3342BB">
              <w:rPr>
                <w:rFonts w:ascii="Calibri" w:hAnsi="Calibri" w:cs="Arial"/>
                <w:bCs/>
                <w:color w:val="000000" w:themeColor="text1"/>
                <w:sz w:val="22"/>
                <w:szCs w:val="22"/>
              </w:rPr>
              <w:t>Public Transport Services</w:t>
            </w:r>
            <w:r w:rsidR="00F24B7E" w:rsidRPr="000F2327">
              <w:rPr>
                <w:rFonts w:ascii="Calibri" w:hAnsi="Calibri" w:cs="Arial"/>
                <w:b/>
                <w:bCs/>
                <w:color w:val="000000" w:themeColor="text1"/>
                <w:sz w:val="22"/>
                <w:szCs w:val="22"/>
              </w:rPr>
              <w:t xml:space="preserve">                 </w:t>
            </w:r>
          </w:p>
          <w:p w14:paraId="502F1ED0" w14:textId="6EDBBE86"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3342BB">
              <w:rPr>
                <w:rFonts w:ascii="Calibri" w:hAnsi="Calibri" w:cs="Arial"/>
                <w:color w:val="000000" w:themeColor="text1"/>
                <w:sz w:val="22"/>
                <w:szCs w:val="22"/>
              </w:rPr>
              <w:t xml:space="preserve">Director of </w:t>
            </w:r>
            <w:r w:rsidR="00667FCA">
              <w:rPr>
                <w:rFonts w:ascii="Calibri" w:hAnsi="Calibri" w:cs="Arial"/>
                <w:color w:val="000000" w:themeColor="text1"/>
                <w:sz w:val="22"/>
                <w:szCs w:val="22"/>
              </w:rPr>
              <w:t>Public Transport Services</w:t>
            </w:r>
          </w:p>
          <w:p w14:paraId="0F9EB1CB" w14:textId="44183495"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14B93B63"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10451236"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to brand new office space in Haymarket, Smithfield, Dublin 7 </w:t>
            </w:r>
          </w:p>
          <w:p w14:paraId="2352DC36" w14:textId="08608971"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F24B7E" w:rsidRPr="00667FCA">
              <w:rPr>
                <w:rFonts w:asciiTheme="minorHAnsi" w:eastAsiaTheme="minorHAnsi" w:hAnsiTheme="minorHAnsi" w:cstheme="minorBidi"/>
                <w:color w:val="000000" w:themeColor="text1"/>
                <w:sz w:val="22"/>
                <w:szCs w:val="22"/>
                <w:lang w:val="en-IE" w:eastAsia="en-US"/>
              </w:rPr>
              <w:t>€</w:t>
            </w:r>
            <w:r w:rsidR="00667FCA" w:rsidRPr="00667FCA">
              <w:rPr>
                <w:rFonts w:asciiTheme="minorHAnsi" w:eastAsiaTheme="minorHAnsi" w:hAnsiTheme="minorHAnsi" w:cstheme="minorBidi"/>
                <w:color w:val="000000" w:themeColor="text1"/>
                <w:sz w:val="22"/>
                <w:szCs w:val="22"/>
                <w:lang w:val="en-IE" w:eastAsia="en-US"/>
              </w:rPr>
              <w:t>100,885</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79C31CD7"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12pm (noon) on Friday,</w:t>
            </w:r>
            <w:r w:rsidR="00667FCA">
              <w:rPr>
                <w:rFonts w:ascii="Calibri" w:hAnsi="Calibri"/>
                <w:b/>
                <w:spacing w:val="-2"/>
                <w:sz w:val="22"/>
                <w:szCs w:val="22"/>
              </w:rPr>
              <w:t xml:space="preserve"> 17</w:t>
            </w:r>
            <w:r w:rsidR="00667FCA" w:rsidRPr="00667FCA">
              <w:rPr>
                <w:rFonts w:ascii="Calibri" w:hAnsi="Calibri"/>
                <w:b/>
                <w:spacing w:val="-2"/>
                <w:sz w:val="22"/>
                <w:szCs w:val="22"/>
                <w:vertAlign w:val="superscript"/>
              </w:rPr>
              <w:t>th</w:t>
            </w:r>
            <w:r w:rsidR="00667FCA">
              <w:rPr>
                <w:rFonts w:ascii="Calibri" w:hAnsi="Calibri"/>
                <w:b/>
                <w:spacing w:val="-2"/>
                <w:sz w:val="22"/>
                <w:szCs w:val="22"/>
              </w:rPr>
              <w:t xml:space="preserve"> May 2024</w:t>
            </w:r>
          </w:p>
          <w:p w14:paraId="049439F1" w14:textId="1EC01D26"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667FCA">
              <w:rPr>
                <w:rFonts w:ascii="Calibri" w:hAnsi="Calibri"/>
                <w:b/>
                <w:spacing w:val="-2"/>
                <w:sz w:val="22"/>
                <w:szCs w:val="22"/>
              </w:rPr>
              <w:t>ntacareers@rsmireland.ie</w:t>
            </w:r>
            <w:r w:rsidR="00667FCA" w:rsidRPr="00EE34D0">
              <w:rPr>
                <w:rFonts w:ascii="Calibri" w:hAnsi="Calibri"/>
                <w:b/>
                <w:spacing w:val="-2"/>
                <w:sz w:val="22"/>
                <w:szCs w:val="22"/>
                <w:highlight w:val="yellow"/>
              </w:rPr>
              <w:t xml:space="preserve"> </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D71FEB2" w14:textId="77777777" w:rsidR="00B72EB2" w:rsidRDefault="00B72EB2" w:rsidP="00E6233C">
      <w:pPr>
        <w:suppressAutoHyphens/>
        <w:spacing w:line="360" w:lineRule="auto"/>
        <w:ind w:right="-32"/>
        <w:rPr>
          <w:rFonts w:ascii="Calibri" w:hAnsi="Calibri"/>
          <w:color w:val="000000" w:themeColor="text1"/>
          <w:spacing w:val="-2"/>
          <w:lang w:val="en-IE"/>
        </w:rPr>
      </w:pPr>
    </w:p>
    <w:p w14:paraId="2CD40027" w14:textId="65DBD8F1" w:rsidR="00B72EB2" w:rsidRPr="000F2327" w:rsidRDefault="00B72EB2" w:rsidP="00E6233C">
      <w:pPr>
        <w:suppressAutoHyphens/>
        <w:spacing w:line="360" w:lineRule="auto"/>
        <w:ind w:right="-32"/>
        <w:rPr>
          <w:rFonts w:ascii="Calibri" w:hAnsi="Calibri"/>
          <w:color w:val="000000" w:themeColor="text1"/>
          <w:spacing w:val="-2"/>
          <w:lang w:val="en-IE"/>
        </w:rPr>
      </w:pPr>
    </w:p>
    <w:p w14:paraId="429122F6" w14:textId="775121F4" w:rsidR="00AF04B1" w:rsidRPr="00D75834" w:rsidRDefault="00AF04B1" w:rsidP="00B071C6">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 xml:space="preserve">Overview of the National Transport Authority </w:t>
      </w:r>
    </w:p>
    <w:p w14:paraId="54F72151" w14:textId="77777777" w:rsidR="00AF04B1" w:rsidRPr="000F2327" w:rsidRDefault="00AF04B1" w:rsidP="00B071C6">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27C5F41F" w14:textId="77777777" w:rsidR="00AF04B1" w:rsidRPr="000F2327" w:rsidRDefault="00AF04B1" w:rsidP="00B071C6">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 xml:space="preserve">At national level, the Authority has responsibility for securing the provision of public passenger land transport services, including subsidised </w:t>
      </w:r>
      <w:proofErr w:type="gramStart"/>
      <w:r w:rsidRPr="000F2327">
        <w:rPr>
          <w:rFonts w:asciiTheme="minorHAnsi" w:hAnsiTheme="minorHAnsi" w:cstheme="minorHAnsi"/>
          <w:color w:val="000000" w:themeColor="text1"/>
          <w:sz w:val="22"/>
          <w:szCs w:val="22"/>
        </w:rPr>
        <w:t>bus and rail</w:t>
      </w:r>
      <w:proofErr w:type="gramEnd"/>
      <w:r w:rsidRPr="000F2327">
        <w:rPr>
          <w:rFonts w:asciiTheme="minorHAnsi" w:hAnsiTheme="minorHAnsi" w:cstheme="minorHAnsi"/>
          <w:color w:val="000000" w:themeColor="text1"/>
          <w:sz w:val="22"/>
          <w:szCs w:val="22"/>
        </w:rPr>
        <w:t xml:space="preserve">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0331EFA" w14:textId="77777777" w:rsidR="00AF04B1" w:rsidRPr="000F2327" w:rsidRDefault="00AF04B1" w:rsidP="00B071C6">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w:t>
      </w:r>
      <w:proofErr w:type="gramStart"/>
      <w:r w:rsidRPr="000F2327">
        <w:rPr>
          <w:rFonts w:ascii="Calibri" w:hAnsi="Calibri"/>
          <w:color w:val="000000" w:themeColor="text1"/>
          <w:sz w:val="22"/>
          <w:szCs w:val="22"/>
        </w:rPr>
        <w:t>GDA)</w:t>
      </w:r>
      <w:proofErr w:type="gramEnd"/>
      <w:r w:rsidRPr="000F2327">
        <w:rPr>
          <w:rFonts w:ascii="Calibri" w:hAnsi="Calibri"/>
          <w:color w:val="000000" w:themeColor="text1"/>
          <w:sz w:val="22"/>
          <w:szCs w:val="22"/>
        </w:rPr>
        <w:t xml:space="preserve"> the Authority carries additional responsibilities including:</w:t>
      </w:r>
    </w:p>
    <w:p w14:paraId="7438553A" w14:textId="77777777" w:rsidR="00AF04B1" w:rsidRPr="000F2327" w:rsidRDefault="00AF04B1" w:rsidP="00B071C6">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302A8E61" w14:textId="77777777" w:rsidR="00AF04B1" w:rsidRPr="000F2327" w:rsidRDefault="00AF04B1" w:rsidP="00B071C6">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6BA4DFE6" w14:textId="77777777" w:rsidR="00AF04B1" w:rsidRPr="000F2327" w:rsidRDefault="00AF04B1" w:rsidP="00B071C6">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2F2E7164" w14:textId="77777777" w:rsidR="00AF04B1" w:rsidRPr="000F2327" w:rsidRDefault="00AF04B1" w:rsidP="00B071C6">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23C0E677" w14:textId="77777777" w:rsidR="00AF04B1" w:rsidRDefault="00AF04B1" w:rsidP="00B071C6">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3A56349A" w14:textId="77777777" w:rsidR="00AF04B1" w:rsidRPr="000F2327" w:rsidRDefault="00AF04B1" w:rsidP="00B071C6">
      <w:pPr>
        <w:pStyle w:val="BodyText"/>
        <w:widowControl w:val="0"/>
        <w:kinsoku w:val="0"/>
        <w:overflowPunct w:val="0"/>
        <w:autoSpaceDE w:val="0"/>
        <w:autoSpaceDN w:val="0"/>
        <w:adjustRightInd w:val="0"/>
        <w:spacing w:after="200" w:line="360" w:lineRule="auto"/>
        <w:ind w:left="720" w:right="-32"/>
        <w:jc w:val="both"/>
        <w:rPr>
          <w:rFonts w:ascii="Calibri" w:hAnsi="Calibri"/>
          <w:color w:val="000000" w:themeColor="text1"/>
          <w:sz w:val="22"/>
          <w:szCs w:val="22"/>
        </w:rPr>
      </w:pPr>
    </w:p>
    <w:p w14:paraId="182CDBD4" w14:textId="77777777" w:rsidR="00AF04B1" w:rsidRPr="000F2327" w:rsidRDefault="00AF04B1" w:rsidP="00B071C6">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0BFA0C5D" w14:textId="77777777" w:rsidR="00AF04B1" w:rsidRDefault="00AF04B1" w:rsidP="00B071C6">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w:t>
      </w:r>
      <w:proofErr w:type="spellStart"/>
      <w:r>
        <w:rPr>
          <w:rFonts w:ascii="Calibri" w:hAnsi="Calibri"/>
          <w:sz w:val="22"/>
          <w:szCs w:val="22"/>
        </w:rPr>
        <w:t>MetroLink</w:t>
      </w:r>
      <w:proofErr w:type="spellEnd"/>
      <w:r>
        <w:rPr>
          <w:rFonts w:ascii="Calibri" w:hAnsi="Calibri"/>
          <w:sz w:val="22"/>
          <w:szCs w:val="22"/>
        </w:rPr>
        <w:t xml:space="preserve">, </w:t>
      </w:r>
      <w:proofErr w:type="spellStart"/>
      <w:r>
        <w:rPr>
          <w:rFonts w:ascii="Calibri" w:hAnsi="Calibri"/>
          <w:sz w:val="22"/>
          <w:szCs w:val="22"/>
        </w:rPr>
        <w:t>BusConnects</w:t>
      </w:r>
      <w:proofErr w:type="spellEnd"/>
      <w:r>
        <w:rPr>
          <w:rFonts w:ascii="Calibri" w:hAnsi="Calibri"/>
          <w:sz w:val="22"/>
          <w:szCs w:val="22"/>
        </w:rPr>
        <w:t xml:space="preserve">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12B9160B" w14:textId="77777777" w:rsidR="00AF04B1" w:rsidRPr="000F2327" w:rsidRDefault="00AF04B1" w:rsidP="00B071C6">
      <w:pPr>
        <w:pStyle w:val="BodyText"/>
        <w:kinsoku w:val="0"/>
        <w:overflowPunct w:val="0"/>
        <w:spacing w:line="360" w:lineRule="auto"/>
        <w:ind w:right="-32"/>
        <w:jc w:val="both"/>
        <w:rPr>
          <w:rFonts w:ascii="Calibri" w:hAnsi="Calibri" w:cs="Arial"/>
          <w:sz w:val="22"/>
          <w:szCs w:val="22"/>
          <w:lang w:val="en-IE" w:eastAsia="en-IE"/>
        </w:rPr>
      </w:pPr>
    </w:p>
    <w:p w14:paraId="53B8DC5A" w14:textId="618F57B2" w:rsidR="00C100A4" w:rsidRDefault="00AF04B1" w:rsidP="00B071C6">
      <w:pPr>
        <w:spacing w:line="360" w:lineRule="auto"/>
        <w:ind w:right="-32"/>
        <w:jc w:val="both"/>
        <w:rPr>
          <w:rFonts w:ascii="Calibri" w:hAnsi="Calibri" w:cs="Arial"/>
          <w:color w:val="000000" w:themeColor="text1"/>
          <w:sz w:val="22"/>
          <w:szCs w:val="22"/>
          <w:lang w:val="en-IE"/>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4CA62F9F" w14:textId="1DDDB3FF" w:rsidR="00AF04B1" w:rsidRDefault="00AF04B1" w:rsidP="00B071C6">
      <w:pPr>
        <w:spacing w:line="360" w:lineRule="auto"/>
        <w:ind w:right="-32"/>
        <w:jc w:val="both"/>
        <w:rPr>
          <w:rFonts w:cstheme="minorHAnsi"/>
        </w:rPr>
      </w:pPr>
    </w:p>
    <w:p w14:paraId="75EA43BB" w14:textId="091E3E67" w:rsidR="00D75834" w:rsidRPr="00AF04B1" w:rsidRDefault="00AF04B1" w:rsidP="00B071C6">
      <w:pPr>
        <w:spacing w:line="360" w:lineRule="auto"/>
        <w:ind w:right="-32"/>
        <w:jc w:val="both"/>
        <w:rPr>
          <w:rFonts w:asciiTheme="minorHAnsi" w:hAnsiTheme="minorHAnsi" w:cstheme="minorHAnsi"/>
          <w:sz w:val="22"/>
          <w:szCs w:val="22"/>
        </w:rPr>
      </w:pPr>
      <w:r w:rsidRPr="00AF04B1">
        <w:rPr>
          <w:rFonts w:asciiTheme="minorHAnsi" w:hAnsiTheme="minorHAnsi" w:cstheme="minorHAnsi"/>
          <w:sz w:val="22"/>
          <w:szCs w:val="22"/>
        </w:rPr>
        <w:t xml:space="preserve">The National Transport Authority wishes to recruit a suitably experienced and qualified individual to the role of Head of Public Transport </w:t>
      </w:r>
      <w:r w:rsidRPr="00AF04B1">
        <w:rPr>
          <w:rFonts w:asciiTheme="minorHAnsi" w:hAnsiTheme="minorHAnsi" w:cs="Arial"/>
          <w:color w:val="000000" w:themeColor="text1"/>
          <w:sz w:val="22"/>
          <w:szCs w:val="22"/>
        </w:rPr>
        <w:t>Service Planning</w:t>
      </w:r>
      <w:r w:rsidRPr="00AF04B1">
        <w:rPr>
          <w:rFonts w:asciiTheme="minorHAnsi" w:hAnsiTheme="minorHAnsi" w:cstheme="minorHAnsi"/>
          <w:sz w:val="22"/>
          <w:szCs w:val="22"/>
        </w:rPr>
        <w:t xml:space="preserve">. In the context of the Authority’s ambitious plans, objectives and programmes, this </w:t>
      </w:r>
      <w:proofErr w:type="gramStart"/>
      <w:r w:rsidRPr="00AF04B1">
        <w:rPr>
          <w:rFonts w:asciiTheme="minorHAnsi" w:hAnsiTheme="minorHAnsi" w:cstheme="minorHAnsi"/>
          <w:sz w:val="22"/>
          <w:szCs w:val="22"/>
        </w:rPr>
        <w:t>is a pivotal role that</w:t>
      </w:r>
      <w:proofErr w:type="gramEnd"/>
      <w:r w:rsidRPr="00AF04B1">
        <w:rPr>
          <w:rFonts w:asciiTheme="minorHAnsi" w:hAnsiTheme="minorHAnsi" w:cstheme="minorHAnsi"/>
          <w:sz w:val="22"/>
          <w:szCs w:val="22"/>
        </w:rPr>
        <w:t xml:space="preserve"> will shape the structure, delivery and quality of public transport services in Ireland over the years to come.</w:t>
      </w:r>
    </w:p>
    <w:p w14:paraId="012E3E55" w14:textId="0F644819" w:rsidR="00AF04B1" w:rsidRPr="00AF04B1" w:rsidRDefault="00AF04B1" w:rsidP="00B071C6">
      <w:pPr>
        <w:spacing w:line="360" w:lineRule="auto"/>
        <w:ind w:right="-32"/>
        <w:jc w:val="both"/>
        <w:rPr>
          <w:rFonts w:asciiTheme="minorHAnsi" w:hAnsiTheme="minorHAnsi" w:cs="Arial"/>
          <w:b/>
          <w:color w:val="000000" w:themeColor="text1"/>
          <w:sz w:val="22"/>
          <w:szCs w:val="22"/>
          <w:lang w:val="en-IE"/>
        </w:rPr>
      </w:pPr>
    </w:p>
    <w:p w14:paraId="40429D6D" w14:textId="77777777" w:rsidR="00AF04B1" w:rsidRDefault="00AF04B1" w:rsidP="00B071C6">
      <w:pPr>
        <w:spacing w:line="360" w:lineRule="auto"/>
        <w:ind w:right="-32"/>
        <w:jc w:val="both"/>
        <w:rPr>
          <w:rFonts w:ascii="Calibri" w:hAnsi="Calibri" w:cs="Arial"/>
          <w:b/>
          <w:color w:val="000000" w:themeColor="text1"/>
          <w:u w:val="single"/>
        </w:rPr>
      </w:pPr>
    </w:p>
    <w:p w14:paraId="545383B9" w14:textId="01287AA2" w:rsidR="00AF04B1" w:rsidRPr="00AF04B1" w:rsidRDefault="00AF04B1" w:rsidP="00B071C6">
      <w:pPr>
        <w:spacing w:line="360" w:lineRule="auto"/>
        <w:ind w:right="-32"/>
        <w:jc w:val="both"/>
        <w:rPr>
          <w:rFonts w:asciiTheme="minorHAnsi" w:hAnsiTheme="minorHAnsi" w:cstheme="minorHAnsi"/>
          <w:b/>
          <w:color w:val="000000" w:themeColor="text1"/>
          <w:sz w:val="24"/>
          <w:szCs w:val="26"/>
          <w:lang w:val="en-IE"/>
        </w:rPr>
      </w:pPr>
      <w:r w:rsidRPr="00AF04B1">
        <w:rPr>
          <w:rFonts w:asciiTheme="minorHAnsi" w:hAnsiTheme="minorHAnsi" w:cstheme="minorHAnsi"/>
          <w:b/>
          <w:color w:val="000000" w:themeColor="text1"/>
          <w:sz w:val="24"/>
          <w:szCs w:val="26"/>
          <w:lang w:val="en-IE"/>
        </w:rPr>
        <w:t>DUTIES AND RESPONSIBILITIES:</w:t>
      </w:r>
    </w:p>
    <w:p w14:paraId="22F127A7" w14:textId="77777777" w:rsidR="00AF04B1" w:rsidRPr="00AF04B1" w:rsidRDefault="00AF04B1" w:rsidP="00B071C6">
      <w:pPr>
        <w:spacing w:line="360" w:lineRule="auto"/>
        <w:ind w:right="-32"/>
        <w:jc w:val="both"/>
        <w:rPr>
          <w:rFonts w:asciiTheme="minorHAnsi" w:hAnsiTheme="minorHAnsi" w:cstheme="minorHAnsi"/>
          <w:sz w:val="22"/>
          <w:szCs w:val="22"/>
        </w:rPr>
      </w:pPr>
      <w:r w:rsidRPr="00AF04B1">
        <w:rPr>
          <w:rFonts w:asciiTheme="minorHAnsi" w:hAnsiTheme="minorHAnsi" w:cstheme="minorHAnsi"/>
          <w:sz w:val="22"/>
          <w:szCs w:val="22"/>
        </w:rPr>
        <w:t xml:space="preserve">Reporting to the Director of Public Transport Services, the Head of Public Transport </w:t>
      </w:r>
      <w:r w:rsidRPr="00AF04B1">
        <w:rPr>
          <w:rFonts w:asciiTheme="minorHAnsi" w:hAnsiTheme="minorHAnsi" w:cs="Arial"/>
          <w:color w:val="000000" w:themeColor="text1"/>
          <w:sz w:val="22"/>
          <w:szCs w:val="22"/>
        </w:rPr>
        <w:t>Service Planning</w:t>
      </w:r>
      <w:r w:rsidRPr="00AF04B1">
        <w:rPr>
          <w:rFonts w:asciiTheme="minorHAnsi" w:hAnsiTheme="minorHAnsi" w:cstheme="minorHAnsi"/>
          <w:sz w:val="22"/>
          <w:szCs w:val="22"/>
        </w:rPr>
        <w:t xml:space="preserve"> is a key position in the senior management team of the NTA.  The Public Transport Services (PTS) directorate of the NTA has a wide remit covering contract management of all directly awarded and tendered PSO services, management of the Rural Transport Programme, Public Transport Service Planning, Commercial Bus Licensing, Events and crisis management.   PTS is also the lead directorate for Bus Connects Network redesigns in all cities and in developing and implementing the strategically important Connecting Ireland programme of enhancements.  </w:t>
      </w:r>
    </w:p>
    <w:p w14:paraId="188AE42C" w14:textId="77777777" w:rsidR="00AF04B1" w:rsidRPr="00AF04B1" w:rsidRDefault="00AF04B1" w:rsidP="00B071C6">
      <w:pPr>
        <w:spacing w:line="360" w:lineRule="auto"/>
        <w:ind w:right="-32"/>
        <w:jc w:val="both"/>
        <w:rPr>
          <w:rFonts w:asciiTheme="minorHAnsi" w:hAnsiTheme="minorHAnsi" w:cstheme="minorHAnsi"/>
          <w:sz w:val="22"/>
          <w:szCs w:val="22"/>
        </w:rPr>
      </w:pPr>
    </w:p>
    <w:p w14:paraId="23602FCC" w14:textId="3A4B7ADF" w:rsidR="00AF04B1" w:rsidRPr="00AF04B1" w:rsidRDefault="00AF04B1" w:rsidP="00B071C6">
      <w:pPr>
        <w:spacing w:line="360" w:lineRule="auto"/>
        <w:ind w:right="-32"/>
        <w:jc w:val="both"/>
        <w:rPr>
          <w:rFonts w:asciiTheme="minorHAnsi" w:hAnsiTheme="minorHAnsi" w:cstheme="minorHAnsi"/>
          <w:sz w:val="22"/>
          <w:szCs w:val="22"/>
        </w:rPr>
      </w:pPr>
      <w:r w:rsidRPr="00AF04B1">
        <w:rPr>
          <w:rFonts w:asciiTheme="minorHAnsi" w:hAnsiTheme="minorHAnsi" w:cstheme="minorHAnsi"/>
          <w:sz w:val="22"/>
          <w:szCs w:val="22"/>
        </w:rPr>
        <w:t>The successful candidate will collaborate closely with the Head of Public Transport Regulation and the Head of Public Transport Contracts to develop public transport services in Ireland, that best meet existing and evolving travel needs, in a sustainable manner. They will seek to optimise the provision of public transport services by matching supply of new services with existing and emerging demand</w:t>
      </w:r>
      <w:r>
        <w:rPr>
          <w:rFonts w:asciiTheme="minorHAnsi" w:hAnsiTheme="minorHAnsi" w:cstheme="minorHAnsi"/>
          <w:sz w:val="22"/>
          <w:szCs w:val="22"/>
        </w:rPr>
        <w:t xml:space="preserve">, ensuring </w:t>
      </w:r>
      <w:proofErr w:type="gramStart"/>
      <w:r>
        <w:rPr>
          <w:rFonts w:asciiTheme="minorHAnsi" w:hAnsiTheme="minorHAnsi" w:cstheme="minorHAnsi"/>
          <w:sz w:val="22"/>
          <w:szCs w:val="22"/>
        </w:rPr>
        <w:t>that</w:t>
      </w:r>
      <w:r w:rsidRPr="00AF04B1">
        <w:rPr>
          <w:rFonts w:asciiTheme="minorHAnsi" w:hAnsiTheme="minorHAnsi" w:cstheme="minorHAnsi"/>
          <w:sz w:val="22"/>
          <w:szCs w:val="22"/>
        </w:rPr>
        <w:t xml:space="preserve"> services and networks are integrated and contribute to environmental sustainability, social cohesion and economic development</w:t>
      </w:r>
      <w:proofErr w:type="gramEnd"/>
      <w:r w:rsidRPr="00AF04B1">
        <w:rPr>
          <w:rFonts w:asciiTheme="minorHAnsi" w:hAnsiTheme="minorHAnsi" w:cstheme="minorHAnsi"/>
          <w:sz w:val="22"/>
          <w:szCs w:val="22"/>
        </w:rPr>
        <w:t xml:space="preserve">. They will also be responsible for ensuring that value for money </w:t>
      </w:r>
      <w:proofErr w:type="gramStart"/>
      <w:r w:rsidRPr="00AF04B1">
        <w:rPr>
          <w:rFonts w:asciiTheme="minorHAnsi" w:hAnsiTheme="minorHAnsi" w:cstheme="minorHAnsi"/>
          <w:sz w:val="22"/>
          <w:szCs w:val="22"/>
        </w:rPr>
        <w:t>is achieved</w:t>
      </w:r>
      <w:proofErr w:type="gramEnd"/>
      <w:r w:rsidRPr="00AF04B1">
        <w:rPr>
          <w:rFonts w:asciiTheme="minorHAnsi" w:hAnsiTheme="minorHAnsi" w:cstheme="minorHAnsi"/>
          <w:sz w:val="22"/>
          <w:szCs w:val="22"/>
        </w:rPr>
        <w:t xml:space="preserve"> and that safe and accessible public transport services and networks are developed for all users.</w:t>
      </w:r>
    </w:p>
    <w:p w14:paraId="3C166759" w14:textId="77777777" w:rsidR="00AF04B1" w:rsidRPr="00AF04B1" w:rsidRDefault="00AF04B1" w:rsidP="00B071C6">
      <w:pPr>
        <w:spacing w:line="360" w:lineRule="auto"/>
        <w:ind w:right="-32"/>
        <w:jc w:val="both"/>
        <w:rPr>
          <w:rFonts w:asciiTheme="minorHAnsi" w:hAnsiTheme="minorHAnsi" w:cstheme="minorHAnsi"/>
          <w:sz w:val="22"/>
          <w:szCs w:val="22"/>
        </w:rPr>
      </w:pPr>
    </w:p>
    <w:p w14:paraId="42878AB0" w14:textId="77777777" w:rsidR="00AF04B1" w:rsidRPr="00AF04B1" w:rsidRDefault="00AF04B1" w:rsidP="00B071C6">
      <w:pPr>
        <w:spacing w:line="360" w:lineRule="auto"/>
        <w:jc w:val="both"/>
        <w:rPr>
          <w:rFonts w:asciiTheme="minorHAnsi" w:hAnsiTheme="minorHAnsi" w:cs="Arial"/>
          <w:sz w:val="22"/>
          <w:szCs w:val="22"/>
          <w:lang w:eastAsia="en-IE"/>
        </w:rPr>
      </w:pPr>
      <w:r w:rsidRPr="00AF04B1">
        <w:rPr>
          <w:rFonts w:asciiTheme="minorHAnsi" w:hAnsiTheme="minorHAnsi" w:cstheme="minorHAnsi"/>
          <w:sz w:val="22"/>
          <w:szCs w:val="22"/>
        </w:rPr>
        <w:t xml:space="preserve">The successful candidate will be </w:t>
      </w:r>
      <w:r w:rsidRPr="00AF04B1">
        <w:rPr>
          <w:rFonts w:asciiTheme="minorHAnsi" w:hAnsiTheme="minorHAnsi" w:cs="Arial"/>
          <w:sz w:val="22"/>
          <w:szCs w:val="22"/>
          <w:lang w:eastAsia="en-IE"/>
        </w:rPr>
        <w:t xml:space="preserve">a key contributor to the development of public transport strategies, plans and policies across Ireland. They will lead on the planning of enhanced and new public transport services and will be responsible for identifying, assessing the case for, and securing the design </w:t>
      </w:r>
      <w:proofErr w:type="gramStart"/>
      <w:r w:rsidRPr="00AF04B1">
        <w:rPr>
          <w:rFonts w:asciiTheme="minorHAnsi" w:hAnsiTheme="minorHAnsi" w:cs="Arial"/>
          <w:sz w:val="22"/>
          <w:szCs w:val="22"/>
          <w:lang w:eastAsia="en-IE"/>
        </w:rPr>
        <w:t>of</w:t>
      </w:r>
      <w:proofErr w:type="gramEnd"/>
      <w:r w:rsidRPr="00AF04B1">
        <w:rPr>
          <w:rFonts w:asciiTheme="minorHAnsi" w:hAnsiTheme="minorHAnsi" w:cs="Arial"/>
          <w:sz w:val="22"/>
          <w:szCs w:val="22"/>
          <w:lang w:eastAsia="en-IE"/>
        </w:rPr>
        <w:t>:</w:t>
      </w:r>
    </w:p>
    <w:p w14:paraId="64E0551B" w14:textId="77777777" w:rsidR="00AF04B1" w:rsidRPr="00AF04B1" w:rsidRDefault="00AF04B1" w:rsidP="00B071C6">
      <w:pPr>
        <w:pStyle w:val="ListParagraph"/>
        <w:numPr>
          <w:ilvl w:val="0"/>
          <w:numId w:val="47"/>
        </w:numPr>
        <w:kinsoku w:val="0"/>
        <w:overflowPunct w:val="0"/>
        <w:spacing w:line="360" w:lineRule="auto"/>
        <w:ind w:right="-32"/>
        <w:jc w:val="both"/>
        <w:rPr>
          <w:rFonts w:asciiTheme="minorHAnsi" w:hAnsiTheme="minorHAnsi" w:cs="Arial"/>
          <w:sz w:val="22"/>
          <w:szCs w:val="22"/>
          <w:lang w:eastAsia="en-IE"/>
        </w:rPr>
      </w:pPr>
      <w:r w:rsidRPr="00AF04B1">
        <w:rPr>
          <w:rFonts w:asciiTheme="minorHAnsi" w:hAnsiTheme="minorHAnsi" w:cs="Arial"/>
          <w:sz w:val="22"/>
          <w:szCs w:val="22"/>
          <w:lang w:eastAsia="en-IE"/>
        </w:rPr>
        <w:t>revisions and enhancements to public transport services in areas where travel demand is changing or expected to change;</w:t>
      </w:r>
    </w:p>
    <w:p w14:paraId="0D2DDE7A" w14:textId="77777777" w:rsidR="00AF04B1" w:rsidRPr="00AF04B1" w:rsidRDefault="00AF04B1" w:rsidP="00B071C6">
      <w:pPr>
        <w:pStyle w:val="ListParagraph"/>
        <w:numPr>
          <w:ilvl w:val="0"/>
          <w:numId w:val="47"/>
        </w:numPr>
        <w:kinsoku w:val="0"/>
        <w:overflowPunct w:val="0"/>
        <w:spacing w:line="360" w:lineRule="auto"/>
        <w:ind w:right="-32"/>
        <w:jc w:val="both"/>
        <w:rPr>
          <w:rFonts w:asciiTheme="minorHAnsi" w:hAnsiTheme="minorHAnsi" w:cs="Arial"/>
          <w:sz w:val="22"/>
          <w:szCs w:val="22"/>
          <w:lang w:eastAsia="en-IE"/>
        </w:rPr>
      </w:pPr>
      <w:r w:rsidRPr="00AF04B1">
        <w:rPr>
          <w:rFonts w:asciiTheme="minorHAnsi" w:hAnsiTheme="minorHAnsi" w:cs="Arial"/>
          <w:sz w:val="22"/>
          <w:szCs w:val="22"/>
          <w:lang w:eastAsia="en-IE"/>
        </w:rPr>
        <w:t xml:space="preserve">service changes to enhance integration between modes and services, particularly as new bus networks and major new rail-based public transport infrastructure come on-stream; </w:t>
      </w:r>
    </w:p>
    <w:p w14:paraId="33BCB6DA" w14:textId="77777777" w:rsidR="00AF04B1" w:rsidRPr="00AF04B1" w:rsidRDefault="00AF04B1" w:rsidP="00B071C6">
      <w:pPr>
        <w:pStyle w:val="ListParagraph"/>
        <w:numPr>
          <w:ilvl w:val="0"/>
          <w:numId w:val="46"/>
        </w:numPr>
        <w:kinsoku w:val="0"/>
        <w:overflowPunct w:val="0"/>
        <w:spacing w:line="360" w:lineRule="auto"/>
        <w:ind w:right="-32"/>
        <w:jc w:val="both"/>
        <w:rPr>
          <w:rFonts w:asciiTheme="minorHAnsi" w:hAnsiTheme="minorHAnsi" w:cs="Arial"/>
          <w:sz w:val="22"/>
          <w:szCs w:val="22"/>
          <w:lang w:eastAsia="en-IE"/>
        </w:rPr>
      </w:pPr>
      <w:proofErr w:type="gramStart"/>
      <w:r w:rsidRPr="00AF04B1">
        <w:rPr>
          <w:rFonts w:asciiTheme="minorHAnsi" w:hAnsiTheme="minorHAnsi" w:cs="Arial"/>
          <w:sz w:val="22"/>
          <w:szCs w:val="22"/>
          <w:lang w:eastAsia="en-IE"/>
        </w:rPr>
        <w:t>local</w:t>
      </w:r>
      <w:proofErr w:type="gramEnd"/>
      <w:r w:rsidRPr="00AF04B1">
        <w:rPr>
          <w:rFonts w:asciiTheme="minorHAnsi" w:hAnsiTheme="minorHAnsi" w:cs="Arial"/>
          <w:sz w:val="22"/>
          <w:szCs w:val="22"/>
          <w:lang w:eastAsia="en-IE"/>
        </w:rPr>
        <w:t xml:space="preserve"> infrastructural changes including bus turning and standing facilities and improved on-street priority for public transport to enable service changes and enhance service reliability and punctuality.</w:t>
      </w:r>
    </w:p>
    <w:p w14:paraId="69BF9C70" w14:textId="77777777" w:rsidR="00AF04B1" w:rsidRDefault="00AF04B1" w:rsidP="00B071C6">
      <w:pPr>
        <w:pStyle w:val="ListParagraph"/>
        <w:kinsoku w:val="0"/>
        <w:overflowPunct w:val="0"/>
        <w:spacing w:line="360" w:lineRule="auto"/>
        <w:ind w:right="-32"/>
        <w:jc w:val="both"/>
        <w:rPr>
          <w:rFonts w:ascii="Calibri" w:hAnsi="Calibri" w:cs="Arial"/>
          <w:lang w:eastAsia="en-IE"/>
        </w:rPr>
      </w:pPr>
    </w:p>
    <w:p w14:paraId="76E16D52" w14:textId="77777777" w:rsidR="00AF04B1" w:rsidRPr="00AF04B1" w:rsidRDefault="00AF04B1" w:rsidP="00B071C6">
      <w:pPr>
        <w:kinsoku w:val="0"/>
        <w:overflowPunct w:val="0"/>
        <w:spacing w:line="360" w:lineRule="auto"/>
        <w:ind w:right="-32"/>
        <w:jc w:val="both"/>
        <w:rPr>
          <w:rFonts w:ascii="Calibri" w:hAnsi="Calibri" w:cs="Arial"/>
          <w:sz w:val="22"/>
          <w:szCs w:val="22"/>
          <w:lang w:eastAsia="en-IE"/>
        </w:rPr>
      </w:pPr>
      <w:r w:rsidRPr="00AF04B1">
        <w:rPr>
          <w:rFonts w:ascii="Calibri" w:hAnsi="Calibri" w:cs="Arial"/>
          <w:sz w:val="22"/>
          <w:szCs w:val="22"/>
          <w:lang w:eastAsia="en-IE"/>
        </w:rPr>
        <w:t>The successful candidate will also be responsible for undertaking appropriate stakeholder and public consultation in advance of finalisation and implementation of service changes, and preparing and publishing reports on the consultation as required.</w:t>
      </w:r>
    </w:p>
    <w:p w14:paraId="412BCD90" w14:textId="77777777" w:rsidR="00AF04B1" w:rsidRDefault="00AF04B1" w:rsidP="00B071C6">
      <w:pPr>
        <w:spacing w:line="360" w:lineRule="auto"/>
        <w:jc w:val="both"/>
        <w:rPr>
          <w:rFonts w:ascii="Calibri" w:hAnsi="Calibri" w:cs="Arial"/>
          <w:lang w:eastAsia="en-IE"/>
        </w:rPr>
      </w:pPr>
    </w:p>
    <w:p w14:paraId="4879E102" w14:textId="77777777" w:rsidR="00AF04B1" w:rsidRPr="00AF04B1" w:rsidRDefault="00AF04B1" w:rsidP="00B071C6">
      <w:pPr>
        <w:spacing w:line="360" w:lineRule="auto"/>
        <w:ind w:right="-32"/>
        <w:jc w:val="both"/>
        <w:rPr>
          <w:rFonts w:asciiTheme="minorHAnsi" w:hAnsiTheme="minorHAnsi" w:cstheme="minorHAnsi"/>
          <w:b/>
          <w:color w:val="000000" w:themeColor="text1"/>
          <w:sz w:val="24"/>
          <w:szCs w:val="26"/>
          <w:lang w:val="en-IE"/>
        </w:rPr>
      </w:pPr>
      <w:r w:rsidRPr="00AF04B1">
        <w:rPr>
          <w:rFonts w:asciiTheme="minorHAnsi" w:hAnsiTheme="minorHAnsi" w:cstheme="minorHAnsi"/>
          <w:b/>
          <w:color w:val="000000" w:themeColor="text1"/>
          <w:sz w:val="24"/>
          <w:szCs w:val="26"/>
          <w:lang w:val="en-IE"/>
        </w:rPr>
        <w:t>KEY ACCOUNTABILITIES:</w:t>
      </w:r>
    </w:p>
    <w:p w14:paraId="06B9DF73" w14:textId="77777777" w:rsidR="00AF04B1" w:rsidRPr="00695C48" w:rsidRDefault="00AF04B1" w:rsidP="00B071C6">
      <w:pPr>
        <w:spacing w:line="360" w:lineRule="auto"/>
        <w:ind w:right="-47"/>
        <w:jc w:val="both"/>
        <w:rPr>
          <w:rFonts w:cstheme="minorHAnsi"/>
          <w:b/>
          <w:u w:val="single"/>
          <w:lang w:eastAsia="en-IE"/>
        </w:rPr>
      </w:pPr>
    </w:p>
    <w:p w14:paraId="23BDEA76" w14:textId="77777777" w:rsidR="00AF04B1" w:rsidRPr="00AF04B1" w:rsidRDefault="00AF04B1" w:rsidP="00B071C6">
      <w:pPr>
        <w:numPr>
          <w:ilvl w:val="0"/>
          <w:numId w:val="7"/>
        </w:numPr>
        <w:spacing w:line="360" w:lineRule="auto"/>
        <w:ind w:right="-47"/>
        <w:jc w:val="both"/>
        <w:rPr>
          <w:rFonts w:asciiTheme="minorHAnsi" w:hAnsiTheme="minorHAnsi" w:cstheme="minorHAnsi"/>
          <w:sz w:val="22"/>
          <w:szCs w:val="22"/>
          <w:lang w:eastAsia="en-IE"/>
        </w:rPr>
      </w:pPr>
      <w:r w:rsidRPr="00AF04B1">
        <w:rPr>
          <w:rFonts w:asciiTheme="minorHAnsi" w:hAnsiTheme="minorHAnsi" w:cstheme="minorHAnsi"/>
          <w:sz w:val="22"/>
          <w:szCs w:val="22"/>
          <w:lang w:eastAsia="en-IE"/>
        </w:rPr>
        <w:t>Lead and develop a team of transport professionals in planning changes to public transport services;</w:t>
      </w:r>
    </w:p>
    <w:p w14:paraId="47D886BC"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Lead or contribute to the development of new or redesigned public transport networks, in collaboration with the Authority’s Public Transport Regulation and Strategic Planning teams;</w:t>
      </w:r>
    </w:p>
    <w:p w14:paraId="58B5BA47"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lastRenderedPageBreak/>
        <w:t>Lead on the assessment of demand for new and enhanced PSO public transport service proposals;</w:t>
      </w:r>
    </w:p>
    <w:p w14:paraId="4EB829C8"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Coordinate the work of the Authority’s Network Planning  Group, consisting of representatives of the Service Planning, Regulation and Contracts teams, responsible for reviewing and making recommendations on public transport service proposals to the NTA Senior Management Team;</w:t>
      </w:r>
    </w:p>
    <w:p w14:paraId="0A27BE64"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Propose appropriate hours of operation, service levels and fleet specifications for new and enhanced public transport services</w:t>
      </w:r>
    </w:p>
    <w:p w14:paraId="31BFC8E9"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Assess outline costs and expected benefits and prepare business cases as required for approval by the Authority’s Network Planning Group, senior management team or Board;</w:t>
      </w:r>
    </w:p>
    <w:p w14:paraId="258B7088"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Liaise and engage with the Public Transport Contracts and Public Transport Regulation Teams in the development of public transport service specifications and timetables;</w:t>
      </w:r>
    </w:p>
    <w:p w14:paraId="7168DBBC"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Work closely with local authorities, transport operators, Transport Infrastructure Ireland and the Authority’s Public Transport Contracts team, as required, in the procurement and  delivery of new or enhanced services and associated infrastructure and passenger facilities;</w:t>
      </w:r>
    </w:p>
    <w:p w14:paraId="5EC29C54"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 xml:space="preserve">Work with the Public Transport Contracts team to deliver the redesigned network of bus services in Dublin, Cork Limerick, Galway and Waterford included in the </w:t>
      </w:r>
      <w:proofErr w:type="spellStart"/>
      <w:r w:rsidRPr="00AF04B1">
        <w:rPr>
          <w:rFonts w:asciiTheme="minorHAnsi" w:hAnsiTheme="minorHAnsi" w:cstheme="minorHAnsi"/>
          <w:sz w:val="22"/>
          <w:szCs w:val="22"/>
        </w:rPr>
        <w:t>BusConnects</w:t>
      </w:r>
      <w:proofErr w:type="spellEnd"/>
      <w:r w:rsidRPr="00AF04B1">
        <w:rPr>
          <w:rFonts w:asciiTheme="minorHAnsi" w:hAnsiTheme="minorHAnsi" w:cstheme="minorHAnsi"/>
          <w:sz w:val="22"/>
          <w:szCs w:val="22"/>
        </w:rPr>
        <w:t xml:space="preserve"> Programme, including development of service specifications and timetables;</w:t>
      </w:r>
    </w:p>
    <w:p w14:paraId="6AF4250B"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Lead on the further development and enhancement of public transport services in and around these cities as required;</w:t>
      </w:r>
    </w:p>
    <w:p w14:paraId="333E11BB"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Evaluate success of service changes against expected outcomes, and make recommendations as required;</w:t>
      </w:r>
    </w:p>
    <w:p w14:paraId="6F3AFACA"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Work with the Public Transport Contracts and Rural Transport teams to deliver the redesigned network of rural bus services in the Connecting Ireland Programme, and Town bus services programme;</w:t>
      </w:r>
    </w:p>
    <w:p w14:paraId="44B3F8A4"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rPr>
        <w:t>Lead on the further development and enhancement of bus and rail services outside of cities, including town bus services, and links between cities, towns and rural areas; and</w:t>
      </w:r>
    </w:p>
    <w:p w14:paraId="47567CBA"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theme="minorHAnsi"/>
          <w:sz w:val="22"/>
          <w:szCs w:val="22"/>
          <w:lang w:eastAsia="en-IE"/>
        </w:rPr>
        <w:t xml:space="preserve">Work </w:t>
      </w:r>
      <w:r w:rsidRPr="00AF04B1">
        <w:rPr>
          <w:rFonts w:asciiTheme="minorHAnsi" w:hAnsiTheme="minorHAnsi" w:cs="Arial"/>
          <w:sz w:val="22"/>
          <w:szCs w:val="22"/>
          <w:lang w:eastAsia="en-IE"/>
        </w:rPr>
        <w:t>with the Authority’s Stop Infrastructure and Fleet teams and other teams in the Authority, and with local authorities as required, to identify and propose mechanisms for the delivery of:</w:t>
      </w:r>
    </w:p>
    <w:p w14:paraId="5BFBBA8B" w14:textId="77777777" w:rsidR="00AF04B1" w:rsidRPr="00AF04B1" w:rsidRDefault="00AF04B1" w:rsidP="00B071C6">
      <w:pPr>
        <w:pStyle w:val="ListParagraph"/>
        <w:numPr>
          <w:ilvl w:val="1"/>
          <w:numId w:val="46"/>
        </w:numPr>
        <w:kinsoku w:val="0"/>
        <w:overflowPunct w:val="0"/>
        <w:spacing w:after="200" w:line="360" w:lineRule="auto"/>
        <w:ind w:right="-32"/>
        <w:jc w:val="both"/>
        <w:rPr>
          <w:rFonts w:asciiTheme="minorHAnsi" w:hAnsiTheme="minorHAnsi" w:cs="Arial"/>
          <w:sz w:val="22"/>
          <w:szCs w:val="22"/>
          <w:lang w:eastAsia="en-IE"/>
        </w:rPr>
      </w:pPr>
      <w:r w:rsidRPr="00AF04B1">
        <w:rPr>
          <w:rFonts w:asciiTheme="minorHAnsi" w:hAnsiTheme="minorHAnsi" w:cs="Arial"/>
          <w:sz w:val="22"/>
          <w:szCs w:val="22"/>
          <w:lang w:eastAsia="en-IE"/>
        </w:rPr>
        <w:t>key stops and passenger interchanges, and appropriate passenger facilities;</w:t>
      </w:r>
    </w:p>
    <w:p w14:paraId="63305191" w14:textId="77777777" w:rsidR="00AF04B1" w:rsidRPr="00AF04B1" w:rsidRDefault="00AF04B1" w:rsidP="00B071C6">
      <w:pPr>
        <w:pStyle w:val="ListParagraph"/>
        <w:numPr>
          <w:ilvl w:val="1"/>
          <w:numId w:val="46"/>
        </w:numPr>
        <w:kinsoku w:val="0"/>
        <w:overflowPunct w:val="0"/>
        <w:spacing w:after="200" w:line="360" w:lineRule="auto"/>
        <w:ind w:right="-32"/>
        <w:jc w:val="both"/>
        <w:rPr>
          <w:rFonts w:asciiTheme="minorHAnsi" w:hAnsiTheme="minorHAnsi" w:cs="Arial"/>
          <w:sz w:val="22"/>
          <w:szCs w:val="22"/>
          <w:lang w:eastAsia="en-IE"/>
        </w:rPr>
      </w:pPr>
      <w:r w:rsidRPr="00AF04B1">
        <w:rPr>
          <w:rFonts w:asciiTheme="minorHAnsi" w:hAnsiTheme="minorHAnsi" w:cs="Arial"/>
          <w:sz w:val="22"/>
          <w:szCs w:val="22"/>
          <w:lang w:eastAsia="en-IE"/>
        </w:rPr>
        <w:t>necessary bus priority measures to ensure reliable operation of proposed services;</w:t>
      </w:r>
    </w:p>
    <w:p w14:paraId="4FB6172B" w14:textId="4B91694F" w:rsidR="00AF04B1" w:rsidRPr="00AF04B1" w:rsidRDefault="00AF04B1" w:rsidP="00B071C6">
      <w:pPr>
        <w:pStyle w:val="ListParagraph"/>
        <w:numPr>
          <w:ilvl w:val="1"/>
          <w:numId w:val="46"/>
        </w:numPr>
        <w:kinsoku w:val="0"/>
        <w:overflowPunct w:val="0"/>
        <w:spacing w:after="200" w:line="360" w:lineRule="auto"/>
        <w:ind w:right="-32"/>
        <w:jc w:val="both"/>
        <w:rPr>
          <w:rFonts w:asciiTheme="minorHAnsi" w:hAnsiTheme="minorHAnsi" w:cs="Arial"/>
          <w:sz w:val="22"/>
          <w:szCs w:val="22"/>
          <w:lang w:eastAsia="en-IE"/>
        </w:rPr>
      </w:pPr>
      <w:r w:rsidRPr="00AF04B1">
        <w:rPr>
          <w:rFonts w:asciiTheme="minorHAnsi" w:hAnsiTheme="minorHAnsi" w:cs="Arial"/>
          <w:sz w:val="22"/>
          <w:szCs w:val="22"/>
          <w:lang w:eastAsia="en-IE"/>
        </w:rPr>
        <w:t>measures to enhance access to the public transport network from surrounding local areas;</w:t>
      </w:r>
    </w:p>
    <w:p w14:paraId="17A3B141" w14:textId="77777777" w:rsidR="00AF04B1" w:rsidRPr="00AF04B1" w:rsidRDefault="00AF04B1" w:rsidP="00B071C6">
      <w:pPr>
        <w:pStyle w:val="ListParagraph"/>
        <w:numPr>
          <w:ilvl w:val="0"/>
          <w:numId w:val="7"/>
        </w:numPr>
        <w:spacing w:line="360" w:lineRule="auto"/>
        <w:jc w:val="both"/>
        <w:rPr>
          <w:rFonts w:asciiTheme="minorHAnsi" w:hAnsiTheme="minorHAnsi" w:cstheme="minorHAnsi"/>
          <w:sz w:val="22"/>
          <w:szCs w:val="22"/>
        </w:rPr>
      </w:pPr>
      <w:r w:rsidRPr="00AF04B1">
        <w:rPr>
          <w:rFonts w:asciiTheme="minorHAnsi" w:hAnsiTheme="minorHAnsi" w:cs="Arial"/>
          <w:sz w:val="22"/>
          <w:szCs w:val="22"/>
          <w:lang w:eastAsia="en-IE"/>
        </w:rPr>
        <w:t>Be responsible for the procurement and management of technical services to support the design, analysis and appraisal of public transport service changes;</w:t>
      </w:r>
    </w:p>
    <w:p w14:paraId="7DD3BBEA" w14:textId="2481DF52" w:rsidR="00AF04B1" w:rsidRPr="00AF04B1" w:rsidRDefault="00AF04B1" w:rsidP="00B071C6">
      <w:pPr>
        <w:pStyle w:val="ListParagraph"/>
        <w:numPr>
          <w:ilvl w:val="0"/>
          <w:numId w:val="7"/>
        </w:numPr>
        <w:spacing w:line="360" w:lineRule="auto"/>
        <w:jc w:val="both"/>
        <w:rPr>
          <w:rFonts w:asciiTheme="minorHAnsi" w:hAnsiTheme="minorHAnsi" w:cs="Arial"/>
          <w:sz w:val="22"/>
          <w:szCs w:val="22"/>
          <w:lang w:eastAsia="en-IE"/>
        </w:rPr>
      </w:pPr>
      <w:r w:rsidRPr="00AF04B1">
        <w:rPr>
          <w:rFonts w:asciiTheme="minorHAnsi" w:hAnsiTheme="minorHAnsi" w:cs="Arial"/>
          <w:sz w:val="22"/>
          <w:szCs w:val="22"/>
          <w:lang w:eastAsia="en-IE"/>
        </w:rPr>
        <w:t>Be responsible for preparation of responses to public, stakeholder group and elected representative correspondence, ensuring that all correspondence is issued in a timely and professional manner;</w:t>
      </w:r>
    </w:p>
    <w:p w14:paraId="3EDCEDC7" w14:textId="2560FFE4" w:rsidR="00AF04B1" w:rsidRPr="00AF04B1" w:rsidRDefault="00AF04B1" w:rsidP="00B071C6">
      <w:pPr>
        <w:pStyle w:val="ListParagraph"/>
        <w:numPr>
          <w:ilvl w:val="0"/>
          <w:numId w:val="46"/>
        </w:numPr>
        <w:spacing w:line="360" w:lineRule="auto"/>
        <w:ind w:right="-32"/>
        <w:jc w:val="both"/>
        <w:rPr>
          <w:rFonts w:asciiTheme="minorHAnsi" w:hAnsiTheme="minorHAnsi" w:cstheme="minorHAnsi"/>
          <w:sz w:val="22"/>
          <w:szCs w:val="22"/>
        </w:rPr>
      </w:pPr>
      <w:r w:rsidRPr="00AF04B1">
        <w:rPr>
          <w:rFonts w:asciiTheme="minorHAnsi" w:hAnsiTheme="minorHAnsi" w:cstheme="minorHAnsi"/>
          <w:sz w:val="22"/>
          <w:szCs w:val="22"/>
        </w:rPr>
        <w:t xml:space="preserve">Develop collaborative relationships with the leadership teams of the Department of Transport public transport operators and local authorities, to ensure that the Authority’s public transport service planning objectives are met in the most efficient, cost effective and environmentally sustainable manner, and </w:t>
      </w:r>
      <w:proofErr w:type="gramStart"/>
      <w:r w:rsidRPr="00AF04B1">
        <w:rPr>
          <w:rFonts w:asciiTheme="minorHAnsi" w:hAnsiTheme="minorHAnsi" w:cstheme="minorHAnsi"/>
          <w:sz w:val="22"/>
          <w:szCs w:val="22"/>
        </w:rPr>
        <w:t>that services</w:t>
      </w:r>
      <w:proofErr w:type="gramEnd"/>
      <w:r w:rsidRPr="00AF04B1">
        <w:rPr>
          <w:rFonts w:asciiTheme="minorHAnsi" w:hAnsiTheme="minorHAnsi" w:cstheme="minorHAnsi"/>
          <w:sz w:val="22"/>
          <w:szCs w:val="22"/>
        </w:rPr>
        <w:t xml:space="preserve"> meet the needs of all customers.</w:t>
      </w:r>
    </w:p>
    <w:p w14:paraId="3C9AC92E" w14:textId="77777777" w:rsidR="00AF04B1" w:rsidRPr="00AF04B1" w:rsidRDefault="00AF04B1" w:rsidP="00AF04B1">
      <w:pPr>
        <w:spacing w:line="360" w:lineRule="auto"/>
        <w:ind w:right="-32"/>
        <w:jc w:val="both"/>
        <w:rPr>
          <w:rFonts w:asciiTheme="minorHAnsi" w:hAnsiTheme="minorHAnsi" w:cstheme="minorHAnsi"/>
          <w:sz w:val="22"/>
          <w:szCs w:val="22"/>
        </w:rPr>
      </w:pPr>
    </w:p>
    <w:p w14:paraId="1924B40B" w14:textId="77777777" w:rsidR="00AF04B1" w:rsidRPr="00A76D63" w:rsidRDefault="00AF04B1" w:rsidP="00AF04B1">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301BC4AB" w14:textId="77777777" w:rsidR="00AF04B1" w:rsidRPr="00B071C6" w:rsidRDefault="00AF04B1" w:rsidP="00B071C6">
      <w:pPr>
        <w:spacing w:line="360" w:lineRule="auto"/>
        <w:ind w:right="-32"/>
        <w:rPr>
          <w:rFonts w:asciiTheme="minorHAnsi" w:hAnsiTheme="minorHAnsi" w:cstheme="minorHAnsi"/>
          <w:sz w:val="22"/>
          <w:szCs w:val="22"/>
        </w:rPr>
      </w:pPr>
      <w:bookmarkStart w:id="0" w:name="_Hlk92292492"/>
      <w:r w:rsidRPr="00B071C6">
        <w:rPr>
          <w:rFonts w:asciiTheme="minorHAnsi" w:eastAsia="Calibri" w:hAnsiTheme="minorHAnsi" w:cstheme="minorHAnsi"/>
          <w:b/>
          <w:sz w:val="22"/>
          <w:szCs w:val="22"/>
          <w:u w:val="single"/>
        </w:rPr>
        <w:t>Note</w:t>
      </w:r>
      <w:r w:rsidRPr="00B071C6">
        <w:rPr>
          <w:rFonts w:asciiTheme="minorHAnsi" w:eastAsia="Calibri" w:hAnsiTheme="minorHAnsi" w:cstheme="minorHAnsi"/>
          <w:b/>
          <w:sz w:val="22"/>
          <w:szCs w:val="22"/>
        </w:rPr>
        <w:t>:</w:t>
      </w:r>
      <w:r w:rsidRPr="00A76D63">
        <w:rPr>
          <w:rFonts w:eastAsia="Calibri" w:cstheme="minorHAnsi"/>
          <w:b/>
        </w:rPr>
        <w:t xml:space="preserve"> </w:t>
      </w:r>
      <w:r w:rsidRPr="00B071C6">
        <w:rPr>
          <w:rFonts w:asciiTheme="minorHAnsi" w:hAnsiTheme="minorHAnsi" w:cstheme="minorHAnsi"/>
          <w:sz w:val="22"/>
          <w:szCs w:val="22"/>
        </w:rPr>
        <w:t xml:space="preserve">The functions and responsibilities initially assigned to the position </w:t>
      </w:r>
      <w:proofErr w:type="gramStart"/>
      <w:r w:rsidRPr="00B071C6">
        <w:rPr>
          <w:rFonts w:asciiTheme="minorHAnsi" w:hAnsiTheme="minorHAnsi" w:cstheme="minorHAnsi"/>
          <w:sz w:val="22"/>
          <w:szCs w:val="22"/>
        </w:rPr>
        <w:t>are based</w:t>
      </w:r>
      <w:proofErr w:type="gramEnd"/>
      <w:r w:rsidRPr="00B071C6">
        <w:rPr>
          <w:rFonts w:asciiTheme="minorHAnsi" w:hAnsiTheme="minorHAnsi" w:cstheme="minorHAnsi"/>
          <w:sz w:val="22"/>
          <w:szCs w:val="22"/>
        </w:rPr>
        <w:t xml:space="preserve"> on the current organisational requirements and may be changed from time to time. The person appointed requires the flexibility to fulfil other roles and responsibilities at a similar level within the Authority.</w:t>
      </w:r>
      <w:bookmarkEnd w:id="0"/>
    </w:p>
    <w:p w14:paraId="4355A5EA" w14:textId="77777777" w:rsidR="00AF04B1" w:rsidRDefault="00AF04B1" w:rsidP="00E6233C">
      <w:pPr>
        <w:spacing w:line="360" w:lineRule="auto"/>
        <w:ind w:right="-32"/>
        <w:jc w:val="both"/>
        <w:rPr>
          <w:rFonts w:ascii="Calibri" w:hAnsi="Calibri" w:cs="Arial"/>
          <w:b/>
          <w:color w:val="000000" w:themeColor="text1"/>
          <w:sz w:val="24"/>
          <w:szCs w:val="26"/>
          <w:lang w:val="en-IE"/>
        </w:rPr>
      </w:pPr>
    </w:p>
    <w:p w14:paraId="153FAE36" w14:textId="77777777" w:rsidR="00B071C6" w:rsidRPr="00B071C6" w:rsidRDefault="00B071C6" w:rsidP="00B071C6">
      <w:pPr>
        <w:spacing w:line="360" w:lineRule="auto"/>
        <w:ind w:right="-32"/>
        <w:jc w:val="both"/>
        <w:rPr>
          <w:rFonts w:asciiTheme="minorHAnsi" w:hAnsiTheme="minorHAnsi" w:cstheme="minorHAnsi"/>
          <w:b/>
          <w:color w:val="000000" w:themeColor="text1"/>
          <w:sz w:val="24"/>
          <w:szCs w:val="26"/>
          <w:lang w:val="en-IE"/>
        </w:rPr>
      </w:pPr>
      <w:r w:rsidRPr="00B071C6">
        <w:rPr>
          <w:rFonts w:asciiTheme="minorHAnsi" w:hAnsiTheme="minorHAnsi" w:cstheme="minorHAnsi"/>
          <w:b/>
          <w:color w:val="000000" w:themeColor="text1"/>
          <w:sz w:val="24"/>
          <w:szCs w:val="26"/>
          <w:lang w:val="en-IE"/>
        </w:rPr>
        <w:t>ESSENTIAL CRITERIA:</w:t>
      </w:r>
      <w:bookmarkStart w:id="1" w:name="_GoBack"/>
      <w:bookmarkEnd w:id="1"/>
    </w:p>
    <w:p w14:paraId="470B0AFC" w14:textId="77777777" w:rsidR="00B071C6" w:rsidRPr="008F19ED" w:rsidRDefault="00B071C6" w:rsidP="00B071C6">
      <w:pPr>
        <w:keepNext/>
        <w:tabs>
          <w:tab w:val="left" w:pos="8364"/>
        </w:tabs>
        <w:kinsoku w:val="0"/>
        <w:overflowPunct w:val="0"/>
        <w:spacing w:line="360" w:lineRule="auto"/>
        <w:ind w:right="-32"/>
        <w:jc w:val="both"/>
        <w:outlineLvl w:val="0"/>
        <w:rPr>
          <w:rFonts w:cstheme="minorHAnsi"/>
          <w:b/>
          <w:bCs/>
          <w:kern w:val="32"/>
          <w:u w:val="single"/>
        </w:rPr>
      </w:pPr>
    </w:p>
    <w:p w14:paraId="0DB13653" w14:textId="77777777" w:rsidR="00B071C6" w:rsidRPr="003E2DA9" w:rsidRDefault="00B071C6" w:rsidP="00B071C6">
      <w:pPr>
        <w:tabs>
          <w:tab w:val="left" w:pos="8364"/>
        </w:tabs>
        <w:spacing w:line="360" w:lineRule="auto"/>
        <w:ind w:right="-32"/>
        <w:jc w:val="both"/>
        <w:rPr>
          <w:rFonts w:asciiTheme="minorHAnsi" w:hAnsiTheme="minorHAnsi" w:cstheme="minorHAnsi"/>
          <w:sz w:val="22"/>
          <w:szCs w:val="22"/>
        </w:rPr>
      </w:pPr>
      <w:r w:rsidRPr="00B071C6">
        <w:rPr>
          <w:rFonts w:asciiTheme="minorHAnsi" w:hAnsiTheme="minorHAnsi" w:cstheme="minorHAnsi"/>
          <w:b/>
          <w:sz w:val="22"/>
          <w:szCs w:val="22"/>
        </w:rPr>
        <w:t xml:space="preserve">Please note:  </w:t>
      </w:r>
      <w:r w:rsidRPr="003E2DA9">
        <w:rPr>
          <w:rFonts w:asciiTheme="minorHAnsi" w:hAnsiTheme="minorHAnsi" w:cstheme="minorHAnsi"/>
          <w:sz w:val="22"/>
          <w:szCs w:val="22"/>
        </w:rPr>
        <w:t xml:space="preserve">In order to satisfy the shortlisting panel that you meet these criteria you must explicitly reference how you meet </w:t>
      </w:r>
      <w:proofErr w:type="gramStart"/>
      <w:r w:rsidRPr="003E2DA9">
        <w:rPr>
          <w:rFonts w:asciiTheme="minorHAnsi" w:hAnsiTheme="minorHAnsi" w:cstheme="minorHAnsi"/>
          <w:sz w:val="22"/>
          <w:szCs w:val="22"/>
        </w:rPr>
        <w:t>same</w:t>
      </w:r>
      <w:proofErr w:type="gramEnd"/>
      <w:r w:rsidRPr="003E2DA9">
        <w:rPr>
          <w:rFonts w:asciiTheme="minorHAnsi" w:hAnsiTheme="minorHAnsi" w:cstheme="minorHAnsi"/>
          <w:sz w:val="22"/>
          <w:szCs w:val="22"/>
        </w:rPr>
        <w:t xml:space="preserve"> in your application. Failure to demonstrate these may prevent your application progressing to future shortlisting stages.</w:t>
      </w:r>
    </w:p>
    <w:p w14:paraId="627DBA49" w14:textId="77777777" w:rsidR="00B071C6" w:rsidRDefault="00B071C6" w:rsidP="00B071C6">
      <w:pPr>
        <w:tabs>
          <w:tab w:val="left" w:pos="8364"/>
        </w:tabs>
        <w:spacing w:line="360" w:lineRule="auto"/>
        <w:ind w:right="-32"/>
        <w:contextualSpacing/>
        <w:jc w:val="both"/>
        <w:rPr>
          <w:rFonts w:cstheme="minorHAnsi"/>
          <w:b/>
          <w:i/>
          <w:color w:val="000000" w:themeColor="text1"/>
        </w:rPr>
      </w:pPr>
    </w:p>
    <w:p w14:paraId="0C605BD6" w14:textId="0C7DAB03" w:rsidR="00B071C6" w:rsidRPr="00B071C6" w:rsidRDefault="00B071C6" w:rsidP="00B071C6">
      <w:pPr>
        <w:spacing w:line="360" w:lineRule="auto"/>
        <w:ind w:right="-34"/>
        <w:jc w:val="both"/>
        <w:rPr>
          <w:rFonts w:asciiTheme="minorHAnsi" w:hAnsiTheme="minorHAnsi" w:cstheme="minorHAnsi"/>
          <w:sz w:val="22"/>
          <w:szCs w:val="22"/>
        </w:rPr>
      </w:pPr>
      <w:r w:rsidRPr="00B071C6">
        <w:rPr>
          <w:rFonts w:asciiTheme="minorHAnsi" w:hAnsiTheme="minorHAnsi" w:cstheme="minorHAnsi"/>
          <w:color w:val="000000" w:themeColor="text1"/>
          <w:sz w:val="22"/>
          <w:szCs w:val="22"/>
        </w:rPr>
        <w:t>E</w:t>
      </w:r>
      <w:r w:rsidRPr="00B071C6">
        <w:rPr>
          <w:rFonts w:asciiTheme="minorHAnsi" w:hAnsiTheme="minorHAnsi" w:cstheme="minorHAnsi"/>
          <w:sz w:val="22"/>
          <w:szCs w:val="22"/>
        </w:rPr>
        <w:t>ach candidate must meet the following requirements at the time of the competition closing:</w:t>
      </w:r>
    </w:p>
    <w:p w14:paraId="4C163E26" w14:textId="77777777" w:rsidR="00B071C6" w:rsidRPr="00B071C6" w:rsidRDefault="00B071C6" w:rsidP="00B071C6">
      <w:pPr>
        <w:spacing w:line="360" w:lineRule="auto"/>
        <w:ind w:right="-34"/>
        <w:jc w:val="both"/>
        <w:rPr>
          <w:rFonts w:asciiTheme="minorHAnsi" w:hAnsiTheme="minorHAnsi" w:cstheme="minorHAnsi"/>
          <w:sz w:val="22"/>
          <w:szCs w:val="22"/>
        </w:rPr>
      </w:pPr>
    </w:p>
    <w:p w14:paraId="67AFE7FF" w14:textId="77777777"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rPr>
        <w:t>Hold a minimum of a NFQ level 7 qualification in a relevant discipline being</w:t>
      </w:r>
      <w:r w:rsidRPr="00B071C6">
        <w:rPr>
          <w:rFonts w:asciiTheme="minorHAnsi" w:hAnsiTheme="minorHAnsi" w:cstheme="minorHAnsi"/>
          <w:sz w:val="22"/>
          <w:szCs w:val="22"/>
          <w:lang w:eastAsia="en-IE"/>
        </w:rPr>
        <w:t xml:space="preserve"> Transport Planning, Land Use Planning, Engineering, Economics, Geography, Social Science, Finance </w:t>
      </w:r>
      <w:r w:rsidRPr="00B071C6">
        <w:rPr>
          <w:rFonts w:asciiTheme="minorHAnsi" w:hAnsiTheme="minorHAnsi" w:cstheme="minorHAnsi"/>
          <w:sz w:val="22"/>
          <w:szCs w:val="22"/>
        </w:rPr>
        <w:t>or other numerate discipline;</w:t>
      </w:r>
    </w:p>
    <w:p w14:paraId="626417DF" w14:textId="77777777"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lang w:eastAsia="en-IE"/>
        </w:rPr>
        <w:t>Have at least 9 years’ relevant experience with a minimum of 5 years’ experience managing people</w:t>
      </w:r>
    </w:p>
    <w:p w14:paraId="34F4B7FB" w14:textId="22CB4BC9"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Pr>
          <w:rFonts w:asciiTheme="minorHAnsi" w:hAnsiTheme="minorHAnsi" w:cstheme="minorHAnsi"/>
          <w:sz w:val="22"/>
          <w:szCs w:val="22"/>
          <w:lang w:eastAsia="en-IE"/>
        </w:rPr>
        <w:t xml:space="preserve">Have a </w:t>
      </w:r>
      <w:r w:rsidRPr="00B071C6">
        <w:rPr>
          <w:rFonts w:asciiTheme="minorHAnsi" w:hAnsiTheme="minorHAnsi" w:cstheme="minorHAnsi"/>
          <w:sz w:val="22"/>
          <w:szCs w:val="22"/>
          <w:lang w:eastAsia="en-IE"/>
        </w:rPr>
        <w:t>minimum of 5 years’ relevant experience of developing strategies, evaluating options, and researching, developing and delivering solutions and improvements in public transport provision;</w:t>
      </w:r>
    </w:p>
    <w:p w14:paraId="2B42D63A" w14:textId="77777777"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lang w:eastAsia="en-IE"/>
        </w:rPr>
        <w:t>Have experience in budgetary management, including accountability for the effective delivery of significant projects or activities within financial constraints;</w:t>
      </w:r>
    </w:p>
    <w:p w14:paraId="3E2131D5" w14:textId="77777777"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lang w:eastAsia="en-IE"/>
        </w:rPr>
        <w:t>Possess exceptional communication and influencing skills with demonstrated ability to negotiate with and persuade stakeholders, whilst maintaining and building relationships;</w:t>
      </w:r>
    </w:p>
    <w:p w14:paraId="1A818C27" w14:textId="77777777"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lang w:eastAsia="en-IE"/>
        </w:rPr>
        <w:t xml:space="preserve">In-depth skills and knowledge in transport planning principles and their application; </w:t>
      </w:r>
    </w:p>
    <w:p w14:paraId="76EA6A7D" w14:textId="132C06C6" w:rsidR="00B071C6" w:rsidRPr="00B071C6" w:rsidRDefault="00B071C6" w:rsidP="00B071C6">
      <w:pPr>
        <w:numPr>
          <w:ilvl w:val="0"/>
          <w:numId w:val="48"/>
        </w:numPr>
        <w:spacing w:line="360" w:lineRule="auto"/>
        <w:ind w:right="-47"/>
        <w:jc w:val="both"/>
        <w:rPr>
          <w:rFonts w:asciiTheme="minorHAnsi" w:hAnsiTheme="minorHAnsi" w:cstheme="minorHAnsi"/>
          <w:sz w:val="22"/>
          <w:szCs w:val="22"/>
          <w:lang w:eastAsia="en-IE"/>
        </w:rPr>
      </w:pPr>
      <w:r w:rsidRPr="00B071C6">
        <w:rPr>
          <w:rFonts w:asciiTheme="minorHAnsi" w:hAnsiTheme="minorHAnsi" w:cstheme="minorHAnsi"/>
          <w:sz w:val="22"/>
          <w:szCs w:val="22"/>
          <w:lang w:eastAsia="en-IE"/>
        </w:rPr>
        <w:t>Have proven and demo</w:t>
      </w:r>
      <w:r>
        <w:rPr>
          <w:rFonts w:asciiTheme="minorHAnsi" w:hAnsiTheme="minorHAnsi" w:cstheme="minorHAnsi"/>
          <w:sz w:val="22"/>
          <w:szCs w:val="22"/>
          <w:lang w:eastAsia="en-IE"/>
        </w:rPr>
        <w:t>nstrable experience of decision-</w:t>
      </w:r>
      <w:r w:rsidRPr="00B071C6">
        <w:rPr>
          <w:rFonts w:asciiTheme="minorHAnsi" w:hAnsiTheme="minorHAnsi" w:cstheme="minorHAnsi"/>
          <w:sz w:val="22"/>
          <w:szCs w:val="22"/>
          <w:lang w:eastAsia="en-IE"/>
        </w:rPr>
        <w:t>making.</w:t>
      </w:r>
    </w:p>
    <w:p w14:paraId="30E5C754" w14:textId="7F67B4E8" w:rsidR="004D5DF5" w:rsidRDefault="004D5DF5" w:rsidP="00E6233C">
      <w:pPr>
        <w:tabs>
          <w:tab w:val="left" w:pos="8364"/>
        </w:tabs>
        <w:spacing w:line="360" w:lineRule="auto"/>
        <w:ind w:right="-32"/>
        <w:rPr>
          <w:rFonts w:asciiTheme="minorHAnsi" w:hAnsiTheme="minorHAnsi" w:cstheme="minorHAnsi"/>
          <w:b/>
          <w:sz w:val="22"/>
          <w:szCs w:val="22"/>
          <w:u w:val="single"/>
        </w:rPr>
      </w:pPr>
    </w:p>
    <w:p w14:paraId="6C5EA726" w14:textId="494487A8" w:rsidR="00667FCA" w:rsidRDefault="00667FCA" w:rsidP="00667FCA">
      <w:pPr>
        <w:tabs>
          <w:tab w:val="left" w:pos="8364"/>
        </w:tabs>
        <w:spacing w:line="360" w:lineRule="auto"/>
        <w:ind w:right="-32"/>
        <w:rPr>
          <w:rFonts w:cstheme="minorHAnsi"/>
          <w:b/>
          <w:i/>
          <w:color w:val="000000" w:themeColor="text1"/>
          <w:u w:val="single"/>
        </w:rPr>
      </w:pPr>
    </w:p>
    <w:p w14:paraId="6E92E145" w14:textId="6D08C1F1" w:rsidR="005143D7" w:rsidRPr="00B071C6" w:rsidRDefault="00290600" w:rsidP="00667FCA">
      <w:pPr>
        <w:tabs>
          <w:tab w:val="left" w:pos="8364"/>
        </w:tabs>
        <w:spacing w:line="360" w:lineRule="auto"/>
        <w:ind w:right="-32"/>
        <w:rPr>
          <w:rFonts w:asciiTheme="minorHAnsi" w:hAnsiTheme="minorHAnsi" w:cstheme="minorHAnsi"/>
          <w:color w:val="000000" w:themeColor="text1"/>
          <w:sz w:val="24"/>
          <w:szCs w:val="24"/>
        </w:rPr>
      </w:pPr>
      <w:r w:rsidRPr="00290600">
        <w:rPr>
          <w:rFonts w:asciiTheme="minorHAnsi" w:hAnsiTheme="minorHAnsi" w:cstheme="minorHAnsi"/>
          <w:b/>
          <w:color w:val="000000" w:themeColor="text1"/>
          <w:sz w:val="24"/>
          <w:szCs w:val="24"/>
        </w:rPr>
        <w:t>Desirable Criteria</w:t>
      </w:r>
    </w:p>
    <w:p w14:paraId="569A1EF3" w14:textId="4DEECC1F" w:rsidR="00667FCA" w:rsidRPr="00B071C6" w:rsidRDefault="00667FCA" w:rsidP="00290600">
      <w:pPr>
        <w:tabs>
          <w:tab w:val="left" w:pos="8364"/>
        </w:tabs>
        <w:spacing w:line="360" w:lineRule="auto"/>
        <w:ind w:right="-32"/>
        <w:contextualSpacing/>
        <w:jc w:val="both"/>
        <w:rPr>
          <w:rFonts w:asciiTheme="minorHAnsi" w:hAnsiTheme="minorHAnsi" w:cstheme="minorHAnsi"/>
          <w:sz w:val="22"/>
          <w:szCs w:val="22"/>
        </w:rPr>
      </w:pPr>
      <w:r w:rsidRPr="00290600">
        <w:rPr>
          <w:rFonts w:asciiTheme="minorHAnsi" w:hAnsiTheme="minorHAnsi" w:cstheme="minorHAnsi"/>
          <w:b/>
          <w:sz w:val="22"/>
          <w:szCs w:val="22"/>
        </w:rPr>
        <w:t>Please note</w:t>
      </w:r>
      <w:r w:rsidRPr="00B071C6">
        <w:rPr>
          <w:rFonts w:asciiTheme="minorHAnsi" w:hAnsiTheme="minorHAnsi" w:cstheme="minorHAnsi"/>
          <w:sz w:val="22"/>
          <w:szCs w:val="22"/>
        </w:rPr>
        <w:t xml:space="preserve">:  Should further shortlisting be required after essential criteria above, a selection of the following </w:t>
      </w:r>
      <w:proofErr w:type="gramStart"/>
      <w:r w:rsidRPr="00B071C6">
        <w:rPr>
          <w:rFonts w:asciiTheme="minorHAnsi" w:hAnsiTheme="minorHAnsi" w:cstheme="minorHAnsi"/>
          <w:sz w:val="22"/>
          <w:szCs w:val="22"/>
        </w:rPr>
        <w:t>may be assessed</w:t>
      </w:r>
      <w:proofErr w:type="gramEnd"/>
      <w:r w:rsidRPr="00B071C6">
        <w:rPr>
          <w:rFonts w:asciiTheme="minorHAnsi" w:hAnsiTheme="minorHAnsi" w:cstheme="minorHAnsi"/>
          <w:sz w:val="22"/>
          <w:szCs w:val="22"/>
        </w:rPr>
        <w:t xml:space="preserve">. </w:t>
      </w:r>
    </w:p>
    <w:p w14:paraId="3095999B" w14:textId="77777777" w:rsidR="00290600" w:rsidRPr="00290600" w:rsidRDefault="00290600" w:rsidP="00290600">
      <w:pPr>
        <w:tabs>
          <w:tab w:val="left" w:pos="8364"/>
        </w:tabs>
        <w:spacing w:line="360" w:lineRule="auto"/>
        <w:ind w:right="-32"/>
        <w:contextualSpacing/>
        <w:jc w:val="both"/>
        <w:rPr>
          <w:rFonts w:asciiTheme="minorHAnsi" w:hAnsiTheme="minorHAnsi" w:cstheme="minorHAnsi"/>
          <w:b/>
          <w:sz w:val="22"/>
          <w:szCs w:val="22"/>
        </w:rPr>
      </w:pPr>
    </w:p>
    <w:p w14:paraId="71A2410B" w14:textId="77777777" w:rsidR="00667FCA" w:rsidRPr="00290600" w:rsidRDefault="00667FCA" w:rsidP="00667FCA">
      <w:pPr>
        <w:tabs>
          <w:tab w:val="left" w:pos="8364"/>
        </w:tabs>
        <w:spacing w:line="360" w:lineRule="auto"/>
        <w:ind w:right="-32"/>
        <w:jc w:val="both"/>
        <w:rPr>
          <w:rFonts w:asciiTheme="minorHAnsi" w:hAnsiTheme="minorHAnsi" w:cstheme="minorHAnsi"/>
          <w:sz w:val="22"/>
          <w:szCs w:val="22"/>
        </w:rPr>
      </w:pPr>
      <w:r w:rsidRPr="00290600">
        <w:rPr>
          <w:rFonts w:asciiTheme="minorHAnsi" w:hAnsiTheme="minorHAnsi" w:cstheme="minorHAnsi"/>
          <w:sz w:val="22"/>
          <w:szCs w:val="22"/>
        </w:rPr>
        <w:t>The ideal candidate will also:</w:t>
      </w:r>
    </w:p>
    <w:p w14:paraId="78A62AFE" w14:textId="77777777" w:rsidR="00667FCA" w:rsidRPr="00290600" w:rsidRDefault="00667FCA" w:rsidP="00667FCA">
      <w:pPr>
        <w:numPr>
          <w:ilvl w:val="0"/>
          <w:numId w:val="48"/>
        </w:numPr>
        <w:spacing w:line="360" w:lineRule="auto"/>
        <w:ind w:right="-47"/>
        <w:jc w:val="both"/>
        <w:rPr>
          <w:rFonts w:asciiTheme="minorHAnsi" w:hAnsiTheme="minorHAnsi" w:cstheme="minorHAnsi"/>
          <w:sz w:val="22"/>
          <w:szCs w:val="22"/>
          <w:lang w:eastAsia="en-IE"/>
        </w:rPr>
      </w:pPr>
      <w:r w:rsidRPr="00290600">
        <w:rPr>
          <w:rFonts w:asciiTheme="minorHAnsi" w:hAnsiTheme="minorHAnsi" w:cstheme="minorHAnsi"/>
          <w:sz w:val="22"/>
          <w:szCs w:val="22"/>
          <w:lang w:eastAsia="en-IE"/>
        </w:rPr>
        <w:t>Possess strong research and analytical abilities;</w:t>
      </w:r>
    </w:p>
    <w:p w14:paraId="19CC56F9" w14:textId="77777777" w:rsidR="00667FCA" w:rsidRPr="00290600" w:rsidRDefault="00667FCA" w:rsidP="00667FCA">
      <w:pPr>
        <w:numPr>
          <w:ilvl w:val="0"/>
          <w:numId w:val="48"/>
        </w:numPr>
        <w:spacing w:line="360" w:lineRule="auto"/>
        <w:ind w:right="-47"/>
        <w:jc w:val="both"/>
        <w:rPr>
          <w:rFonts w:asciiTheme="minorHAnsi" w:hAnsiTheme="minorHAnsi" w:cstheme="minorHAnsi"/>
          <w:sz w:val="22"/>
          <w:szCs w:val="22"/>
          <w:lang w:eastAsia="en-IE"/>
        </w:rPr>
      </w:pPr>
      <w:r w:rsidRPr="00290600">
        <w:rPr>
          <w:rFonts w:asciiTheme="minorHAnsi" w:hAnsiTheme="minorHAnsi" w:cstheme="minorHAnsi"/>
          <w:sz w:val="22"/>
          <w:szCs w:val="22"/>
          <w:lang w:eastAsia="en-IE"/>
        </w:rPr>
        <w:t>Have passion, drive and enthusiasm in identifying and delivering customer excellence;</w:t>
      </w:r>
    </w:p>
    <w:p w14:paraId="4F315C4F" w14:textId="77777777" w:rsidR="00667FCA" w:rsidRPr="00290600" w:rsidRDefault="00667FCA" w:rsidP="00667FCA">
      <w:pPr>
        <w:numPr>
          <w:ilvl w:val="0"/>
          <w:numId w:val="48"/>
        </w:numPr>
        <w:spacing w:line="360" w:lineRule="auto"/>
        <w:ind w:right="-47"/>
        <w:jc w:val="both"/>
        <w:rPr>
          <w:rFonts w:asciiTheme="minorHAnsi" w:hAnsiTheme="minorHAnsi" w:cstheme="minorHAnsi"/>
          <w:sz w:val="22"/>
          <w:szCs w:val="22"/>
          <w:lang w:eastAsia="en-IE"/>
        </w:rPr>
      </w:pPr>
      <w:r w:rsidRPr="00290600">
        <w:rPr>
          <w:rFonts w:asciiTheme="minorHAnsi" w:hAnsiTheme="minorHAnsi" w:cstheme="minorHAnsi"/>
          <w:sz w:val="22"/>
          <w:szCs w:val="22"/>
          <w:lang w:eastAsia="en-IE"/>
        </w:rPr>
        <w:t>Have good knowledge of Public Transport operations, and regulation within Ireland; and</w:t>
      </w:r>
    </w:p>
    <w:p w14:paraId="339CA823" w14:textId="7E0E041A" w:rsidR="005143D7" w:rsidRPr="00B071C6" w:rsidRDefault="00667FCA" w:rsidP="00B071C6">
      <w:pPr>
        <w:numPr>
          <w:ilvl w:val="0"/>
          <w:numId w:val="48"/>
        </w:numPr>
        <w:spacing w:line="360" w:lineRule="auto"/>
        <w:ind w:right="-47"/>
        <w:jc w:val="both"/>
        <w:rPr>
          <w:rFonts w:asciiTheme="minorHAnsi" w:hAnsiTheme="minorHAnsi" w:cstheme="minorHAnsi"/>
          <w:sz w:val="22"/>
          <w:szCs w:val="22"/>
          <w:lang w:eastAsia="en-IE"/>
        </w:rPr>
      </w:pPr>
      <w:r w:rsidRPr="00290600">
        <w:rPr>
          <w:rFonts w:asciiTheme="minorHAnsi" w:hAnsiTheme="minorHAnsi" w:cstheme="minorHAnsi"/>
          <w:sz w:val="22"/>
          <w:szCs w:val="22"/>
          <w:lang w:eastAsia="en-IE"/>
        </w:rPr>
        <w:t>Experience in developing and managing significant change at an organisation level.</w:t>
      </w:r>
    </w:p>
    <w:p w14:paraId="21FD0487" w14:textId="77777777" w:rsidR="00B071C6" w:rsidRDefault="00B071C6" w:rsidP="00B071C6">
      <w:pPr>
        <w:spacing w:line="360" w:lineRule="auto"/>
        <w:ind w:right="-32"/>
        <w:jc w:val="both"/>
        <w:rPr>
          <w:rFonts w:ascii="Calibri" w:hAnsi="Calibri" w:cs="Arial"/>
          <w:b/>
          <w:color w:val="000000" w:themeColor="text1"/>
          <w:sz w:val="24"/>
          <w:szCs w:val="24"/>
        </w:rPr>
      </w:pPr>
    </w:p>
    <w:p w14:paraId="50EE9AF3" w14:textId="253FF73F" w:rsidR="00B071C6" w:rsidRPr="00F15E32" w:rsidRDefault="00B071C6" w:rsidP="00B071C6">
      <w:pPr>
        <w:spacing w:line="360" w:lineRule="auto"/>
        <w:ind w:right="-32"/>
        <w:jc w:val="both"/>
        <w:rPr>
          <w:rFonts w:ascii="Calibri" w:hAnsi="Calibri" w:cs="Arial"/>
          <w:b/>
          <w:color w:val="000000" w:themeColor="text1"/>
          <w:sz w:val="24"/>
          <w:szCs w:val="24"/>
        </w:rPr>
      </w:pPr>
      <w:r w:rsidRPr="00F15E32">
        <w:rPr>
          <w:rFonts w:ascii="Calibri" w:hAnsi="Calibri" w:cs="Arial"/>
          <w:b/>
          <w:color w:val="000000" w:themeColor="text1"/>
          <w:sz w:val="24"/>
          <w:szCs w:val="24"/>
        </w:rPr>
        <w:t>Remuneration</w:t>
      </w:r>
    </w:p>
    <w:p w14:paraId="6CBB4819" w14:textId="77777777" w:rsidR="00B071C6" w:rsidRPr="000F2327" w:rsidRDefault="00B071C6" w:rsidP="00B071C6">
      <w:pPr>
        <w:spacing w:line="360" w:lineRule="auto"/>
        <w:ind w:right="-32"/>
        <w:jc w:val="both"/>
        <w:rPr>
          <w:rFonts w:ascii="Calibri" w:hAnsi="Calibri" w:cs="Arial"/>
          <w:color w:val="000000" w:themeColor="text1"/>
          <w:sz w:val="22"/>
          <w:szCs w:val="22"/>
          <w:highlight w:val="yellow"/>
        </w:rPr>
      </w:pPr>
      <w:r w:rsidRPr="00F15E32">
        <w:rPr>
          <w:rFonts w:ascii="Calibri" w:hAnsi="Calibri" w:cs="Arial"/>
          <w:b/>
          <w:color w:val="000000" w:themeColor="text1"/>
          <w:sz w:val="22"/>
          <w:szCs w:val="22"/>
        </w:rPr>
        <w:t>Salary Grade:</w:t>
      </w:r>
      <w:r w:rsidRPr="00F15E32">
        <w:rPr>
          <w:rFonts w:ascii="Calibri" w:hAnsi="Calibri" w:cs="Arial"/>
          <w:b/>
          <w:color w:val="000000" w:themeColor="text1"/>
          <w:sz w:val="22"/>
          <w:szCs w:val="22"/>
        </w:rPr>
        <w:tab/>
      </w:r>
      <w:r w:rsidRPr="00F15E32">
        <w:rPr>
          <w:rFonts w:ascii="Calibri" w:hAnsi="Calibri" w:cs="Arial"/>
          <w:b/>
          <w:color w:val="000000" w:themeColor="text1"/>
          <w:sz w:val="22"/>
          <w:szCs w:val="22"/>
        </w:rPr>
        <w:tab/>
      </w:r>
      <w:r w:rsidRPr="00F15E32">
        <w:rPr>
          <w:rFonts w:ascii="Calibri" w:hAnsi="Calibri" w:cs="Arial"/>
          <w:b/>
          <w:color w:val="000000" w:themeColor="text1"/>
          <w:sz w:val="22"/>
          <w:szCs w:val="22"/>
        </w:rPr>
        <w:tab/>
        <w:t>Principal Officer</w:t>
      </w:r>
    </w:p>
    <w:p w14:paraId="67C9CF88" w14:textId="77777777" w:rsidR="00B071C6" w:rsidRPr="000F2327" w:rsidRDefault="00B071C6" w:rsidP="00B071C6">
      <w:pPr>
        <w:spacing w:line="360" w:lineRule="auto"/>
        <w:ind w:right="-32"/>
        <w:jc w:val="both"/>
        <w:rPr>
          <w:rFonts w:asciiTheme="minorHAnsi" w:hAnsiTheme="minorHAnsi"/>
          <w:b/>
          <w:color w:val="000000" w:themeColor="text1"/>
          <w:sz w:val="22"/>
          <w:szCs w:val="22"/>
          <w:highlight w:val="yellow"/>
        </w:rPr>
      </w:pPr>
      <w:r w:rsidRPr="00A02CEF">
        <w:rPr>
          <w:rFonts w:ascii="Calibri" w:hAnsi="Calibri" w:cs="Arial"/>
          <w:b/>
          <w:color w:val="000000" w:themeColor="text1"/>
          <w:sz w:val="22"/>
          <w:szCs w:val="22"/>
        </w:rPr>
        <w:t>Salary Scale:</w:t>
      </w:r>
      <w:r w:rsidRPr="00A02CEF">
        <w:rPr>
          <w:rFonts w:ascii="Calibri" w:hAnsi="Calibri" w:cs="Arial"/>
          <w:b/>
          <w:color w:val="000000" w:themeColor="text1"/>
          <w:sz w:val="22"/>
          <w:szCs w:val="22"/>
        </w:rPr>
        <w:tab/>
      </w:r>
      <w:r w:rsidRPr="00A02CEF">
        <w:rPr>
          <w:rFonts w:ascii="Calibri" w:hAnsi="Calibri" w:cs="Arial"/>
          <w:b/>
          <w:color w:val="000000" w:themeColor="text1"/>
          <w:sz w:val="22"/>
          <w:szCs w:val="22"/>
        </w:rPr>
        <w:tab/>
      </w:r>
      <w:r w:rsidRPr="00A02CEF">
        <w:rPr>
          <w:rFonts w:asciiTheme="minorHAnsi" w:hAnsiTheme="minorHAnsi"/>
          <w:b/>
          <w:color w:val="000000" w:themeColor="text1"/>
          <w:sz w:val="22"/>
          <w:szCs w:val="22"/>
        </w:rPr>
        <w:tab/>
        <w:t>€100,885</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€105,166</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€109,414</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€113,693</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€117,303</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€121,048</w:t>
      </w:r>
      <w:r>
        <w:rPr>
          <w:rFonts w:asciiTheme="minorHAnsi" w:hAnsiTheme="minorHAnsi"/>
          <w:b/>
          <w:color w:val="000000" w:themeColor="text1"/>
          <w:sz w:val="22"/>
          <w:szCs w:val="22"/>
        </w:rPr>
        <w:t xml:space="preserve"> (LS1), </w:t>
      </w:r>
      <w:r w:rsidRPr="00A02CEF">
        <w:rPr>
          <w:rFonts w:asciiTheme="minorHAnsi" w:hAnsiTheme="minorHAnsi"/>
          <w:b/>
          <w:color w:val="000000" w:themeColor="text1"/>
          <w:sz w:val="22"/>
          <w:szCs w:val="22"/>
        </w:rPr>
        <w:t>€124,787</w:t>
      </w:r>
      <w:r>
        <w:rPr>
          <w:rFonts w:asciiTheme="minorHAnsi" w:hAnsiTheme="minorHAnsi"/>
          <w:b/>
          <w:color w:val="000000" w:themeColor="text1"/>
          <w:sz w:val="22"/>
          <w:szCs w:val="22"/>
        </w:rPr>
        <w:t xml:space="preserve"> (LS2)</w:t>
      </w:r>
    </w:p>
    <w:p w14:paraId="442B7656" w14:textId="77777777" w:rsidR="00B071C6" w:rsidRPr="000F2327" w:rsidRDefault="00B071C6" w:rsidP="00B071C6">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 xml:space="preserve">This salary is payable to an individual who is required to make a personal pension contribution (PPC) to their main pension (in general those persons whose initial appointment to the Public Service is on or after </w:t>
      </w:r>
      <w:proofErr w:type="gramStart"/>
      <w:r w:rsidRPr="00D75834">
        <w:rPr>
          <w:rFonts w:ascii="Calibri" w:hAnsi="Calibri" w:cs="Arial"/>
          <w:color w:val="000000" w:themeColor="text1"/>
          <w:sz w:val="22"/>
          <w:szCs w:val="22"/>
          <w:lang w:val="en-IE"/>
        </w:rPr>
        <w:t>6th</w:t>
      </w:r>
      <w:proofErr w:type="gramEnd"/>
      <w:r w:rsidRPr="00D75834">
        <w:rPr>
          <w:rFonts w:ascii="Calibri" w:hAnsi="Calibri" w:cs="Arial"/>
          <w:color w:val="000000" w:themeColor="text1"/>
          <w:sz w:val="22"/>
          <w:szCs w:val="22"/>
          <w:lang w:val="en-IE"/>
        </w:rPr>
        <w:t xml:space="preserve"> April 1995).</w:t>
      </w:r>
    </w:p>
    <w:p w14:paraId="5267AA97" w14:textId="77777777" w:rsidR="00B071C6" w:rsidRDefault="00B071C6" w:rsidP="00B071C6">
      <w:pPr>
        <w:spacing w:line="360" w:lineRule="auto"/>
        <w:ind w:left="2880" w:right="-32"/>
        <w:jc w:val="both"/>
        <w:rPr>
          <w:rFonts w:asciiTheme="minorHAnsi" w:hAnsiTheme="minorHAnsi"/>
          <w:b/>
          <w:color w:val="000000" w:themeColor="text1"/>
          <w:sz w:val="22"/>
          <w:szCs w:val="22"/>
          <w:highlight w:val="yellow"/>
        </w:rPr>
      </w:pPr>
    </w:p>
    <w:p w14:paraId="6E084B87" w14:textId="77777777" w:rsidR="00B071C6" w:rsidRPr="000F2327" w:rsidRDefault="00B071C6" w:rsidP="00B071C6">
      <w:pPr>
        <w:spacing w:line="360" w:lineRule="auto"/>
        <w:ind w:left="2880" w:right="-32"/>
        <w:jc w:val="both"/>
        <w:rPr>
          <w:rFonts w:asciiTheme="minorHAnsi" w:hAnsiTheme="minorHAnsi"/>
          <w:b/>
          <w:color w:val="000000" w:themeColor="text1"/>
          <w:sz w:val="22"/>
          <w:szCs w:val="22"/>
          <w:highlight w:val="yellow"/>
        </w:rPr>
      </w:pPr>
      <w:r w:rsidRPr="00A02CEF">
        <w:rPr>
          <w:rFonts w:asciiTheme="minorHAnsi" w:hAnsiTheme="minorHAnsi"/>
          <w:b/>
          <w:color w:val="000000" w:themeColor="text1"/>
          <w:sz w:val="22"/>
          <w:szCs w:val="22"/>
        </w:rPr>
        <w:t>€95,842</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€99,902</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€103,939</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€108,011</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€111,439</w:t>
      </w:r>
      <w:r>
        <w:rPr>
          <w:rFonts w:asciiTheme="minorHAnsi" w:hAnsiTheme="minorHAnsi"/>
          <w:b/>
          <w:color w:val="000000" w:themeColor="text1"/>
          <w:sz w:val="22"/>
          <w:szCs w:val="22"/>
        </w:rPr>
        <w:t xml:space="preserve">, </w:t>
      </w:r>
      <w:r w:rsidRPr="00A02CEF">
        <w:rPr>
          <w:rFonts w:asciiTheme="minorHAnsi" w:hAnsiTheme="minorHAnsi"/>
          <w:b/>
          <w:color w:val="000000" w:themeColor="text1"/>
          <w:sz w:val="22"/>
          <w:szCs w:val="22"/>
        </w:rPr>
        <w:t>€114,998</w:t>
      </w:r>
      <w:r>
        <w:rPr>
          <w:rFonts w:asciiTheme="minorHAnsi" w:hAnsiTheme="minorHAnsi"/>
          <w:b/>
          <w:color w:val="000000" w:themeColor="text1"/>
          <w:sz w:val="22"/>
          <w:szCs w:val="22"/>
        </w:rPr>
        <w:t xml:space="preserve"> (LS1), </w:t>
      </w:r>
      <w:r w:rsidRPr="00A02CEF">
        <w:rPr>
          <w:rFonts w:asciiTheme="minorHAnsi" w:hAnsiTheme="minorHAnsi"/>
          <w:b/>
          <w:color w:val="000000" w:themeColor="text1"/>
          <w:sz w:val="22"/>
          <w:szCs w:val="22"/>
        </w:rPr>
        <w:t>€118,548</w:t>
      </w:r>
      <w:r>
        <w:rPr>
          <w:rFonts w:asciiTheme="minorHAnsi" w:hAnsiTheme="minorHAnsi"/>
          <w:b/>
          <w:color w:val="000000" w:themeColor="text1"/>
          <w:sz w:val="22"/>
          <w:szCs w:val="22"/>
        </w:rPr>
        <w:t xml:space="preserve"> (LS2)</w:t>
      </w:r>
    </w:p>
    <w:p w14:paraId="4F4670BB" w14:textId="77777777" w:rsidR="00B071C6" w:rsidRPr="00D75834" w:rsidRDefault="00B071C6" w:rsidP="00B071C6">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(PPC) to their main pension scheme.</w:t>
      </w:r>
    </w:p>
    <w:p w14:paraId="5C5F84FB" w14:textId="77777777" w:rsidR="00B071C6" w:rsidRPr="00D75834" w:rsidRDefault="00B071C6" w:rsidP="00B071C6">
      <w:pPr>
        <w:spacing w:line="360" w:lineRule="auto"/>
        <w:ind w:left="2880" w:right="-32"/>
        <w:jc w:val="both"/>
        <w:rPr>
          <w:rFonts w:ascii="Calibri" w:hAnsi="Calibri" w:cs="Arial"/>
          <w:b/>
          <w:color w:val="000000" w:themeColor="text1"/>
          <w:sz w:val="22"/>
          <w:szCs w:val="22"/>
        </w:rPr>
      </w:pPr>
    </w:p>
    <w:p w14:paraId="577D8339" w14:textId="77777777" w:rsidR="00B071C6" w:rsidRPr="000F2327" w:rsidRDefault="00B071C6" w:rsidP="00B071C6">
      <w:pPr>
        <w:spacing w:line="360" w:lineRule="auto"/>
        <w:ind w:left="2880" w:right="-32" w:hanging="2880"/>
        <w:jc w:val="both"/>
        <w:rPr>
          <w:rFonts w:ascii="Calibri" w:hAnsi="Calibri" w:cs="Arial"/>
          <w:color w:val="000000" w:themeColor="text1"/>
          <w:sz w:val="22"/>
          <w:szCs w:val="22"/>
        </w:rPr>
      </w:pPr>
      <w:r w:rsidRPr="00F15E32">
        <w:rPr>
          <w:rFonts w:ascii="Calibri" w:hAnsi="Calibri" w:cs="Arial"/>
          <w:b/>
          <w:color w:val="000000" w:themeColor="text1"/>
          <w:sz w:val="22"/>
          <w:szCs w:val="22"/>
        </w:rPr>
        <w:t>Annual Leave:</w:t>
      </w:r>
      <w:r w:rsidRPr="00F15E32">
        <w:rPr>
          <w:rFonts w:ascii="Calibri" w:hAnsi="Calibri" w:cs="Arial"/>
          <w:b/>
          <w:color w:val="000000" w:themeColor="text1"/>
          <w:sz w:val="22"/>
          <w:szCs w:val="22"/>
        </w:rPr>
        <w:tab/>
      </w:r>
      <w:r w:rsidRPr="00F15E32">
        <w:rPr>
          <w:rFonts w:ascii="Calibri" w:hAnsi="Calibri" w:cs="Arial"/>
          <w:color w:val="000000" w:themeColor="text1"/>
          <w:sz w:val="22"/>
          <w:szCs w:val="22"/>
        </w:rPr>
        <w:t>30 days per annum.</w:t>
      </w:r>
      <w:r w:rsidRPr="000F2327">
        <w:rPr>
          <w:rFonts w:ascii="Calibri" w:hAnsi="Calibri" w:cs="Arial"/>
          <w:color w:val="000000" w:themeColor="text1"/>
          <w:sz w:val="22"/>
          <w:szCs w:val="22"/>
        </w:rPr>
        <w:t xml:space="preserve"> This leave is </w:t>
      </w:r>
      <w:proofErr w:type="gramStart"/>
      <w:r w:rsidRPr="000F2327">
        <w:rPr>
          <w:rFonts w:ascii="Calibri" w:hAnsi="Calibri" w:cs="Arial"/>
          <w:color w:val="000000" w:themeColor="text1"/>
          <w:sz w:val="22"/>
          <w:szCs w:val="22"/>
        </w:rPr>
        <w:t>on the basis of</w:t>
      </w:r>
      <w:proofErr w:type="gramEnd"/>
      <w:r w:rsidRPr="000F2327">
        <w:rPr>
          <w:rFonts w:ascii="Calibri" w:hAnsi="Calibri" w:cs="Arial"/>
          <w:color w:val="000000" w:themeColor="text1"/>
          <w:sz w:val="22"/>
          <w:szCs w:val="22"/>
        </w:rPr>
        <w:t xml:space="preserve"> a five day week and is exclusive of the usual public holidays.</w:t>
      </w:r>
    </w:p>
    <w:p w14:paraId="75558257" w14:textId="77777777" w:rsidR="00B071C6" w:rsidRDefault="00B071C6" w:rsidP="00B071C6">
      <w:pPr>
        <w:spacing w:line="360" w:lineRule="auto"/>
        <w:ind w:right="-32"/>
        <w:jc w:val="both"/>
        <w:rPr>
          <w:rFonts w:ascii="Calibri" w:hAnsi="Calibri" w:cs="Arial"/>
          <w:b/>
          <w:color w:val="000000" w:themeColor="text1"/>
          <w:sz w:val="22"/>
          <w:szCs w:val="22"/>
        </w:rPr>
      </w:pPr>
    </w:p>
    <w:p w14:paraId="05200D15" w14:textId="3341909C" w:rsidR="00B071C6" w:rsidRPr="00D75834" w:rsidRDefault="00B071C6" w:rsidP="00B071C6">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39A29D45" w14:textId="77777777" w:rsidR="00B071C6" w:rsidRPr="000F2327" w:rsidRDefault="00B071C6" w:rsidP="00B071C6">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entry will be at point 1 of the scale and will not be subject to negotiation;</w:t>
      </w:r>
    </w:p>
    <w:p w14:paraId="2E783436" w14:textId="77777777" w:rsidR="00B071C6" w:rsidRPr="000F2327" w:rsidRDefault="00B071C6" w:rsidP="00B071C6">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p>
    <w:p w14:paraId="5477D4C8" w14:textId="77777777" w:rsidR="00B071C6" w:rsidRPr="00D75834" w:rsidRDefault="00B071C6" w:rsidP="00B071C6">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p>
    <w:p w14:paraId="142ADC58" w14:textId="77777777" w:rsidR="00B071C6" w:rsidRPr="00D75834" w:rsidRDefault="00B071C6" w:rsidP="00B071C6">
      <w:pPr>
        <w:spacing w:line="360" w:lineRule="auto"/>
        <w:ind w:right="-32"/>
        <w:jc w:val="both"/>
        <w:rPr>
          <w:rFonts w:ascii="Calibri" w:hAnsi="Calibri" w:cs="Arial"/>
          <w:b/>
          <w:color w:val="000000" w:themeColor="text1"/>
          <w:sz w:val="22"/>
          <w:szCs w:val="22"/>
        </w:rPr>
      </w:pPr>
    </w:p>
    <w:p w14:paraId="4B53CDB9" w14:textId="77777777" w:rsidR="00B071C6" w:rsidRPr="000F2327" w:rsidRDefault="00B071C6" w:rsidP="00B071C6">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t xml:space="preserve">             </w:t>
      </w:r>
      <w:r w:rsidRPr="000F2327">
        <w:rPr>
          <w:rFonts w:ascii="Calibri" w:hAnsi="Calibri" w:cs="Arial"/>
          <w:color w:val="000000" w:themeColor="text1"/>
          <w:sz w:val="22"/>
          <w:szCs w:val="22"/>
        </w:rPr>
        <w:t xml:space="preserve">Permanent Contract </w:t>
      </w:r>
    </w:p>
    <w:p w14:paraId="6907FD0F" w14:textId="77777777" w:rsidR="00B071C6" w:rsidRDefault="00B071C6" w:rsidP="00B071C6">
      <w:pPr>
        <w:spacing w:line="360" w:lineRule="auto"/>
        <w:ind w:left="2127" w:right="-32" w:hanging="2127"/>
        <w:jc w:val="both"/>
        <w:rPr>
          <w:rFonts w:ascii="Calibri" w:hAnsi="Calibri" w:cs="Arial"/>
          <w:b/>
          <w:color w:val="000000" w:themeColor="text1"/>
          <w:sz w:val="22"/>
          <w:szCs w:val="22"/>
        </w:rPr>
      </w:pPr>
    </w:p>
    <w:p w14:paraId="728413E5" w14:textId="77777777" w:rsidR="00B071C6" w:rsidRPr="000F2327" w:rsidRDefault="00B071C6" w:rsidP="00B071C6">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w:t>
      </w:r>
      <w:proofErr w:type="gramStart"/>
      <w:r w:rsidRPr="000F2327">
        <w:rPr>
          <w:rFonts w:ascii="Calibri" w:hAnsi="Calibri" w:cs="Arial"/>
          <w:color w:val="000000" w:themeColor="text1"/>
          <w:sz w:val="22"/>
          <w:szCs w:val="22"/>
        </w:rPr>
        <w:t>6 month</w:t>
      </w:r>
      <w:proofErr w:type="gramEnd"/>
      <w:r w:rsidRPr="000F2327">
        <w:rPr>
          <w:rFonts w:ascii="Calibri" w:hAnsi="Calibri" w:cs="Arial"/>
          <w:color w:val="000000" w:themeColor="text1"/>
          <w:sz w:val="22"/>
          <w:szCs w:val="22"/>
        </w:rPr>
        <w:t xml:space="preserve"> probationary period which may at the discretion of the CEO be extended to 10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45FC9596" w14:textId="77777777" w:rsidR="00B071C6" w:rsidRPr="00D75834" w:rsidRDefault="00B071C6" w:rsidP="00B071C6">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Selection Process</w:t>
      </w:r>
    </w:p>
    <w:p w14:paraId="06036381" w14:textId="77777777" w:rsidR="00B071C6" w:rsidRDefault="00B071C6" w:rsidP="00B071C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372DBBC" w:rsidR="00A323E0" w:rsidRDefault="00A323E0" w:rsidP="00E6233C">
      <w:pPr>
        <w:spacing w:line="360" w:lineRule="auto"/>
        <w:ind w:right="-32"/>
        <w:jc w:val="both"/>
        <w:rPr>
          <w:rFonts w:ascii="Calibri" w:hAnsi="Calibri" w:cs="Arial"/>
          <w:color w:val="000000" w:themeColor="text1"/>
          <w:sz w:val="16"/>
          <w:szCs w:val="16"/>
          <w:lang w:val="en-IE"/>
        </w:rPr>
      </w:pPr>
    </w:p>
    <w:p w14:paraId="1864B416" w14:textId="659AC5CC" w:rsidR="00B071C6" w:rsidRDefault="00B071C6" w:rsidP="00E6233C">
      <w:pPr>
        <w:spacing w:line="360" w:lineRule="auto"/>
        <w:ind w:right="-32"/>
        <w:jc w:val="both"/>
        <w:rPr>
          <w:rFonts w:ascii="Calibri" w:hAnsi="Calibri" w:cs="Arial"/>
          <w:color w:val="000000" w:themeColor="text1"/>
          <w:sz w:val="16"/>
          <w:szCs w:val="16"/>
          <w:lang w:val="en-IE"/>
        </w:rPr>
      </w:pPr>
    </w:p>
    <w:p w14:paraId="7DA31DEA" w14:textId="4D72295D" w:rsidR="00B071C6" w:rsidRDefault="00B071C6" w:rsidP="00E6233C">
      <w:pPr>
        <w:spacing w:line="360" w:lineRule="auto"/>
        <w:ind w:right="-32"/>
        <w:jc w:val="both"/>
        <w:rPr>
          <w:rFonts w:ascii="Calibri" w:hAnsi="Calibri" w:cs="Arial"/>
          <w:color w:val="000000" w:themeColor="text1"/>
          <w:sz w:val="16"/>
          <w:szCs w:val="16"/>
          <w:lang w:val="en-IE"/>
        </w:rPr>
      </w:pPr>
    </w:p>
    <w:p w14:paraId="2FA9C328" w14:textId="25AE1CBD" w:rsidR="00B071C6" w:rsidRDefault="00B071C6" w:rsidP="00E6233C">
      <w:pPr>
        <w:spacing w:line="360" w:lineRule="auto"/>
        <w:ind w:right="-32"/>
        <w:jc w:val="both"/>
        <w:rPr>
          <w:rFonts w:ascii="Calibri" w:hAnsi="Calibri" w:cs="Arial"/>
          <w:color w:val="000000" w:themeColor="text1"/>
          <w:sz w:val="16"/>
          <w:szCs w:val="16"/>
          <w:lang w:val="en-IE"/>
        </w:rPr>
      </w:pPr>
    </w:p>
    <w:p w14:paraId="5CF36F0A" w14:textId="6362439F" w:rsidR="00B071C6" w:rsidRDefault="00B071C6" w:rsidP="00E6233C">
      <w:pPr>
        <w:spacing w:line="360" w:lineRule="auto"/>
        <w:ind w:right="-32"/>
        <w:jc w:val="both"/>
        <w:rPr>
          <w:rFonts w:ascii="Calibri" w:hAnsi="Calibri" w:cs="Arial"/>
          <w:color w:val="000000" w:themeColor="text1"/>
          <w:sz w:val="16"/>
          <w:szCs w:val="16"/>
          <w:lang w:val="en-IE"/>
        </w:rPr>
      </w:pPr>
    </w:p>
    <w:p w14:paraId="4A1408D6" w14:textId="77777777" w:rsidR="00B071C6" w:rsidRPr="00D75834" w:rsidRDefault="00B071C6" w:rsidP="00E6233C">
      <w:pPr>
        <w:spacing w:line="360" w:lineRule="auto"/>
        <w:ind w:right="-32"/>
        <w:jc w:val="both"/>
        <w:rPr>
          <w:rFonts w:ascii="Calibri" w:hAnsi="Calibri" w:cs="Arial"/>
          <w:color w:val="000000" w:themeColor="text1"/>
          <w:sz w:val="16"/>
          <w:szCs w:val="16"/>
          <w:lang w:val="en-IE"/>
        </w:rPr>
      </w:pPr>
    </w:p>
    <w:p w14:paraId="55BF834C" w14:textId="77777777" w:rsidR="00B071C6" w:rsidRPr="00D75834" w:rsidRDefault="00B071C6" w:rsidP="00B071C6">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2F1CD6C6" w14:textId="77777777" w:rsidR="00B071C6" w:rsidRPr="000F2327" w:rsidRDefault="00B071C6" w:rsidP="00B071C6">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Pr>
          <w:rFonts w:ascii="Calibri" w:hAnsi="Calibri"/>
          <w:b/>
          <w:spacing w:val="-2"/>
          <w:sz w:val="22"/>
          <w:szCs w:val="22"/>
        </w:rPr>
        <w:t>ntacareers@rsmireland.ie</w:t>
      </w:r>
      <w:r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00684473" w14:textId="77777777" w:rsidR="00B071C6" w:rsidRPr="000F2327" w:rsidRDefault="00B071C6" w:rsidP="00B071C6">
      <w:pPr>
        <w:tabs>
          <w:tab w:val="left" w:pos="1701"/>
        </w:tabs>
        <w:spacing w:line="360" w:lineRule="auto"/>
        <w:ind w:right="-32"/>
        <w:jc w:val="both"/>
        <w:rPr>
          <w:rFonts w:ascii="Calibri" w:hAnsi="Calibri" w:cs="Arial"/>
          <w:color w:val="000000" w:themeColor="text1"/>
          <w:sz w:val="22"/>
          <w:szCs w:val="22"/>
          <w:lang w:val="en-IE"/>
        </w:rPr>
      </w:pPr>
    </w:p>
    <w:p w14:paraId="3B168D13" w14:textId="05A67D7E" w:rsidR="00B071C6" w:rsidRPr="000F2327" w:rsidRDefault="00B071C6" w:rsidP="00B071C6">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rPr>
        <w:t xml:space="preserve"> Head of </w:t>
      </w:r>
      <w:r w:rsidR="00060008">
        <w:rPr>
          <w:rFonts w:ascii="Calibri" w:hAnsi="Calibri" w:cs="Arial"/>
          <w:color w:val="000000" w:themeColor="text1"/>
          <w:sz w:val="22"/>
          <w:szCs w:val="22"/>
        </w:rPr>
        <w:t>Public Transport Service Planning</w:t>
      </w:r>
      <w:r w:rsidRPr="000F2327">
        <w:rPr>
          <w:rFonts w:ascii="Calibri" w:hAnsi="Calibri" w:cs="Arial"/>
          <w:color w:val="000000" w:themeColor="text1"/>
          <w:sz w:val="22"/>
          <w:szCs w:val="22"/>
        </w:rPr>
        <w:t>;</w:t>
      </w:r>
      <w:r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6B2EEC91" w14:textId="77777777" w:rsidR="00B071C6" w:rsidRPr="000F2327" w:rsidRDefault="00B071C6" w:rsidP="00B071C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 (not to exceed 3 pages);</w:t>
      </w:r>
    </w:p>
    <w:p w14:paraId="023656AA" w14:textId="77777777" w:rsidR="00B071C6" w:rsidRPr="000F2327" w:rsidRDefault="00B071C6" w:rsidP="00B071C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Pr>
          <w:rFonts w:ascii="Calibri" w:hAnsi="Calibri" w:cs="Arial"/>
          <w:color w:val="000000" w:themeColor="text1"/>
          <w:sz w:val="22"/>
          <w:szCs w:val="22"/>
          <w:lang w:val="en-IE"/>
        </w:rPr>
        <w:t>.</w:t>
      </w:r>
    </w:p>
    <w:p w14:paraId="79A75F18" w14:textId="77777777" w:rsidR="00B071C6" w:rsidRPr="000F2327" w:rsidRDefault="00B071C6" w:rsidP="00B071C6">
      <w:pPr>
        <w:spacing w:line="360" w:lineRule="auto"/>
        <w:ind w:right="-32"/>
        <w:jc w:val="both"/>
        <w:rPr>
          <w:rFonts w:ascii="Calibri" w:hAnsi="Calibri" w:cs="Arial"/>
          <w:bCs/>
          <w:color w:val="000000" w:themeColor="text1"/>
          <w:sz w:val="22"/>
          <w:szCs w:val="22"/>
        </w:rPr>
      </w:pPr>
    </w:p>
    <w:p w14:paraId="24F8036D" w14:textId="77777777" w:rsidR="00B071C6" w:rsidRPr="000F2327" w:rsidRDefault="00B071C6" w:rsidP="00B071C6">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w:t>
      </w:r>
      <w:r w:rsidRPr="00A02CEF">
        <w:rPr>
          <w:rFonts w:ascii="Calibri" w:hAnsi="Calibri" w:cs="Arial"/>
          <w:bCs/>
          <w:color w:val="000000" w:themeColor="text1"/>
          <w:sz w:val="22"/>
          <w:szCs w:val="22"/>
        </w:rPr>
        <w:t xml:space="preserve">the </w:t>
      </w:r>
      <w:proofErr w:type="gramStart"/>
      <w:r w:rsidRPr="00A02CEF">
        <w:rPr>
          <w:rFonts w:ascii="Calibri" w:hAnsi="Calibri" w:cs="Arial"/>
          <w:bCs/>
          <w:color w:val="000000" w:themeColor="text1"/>
          <w:sz w:val="22"/>
          <w:szCs w:val="22"/>
        </w:rPr>
        <w:t>3</w:t>
      </w:r>
      <w:proofErr w:type="gramEnd"/>
      <w:r w:rsidRPr="00A02CEF">
        <w:rPr>
          <w:rFonts w:ascii="Calibri" w:hAnsi="Calibri" w:cs="Arial"/>
          <w:bCs/>
          <w:color w:val="000000" w:themeColor="text1"/>
          <w:sz w:val="22"/>
          <w:szCs w:val="22"/>
        </w:rPr>
        <w:t xml:space="preserve"> requested</w:t>
      </w:r>
      <w:r w:rsidRPr="000F2327">
        <w:rPr>
          <w:rFonts w:ascii="Calibri" w:hAnsi="Calibri" w:cs="Arial"/>
          <w:bCs/>
          <w:color w:val="000000" w:themeColor="text1"/>
          <w:sz w:val="22"/>
          <w:szCs w:val="22"/>
        </w:rPr>
        <w:t xml:space="preserve"> documents, as set out above, will render the application incomplete. Incomplete applications </w:t>
      </w:r>
      <w:proofErr w:type="gramStart"/>
      <w:r w:rsidRPr="000F2327">
        <w:rPr>
          <w:rFonts w:ascii="Calibri" w:hAnsi="Calibri" w:cs="Arial"/>
          <w:bCs/>
          <w:color w:val="000000" w:themeColor="text1"/>
          <w:sz w:val="22"/>
          <w:szCs w:val="22"/>
        </w:rPr>
        <w:t>will not be considered</w:t>
      </w:r>
      <w:proofErr w:type="gramEnd"/>
      <w:r w:rsidRPr="000F2327">
        <w:rPr>
          <w:rFonts w:ascii="Calibri" w:hAnsi="Calibri" w:cs="Arial"/>
          <w:bCs/>
          <w:color w:val="000000" w:themeColor="text1"/>
          <w:sz w:val="22"/>
          <w:szCs w:val="22"/>
        </w:rPr>
        <w:t xml:space="preserve"> for the next stage of the selection process.</w:t>
      </w:r>
      <w:r w:rsidRPr="000F2327">
        <w:rPr>
          <w:rFonts w:ascii="Calibri" w:eastAsiaTheme="minorHAnsi" w:hAnsi="Calibri" w:cs="Arial"/>
          <w:bCs/>
          <w:color w:val="000000" w:themeColor="text1"/>
          <w:sz w:val="22"/>
          <w:szCs w:val="22"/>
          <w:lang w:val="en-IE" w:eastAsia="en-US"/>
        </w:rPr>
        <w:t xml:space="preserve"> </w:t>
      </w:r>
    </w:p>
    <w:p w14:paraId="59A81FC6" w14:textId="77777777" w:rsidR="00B071C6" w:rsidRPr="00D75834" w:rsidRDefault="00B071C6" w:rsidP="00B071C6">
      <w:pPr>
        <w:tabs>
          <w:tab w:val="left" w:pos="1701"/>
        </w:tabs>
        <w:spacing w:line="360" w:lineRule="auto"/>
        <w:ind w:right="-32"/>
        <w:jc w:val="both"/>
        <w:rPr>
          <w:rFonts w:ascii="Calibri" w:hAnsi="Calibri" w:cs="Arial"/>
          <w:b/>
          <w:color w:val="000000" w:themeColor="text1"/>
          <w:sz w:val="22"/>
          <w:szCs w:val="22"/>
          <w:u w:val="single"/>
          <w:lang w:val="en-US"/>
        </w:rPr>
      </w:pPr>
    </w:p>
    <w:p w14:paraId="21D7CB18" w14:textId="77777777" w:rsidR="00B071C6" w:rsidRPr="00D75834" w:rsidRDefault="00B071C6" w:rsidP="00B071C6">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6E971B3A" w14:textId="77777777" w:rsidR="00B071C6" w:rsidRPr="000F2327" w:rsidRDefault="00B071C6" w:rsidP="00B071C6">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The closing date and time for applications is strictly 12pm (noon) on</w:t>
      </w:r>
      <w:r>
        <w:rPr>
          <w:rFonts w:ascii="Calibri" w:hAnsi="Calibri" w:cs="Arial"/>
          <w:b/>
          <w:color w:val="000000" w:themeColor="text1"/>
          <w:sz w:val="22"/>
          <w:szCs w:val="22"/>
        </w:rPr>
        <w:t xml:space="preserve"> May 17</w:t>
      </w:r>
      <w:r w:rsidRPr="00A02CEF">
        <w:rPr>
          <w:rFonts w:ascii="Calibri" w:hAnsi="Calibri" w:cs="Arial"/>
          <w:b/>
          <w:color w:val="000000" w:themeColor="text1"/>
          <w:sz w:val="22"/>
          <w:szCs w:val="22"/>
          <w:vertAlign w:val="superscript"/>
        </w:rPr>
        <w:t>th</w:t>
      </w:r>
      <w:r>
        <w:rPr>
          <w:rFonts w:ascii="Calibri" w:hAnsi="Calibri" w:cs="Arial"/>
          <w:b/>
          <w:color w:val="000000" w:themeColor="text1"/>
          <w:sz w:val="22"/>
          <w:szCs w:val="22"/>
        </w:rPr>
        <w:t xml:space="preserve"> 2024</w:t>
      </w:r>
      <w:r w:rsidRPr="000F2327">
        <w:rPr>
          <w:rFonts w:ascii="Calibri" w:hAnsi="Calibri" w:cs="Arial"/>
          <w:b/>
          <w:color w:val="000000" w:themeColor="text1"/>
          <w:sz w:val="22"/>
          <w:szCs w:val="22"/>
        </w:rPr>
        <w:t xml:space="preserve">.  Applications received after the specified deadline </w:t>
      </w:r>
      <w:proofErr w:type="gramStart"/>
      <w:r w:rsidRPr="000F2327">
        <w:rPr>
          <w:rFonts w:ascii="Calibri" w:hAnsi="Calibri" w:cs="Arial"/>
          <w:b/>
          <w:color w:val="000000" w:themeColor="text1"/>
          <w:sz w:val="22"/>
          <w:szCs w:val="22"/>
        </w:rPr>
        <w:t>cannot be accepted</w:t>
      </w:r>
      <w:proofErr w:type="gramEnd"/>
      <w:r w:rsidRPr="000F2327">
        <w:rPr>
          <w:rFonts w:ascii="Calibri" w:hAnsi="Calibri" w:cs="Arial"/>
          <w:b/>
          <w:color w:val="000000" w:themeColor="text1"/>
          <w:sz w:val="22"/>
          <w:szCs w:val="22"/>
        </w:rPr>
        <w:t xml:space="preserve">. </w:t>
      </w:r>
    </w:p>
    <w:p w14:paraId="35FC7329" w14:textId="77777777" w:rsidR="00B071C6" w:rsidRPr="000F2327" w:rsidRDefault="00B071C6" w:rsidP="00B071C6">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30DAC5BC" w14:textId="77777777" w:rsidR="00B071C6" w:rsidRPr="000F2327" w:rsidRDefault="00B071C6" w:rsidP="00B071C6">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 xml:space="preserve">please email </w:t>
      </w:r>
      <w:r>
        <w:rPr>
          <w:rFonts w:ascii="Calibri" w:hAnsi="Calibri"/>
          <w:b/>
          <w:spacing w:val="-2"/>
          <w:sz w:val="22"/>
          <w:szCs w:val="22"/>
        </w:rPr>
        <w:t>ntacareers@rsmireland.ie.</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59770F45" w14:textId="77777777" w:rsidR="005143D7" w:rsidRPr="000F2327" w:rsidRDefault="005143D7" w:rsidP="00E6233C">
      <w:pPr>
        <w:spacing w:line="360" w:lineRule="auto"/>
        <w:ind w:right="-32"/>
        <w:jc w:val="both"/>
        <w:rPr>
          <w:rFonts w:asciiTheme="minorHAnsi" w:hAnsiTheme="minorHAnsi" w:cstheme="minorHAnsi"/>
          <w:b/>
          <w:smallCaps/>
          <w:sz w:val="22"/>
          <w:szCs w:val="22"/>
          <w:lang w:val="en-IE"/>
        </w:rPr>
      </w:pP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1C6D0515" w:rsidR="00B26CA5" w:rsidRDefault="00060008"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Head of Public</w:t>
      </w:r>
      <w:r w:rsidR="003F4847">
        <w:rPr>
          <w:rFonts w:asciiTheme="minorHAnsi" w:eastAsia="Calibri" w:hAnsiTheme="minorHAnsi" w:cstheme="minorHAnsi"/>
          <w:b/>
          <w:color w:val="000000" w:themeColor="text1"/>
          <w:sz w:val="32"/>
          <w:szCs w:val="32"/>
          <w:lang w:val="en-IE"/>
        </w:rPr>
        <w:t xml:space="preserve"> Transport </w:t>
      </w:r>
      <w:r>
        <w:rPr>
          <w:rFonts w:asciiTheme="minorHAnsi" w:eastAsia="Calibri" w:hAnsiTheme="minorHAnsi" w:cstheme="minorHAnsi"/>
          <w:b/>
          <w:color w:val="000000" w:themeColor="text1"/>
          <w:sz w:val="32"/>
          <w:szCs w:val="32"/>
          <w:lang w:val="en-IE"/>
        </w:rPr>
        <w:t xml:space="preserve">Service </w:t>
      </w:r>
      <w:r w:rsidR="003F4847">
        <w:rPr>
          <w:rFonts w:asciiTheme="minorHAnsi" w:eastAsia="Calibri" w:hAnsiTheme="minorHAnsi" w:cstheme="minorHAnsi"/>
          <w:b/>
          <w:color w:val="000000" w:themeColor="text1"/>
          <w:sz w:val="32"/>
          <w:szCs w:val="32"/>
          <w:lang w:val="en-IE"/>
        </w:rPr>
        <w:t xml:space="preserve">Planning - </w:t>
      </w:r>
      <w:r w:rsidR="003F4847" w:rsidRPr="00D75834">
        <w:rPr>
          <w:rFonts w:asciiTheme="minorHAnsi" w:eastAsia="Calibri" w:hAnsiTheme="minorHAnsi" w:cstheme="minorHAnsi"/>
          <w:b/>
          <w:color w:val="000000" w:themeColor="text1"/>
          <w:sz w:val="32"/>
          <w:szCs w:val="32"/>
          <w:lang w:val="en-IE"/>
        </w:rPr>
        <w:t>Key</w:t>
      </w:r>
      <w:r>
        <w:rPr>
          <w:rFonts w:asciiTheme="minorHAnsi" w:eastAsia="Calibri" w:hAnsiTheme="minorHAnsi" w:cstheme="minorHAnsi"/>
          <w:b/>
          <w:color w:val="000000" w:themeColor="text1"/>
          <w:sz w:val="32"/>
          <w:szCs w:val="32"/>
          <w:lang w:val="en-IE"/>
        </w:rPr>
        <w:t xml:space="preserve"> Competencies</w:t>
      </w:r>
    </w:p>
    <w:p w14:paraId="7F60DD73" w14:textId="77777777" w:rsidR="003F4847" w:rsidRPr="00D75834" w:rsidRDefault="003F4847" w:rsidP="008A0B4E">
      <w:pPr>
        <w:spacing w:line="360" w:lineRule="auto"/>
        <w:ind w:right="-32"/>
        <w:jc w:val="center"/>
        <w:rPr>
          <w:rFonts w:asciiTheme="minorHAnsi" w:eastAsia="Calibri" w:hAnsiTheme="minorHAnsi" w:cstheme="minorHAnsi"/>
          <w:b/>
          <w:color w:val="000000" w:themeColor="text1"/>
          <w:sz w:val="32"/>
          <w:szCs w:val="32"/>
          <w:lang w:val="en-IE"/>
        </w:rPr>
      </w:pPr>
    </w:p>
    <w:tbl>
      <w:tblPr>
        <w:tblStyle w:val="TableGrid"/>
        <w:tblW w:w="10916" w:type="dxa"/>
        <w:tblInd w:w="-5" w:type="dxa"/>
        <w:tblLook w:val="04A0" w:firstRow="1" w:lastRow="0" w:firstColumn="1" w:lastColumn="0" w:noHBand="0" w:noVBand="1"/>
      </w:tblPr>
      <w:tblGrid>
        <w:gridCol w:w="1986"/>
        <w:gridCol w:w="8930"/>
      </w:tblGrid>
      <w:tr w:rsidR="003F4847" w14:paraId="1C01C07C" w14:textId="77777777" w:rsidTr="00FF34CF">
        <w:trPr>
          <w:trHeight w:val="337"/>
        </w:trPr>
        <w:tc>
          <w:tcPr>
            <w:tcW w:w="1986"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2273AD38"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Leadership &amp; Strategic Direction</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4AC8FF94"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the team, setting high standards, tackling any performance problems &amp; facilitating high performance</w:t>
            </w:r>
          </w:p>
        </w:tc>
      </w:tr>
      <w:tr w:rsidR="003F4847" w14:paraId="544B23D6" w14:textId="77777777" w:rsidTr="00FF34CF">
        <w:trPr>
          <w:trHeight w:val="37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A422839"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270DB7A6" w14:textId="77777777" w:rsidR="003F4847" w:rsidRDefault="003F4847" w:rsidP="00FF34CF">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Facilitates an open exchange of ideas and fosters and atmosphere of open communication</w:t>
            </w:r>
          </w:p>
        </w:tc>
      </w:tr>
      <w:tr w:rsidR="003F4847" w14:paraId="4CCCCE7C" w14:textId="77777777" w:rsidTr="00FF34CF">
        <w:trPr>
          <w:trHeight w:val="376"/>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61AA9BFC"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92F0B2E"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to the shaping of Departmental / Government strategy and policy</w:t>
            </w:r>
          </w:p>
        </w:tc>
      </w:tr>
      <w:tr w:rsidR="003F4847" w14:paraId="0AD8E52F" w14:textId="77777777" w:rsidTr="00FF34C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681A3EAA"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1E2F4DF"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and capacity across the team through effective delegation</w:t>
            </w:r>
          </w:p>
        </w:tc>
      </w:tr>
      <w:tr w:rsidR="003F4847" w14:paraId="0466BDED" w14:textId="77777777" w:rsidTr="00FF34C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3DDCEB34"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F380D65"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 culture of learning &amp; development, offering coaching and constructive / supportive feedback</w:t>
            </w:r>
          </w:p>
        </w:tc>
      </w:tr>
      <w:tr w:rsidR="003F4847" w14:paraId="1A7C1E0B" w14:textId="77777777" w:rsidTr="00FF34CF">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490E597"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5C4D068"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on preparing for and implementing significant change and reform</w:t>
            </w:r>
          </w:p>
        </w:tc>
      </w:tr>
      <w:tr w:rsidR="003F4847" w14:paraId="07A80DEC" w14:textId="77777777" w:rsidTr="00FF34CF">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26995401"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63387331"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Anticipates and responds quickly to developments in the sector/ broader environment</w:t>
            </w:r>
          </w:p>
        </w:tc>
      </w:tr>
      <w:tr w:rsidR="003F4847" w14:paraId="7E8A3063" w14:textId="77777777" w:rsidTr="00FF34CF">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552AD885"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67C15296"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collaborates with other Departments, Organisations and Agencies</w:t>
            </w:r>
          </w:p>
        </w:tc>
      </w:tr>
      <w:tr w:rsidR="003F4847" w14:paraId="4D7B9BFF" w14:textId="77777777" w:rsidTr="00FF34CF">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166F3563"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35FCE56"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focuses on core issues when dealing with complex information/ situations</w:t>
            </w:r>
          </w:p>
        </w:tc>
      </w:tr>
      <w:tr w:rsidR="003F4847" w14:paraId="2347CB24" w14:textId="77777777" w:rsidTr="00FF34CF">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1C6EEA"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FD7C25A"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Assembles facts, manipulates verbal and numerical information and thinks through issues logically</w:t>
            </w:r>
          </w:p>
        </w:tc>
      </w:tr>
      <w:tr w:rsidR="003F4847" w14:paraId="00F3C7AE"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48F2C1"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D95A550"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Sees the relationships between issues and quickly grasp the high level and socio-political implications</w:t>
            </w:r>
          </w:p>
        </w:tc>
      </w:tr>
      <w:tr w:rsidR="003F4847" w14:paraId="5C9CB601"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401AFB"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D57CE92"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coherent solutions to complex issues</w:t>
            </w:r>
          </w:p>
        </w:tc>
      </w:tr>
      <w:tr w:rsidR="003F4847" w14:paraId="337DB34E"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FF2972"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1E5AF2B"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action, making decisions in a timely manner and having the courage to see them through</w:t>
            </w:r>
          </w:p>
        </w:tc>
      </w:tr>
      <w:tr w:rsidR="003F4847" w14:paraId="636D4B8B"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548808"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5DF38CCC"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sound and well informed decisions, understanding their impact and implications</w:t>
            </w:r>
          </w:p>
        </w:tc>
      </w:tr>
      <w:tr w:rsidR="003F4847" w14:paraId="771D8527"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F800BD"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2F414C6C"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Strives to effectively balances the sectoral issues, political elements and the citizen impact in all decisions</w:t>
            </w:r>
          </w:p>
        </w:tc>
      </w:tr>
      <w:tr w:rsidR="003F4847" w14:paraId="4863D698" w14:textId="77777777" w:rsidTr="00FF34CF">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428A12AB"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5FAFA5F"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Initiates and takes personal responsibility for delivering results/ services in own area</w:t>
            </w:r>
          </w:p>
        </w:tc>
      </w:tr>
      <w:tr w:rsidR="003F4847" w14:paraId="7A2ED54D" w14:textId="77777777" w:rsidTr="00FF34CF">
        <w:trPr>
          <w:trHeight w:val="29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2C5505"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4C66573"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Balances strategy and operational detail to meet business needs</w:t>
            </w:r>
          </w:p>
        </w:tc>
      </w:tr>
      <w:tr w:rsidR="003F4847" w14:paraId="55333E43"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B9D3CB"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0FF1773"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multiple agendas and tasks and reallocates resources to manage changes in focus</w:t>
            </w:r>
          </w:p>
        </w:tc>
      </w:tr>
      <w:tr w:rsidR="003F4847" w14:paraId="43C922A4"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E885FB"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868B3DE"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optimum use of resources and implements performance measures to deliver on objectives</w:t>
            </w:r>
          </w:p>
        </w:tc>
      </w:tr>
      <w:tr w:rsidR="003F4847" w14:paraId="1317B757" w14:textId="77777777" w:rsidTr="00FF34CF">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642C300"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1A3F8D2D"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optimal use of ICT and new delivery models</w:t>
            </w:r>
          </w:p>
        </w:tc>
      </w:tr>
      <w:tr w:rsidR="003F4847" w14:paraId="09C9BB96"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E13CBB"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EE38748"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Critically reviews projects and activities to ensure their effectiveness and that they meet Organisational requirements</w:t>
            </w:r>
          </w:p>
        </w:tc>
      </w:tr>
      <w:tr w:rsidR="003F4847" w14:paraId="721680A5"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2E2896"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54D7B3B8"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the importance of efficiencies, value for money and meeting corporate governance requirements</w:t>
            </w:r>
          </w:p>
        </w:tc>
      </w:tr>
      <w:tr w:rsidR="003F4847" w14:paraId="62D048F7" w14:textId="77777777" w:rsidTr="00FF34CF">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521BDF"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3D042370"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team are focused and act on Business plans priorities, even when faced with pressure</w:t>
            </w:r>
          </w:p>
        </w:tc>
      </w:tr>
      <w:tr w:rsidR="003F4847" w14:paraId="7A7B1887" w14:textId="77777777" w:rsidTr="00FF34CF">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6B8C1E4B"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Building </w:t>
            </w:r>
          </w:p>
          <w:p w14:paraId="79731908"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Relationships &amp; </w:t>
            </w:r>
          </w:p>
          <w:p w14:paraId="4F94366D"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Communication</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03F8CA72"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Speaks and writes in a clear, articulate and impactful manner</w:t>
            </w:r>
          </w:p>
        </w:tc>
      </w:tr>
      <w:tr w:rsidR="003F4847" w14:paraId="55FD503F"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F68FE2F"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9EC36C0"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listens, seeking to understand the perspective and position of others</w:t>
            </w:r>
          </w:p>
        </w:tc>
      </w:tr>
      <w:tr w:rsidR="003F4847" w14:paraId="68EC6A30"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1FC5B53"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9486234"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and resolves conflicts / disagreements in a positive &amp; constructive manner</w:t>
            </w:r>
          </w:p>
        </w:tc>
      </w:tr>
      <w:tr w:rsidR="003F4847" w14:paraId="1B0504AA" w14:textId="77777777" w:rsidTr="00FF34CF">
        <w:trPr>
          <w:trHeight w:val="37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0B292AC"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6DB1A527"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Works effectively within the political process, recognising &amp; managing tensions arising from different </w:t>
            </w:r>
          </w:p>
          <w:p w14:paraId="5319ACBF"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stakeholders perspectives</w:t>
            </w:r>
          </w:p>
        </w:tc>
      </w:tr>
      <w:tr w:rsidR="003F4847" w14:paraId="3B11DF81"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A90A91A"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AB41EE5"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Persuades others; builds consensus, gains co-operation from others to obtain information and accomplish goals</w:t>
            </w:r>
          </w:p>
        </w:tc>
      </w:tr>
      <w:tr w:rsidR="003F4847" w14:paraId="66A25752"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7B82710"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EBF6A6E"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Proactively engages with colleagues at all levels of the organisation and across other Departments// </w:t>
            </w:r>
          </w:p>
          <w:p w14:paraId="0062BABB"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Organisations and builds strong professional networks</w:t>
            </w:r>
          </w:p>
        </w:tc>
      </w:tr>
      <w:tr w:rsidR="003F4847" w14:paraId="445B740F"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CFCD840"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0B011A52"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opinions known when s/he feels it is right to do so</w:t>
            </w:r>
          </w:p>
        </w:tc>
      </w:tr>
      <w:tr w:rsidR="003F4847" w14:paraId="4B7458D4" w14:textId="77777777" w:rsidTr="00FF34CF">
        <w:trPr>
          <w:trHeight w:val="694"/>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9BBB59" w:themeFill="accent3"/>
            <w:hideMark/>
          </w:tcPr>
          <w:p w14:paraId="03804D1A"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6C1A9644"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Develops and maintains skills and expertise across a number of areas that are relevant to his/her field and </w:t>
            </w:r>
          </w:p>
          <w:p w14:paraId="530394E8"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recognised by people internal and external to the Department/ Organisation</w:t>
            </w:r>
          </w:p>
        </w:tc>
      </w:tr>
      <w:tr w:rsidR="003F4847" w14:paraId="134A9141" w14:textId="77777777" w:rsidTr="00FF34CF">
        <w:trPr>
          <w:trHeight w:val="56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980A0F8"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66AC2FC5"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Keeps up to date with key departmental, sectoral, national and international policies and economic, political and </w:t>
            </w:r>
          </w:p>
          <w:p w14:paraId="76B1850F"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social trends that affect the role</w:t>
            </w:r>
          </w:p>
        </w:tc>
      </w:tr>
      <w:tr w:rsidR="003F4847" w14:paraId="0DF27261"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EB32762"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29FA99FE"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strong focus on self-development, seeking feedback and opportunities for growth</w:t>
            </w:r>
          </w:p>
        </w:tc>
      </w:tr>
      <w:tr w:rsidR="003F4847" w14:paraId="7F721CB1" w14:textId="77777777" w:rsidTr="00FF34CF">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291AA332" w14:textId="77777777" w:rsidR="003F4847" w:rsidRDefault="003F4847" w:rsidP="00FF34CF">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lastRenderedPageBreak/>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7DF3723A"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Consistently strives to perform at a high level</w:t>
            </w:r>
          </w:p>
        </w:tc>
      </w:tr>
      <w:tr w:rsidR="003F4847" w14:paraId="2404C328"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7C3BBCB"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B084094"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Demonstrates personal commitment to the role, maintaining determination and persistence while maintain </w:t>
            </w:r>
          </w:p>
          <w:p w14:paraId="56A21B79"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sense of balance and perspective in relation to work issues</w:t>
            </w:r>
          </w:p>
        </w:tc>
      </w:tr>
      <w:tr w:rsidR="003F4847" w14:paraId="2E709CE7"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5BF92F8"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1763234"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positively to the corporate agenda</w:t>
            </w:r>
          </w:p>
        </w:tc>
      </w:tr>
      <w:tr w:rsidR="003F4847" w14:paraId="7881428F"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140239C"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04A2E6EA"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trustworthy, honest and respectful, delivering on promises and commitments</w:t>
            </w:r>
          </w:p>
        </w:tc>
      </w:tr>
      <w:tr w:rsidR="003F4847" w14:paraId="088194E0"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1E35C34"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5A54F681"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3F4847" w14:paraId="067BC15F"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E38F8F7"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AB40049"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resilient, maintaining composure even in adverse or challenging situations</w:t>
            </w:r>
          </w:p>
        </w:tc>
      </w:tr>
      <w:tr w:rsidR="003F4847" w14:paraId="3ABE7711" w14:textId="77777777" w:rsidTr="00FF34CF">
        <w:trPr>
          <w:trHeight w:val="357"/>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4B60C9D" w14:textId="77777777" w:rsidR="003F4847" w:rsidRDefault="003F4847" w:rsidP="00FF34CF">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670EB83A" w14:textId="77777777" w:rsidR="003F4847" w:rsidRDefault="003F4847" w:rsidP="00FF34CF">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a culture that fosters the highest standards of ethics and integrity</w:t>
            </w:r>
          </w:p>
        </w:tc>
      </w:tr>
    </w:tbl>
    <w:p w14:paraId="37EA9387" w14:textId="77777777" w:rsidR="003F484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22"/>
          <w:szCs w:val="22"/>
        </w:rPr>
      </w:pPr>
    </w:p>
    <w:p w14:paraId="3D2A7F67"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26678B2"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50311C2E"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712F08C"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A2EA8C"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10CE5D6"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6DA08A7"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58AB433"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52FF7F3"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C47DC92"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BE5CF31"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A4A51E8"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0351994"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40233CF9"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2E70030"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2FF0237"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C04A41D" w14:textId="77777777" w:rsidR="003F4847" w:rsidRDefault="003F4847" w:rsidP="003F4847">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3918C5DA" w14:textId="77777777" w:rsidR="003F4847" w:rsidRPr="000F2327" w:rsidRDefault="003F4847" w:rsidP="003F4847">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066B0375"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2704903" w14:textId="77777777" w:rsidR="003F4847" w:rsidRPr="000F2327" w:rsidRDefault="003F4847"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8ADEA0E" w14:textId="4B4EF1D1" w:rsidR="003F4847" w:rsidRPr="00D75834" w:rsidRDefault="003F4847" w:rsidP="00EC20B4">
      <w:pPr>
        <w:tabs>
          <w:tab w:val="left" w:pos="709"/>
          <w:tab w:val="left" w:pos="1985"/>
          <w:tab w:val="left" w:pos="2552"/>
        </w:tabs>
        <w:spacing w:line="360" w:lineRule="auto"/>
        <w:ind w:right="-32"/>
        <w:jc w:val="both"/>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t xml:space="preserve">Head of Public Transport </w:t>
      </w:r>
      <w:r w:rsidR="00060008">
        <w:rPr>
          <w:rFonts w:asciiTheme="minorHAnsi" w:eastAsia="Calibri" w:hAnsiTheme="minorHAnsi" w:cstheme="minorHAnsi"/>
          <w:b/>
          <w:color w:val="000000" w:themeColor="text1"/>
          <w:sz w:val="32"/>
          <w:szCs w:val="32"/>
        </w:rPr>
        <w:t xml:space="preserve">Service </w:t>
      </w:r>
      <w:r>
        <w:rPr>
          <w:rFonts w:asciiTheme="minorHAnsi" w:eastAsia="Calibri" w:hAnsiTheme="minorHAnsi" w:cstheme="minorHAnsi"/>
          <w:b/>
          <w:color w:val="000000" w:themeColor="text1"/>
          <w:sz w:val="32"/>
          <w:szCs w:val="32"/>
        </w:rPr>
        <w:t xml:space="preserve">Planning </w:t>
      </w:r>
      <w:r w:rsidRPr="00D75834">
        <w:rPr>
          <w:rFonts w:asciiTheme="minorHAnsi" w:eastAsia="Calibri" w:hAnsiTheme="minorHAnsi" w:cstheme="minorHAnsi"/>
          <w:b/>
          <w:color w:val="000000" w:themeColor="text1"/>
          <w:sz w:val="32"/>
          <w:szCs w:val="32"/>
        </w:rPr>
        <w:t xml:space="preserve">- </w:t>
      </w:r>
      <w:r w:rsidRPr="00D75834">
        <w:rPr>
          <w:rFonts w:asciiTheme="minorHAnsi" w:hAnsiTheme="minorHAnsi" w:cstheme="minorHAnsi"/>
          <w:b/>
          <w:color w:val="000000" w:themeColor="text1"/>
          <w:sz w:val="32"/>
          <w:szCs w:val="32"/>
        </w:rPr>
        <w:t>Key Achievements Form</w:t>
      </w:r>
    </w:p>
    <w:p w14:paraId="02F8FF7E" w14:textId="77777777" w:rsidR="003F4847" w:rsidRPr="000F2327" w:rsidRDefault="003F4847" w:rsidP="00EC20B4">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56E4789"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w:t>
      </w:r>
      <w:proofErr w:type="gramStart"/>
      <w:r w:rsidRPr="00D75834">
        <w:rPr>
          <w:rFonts w:ascii="Calibri" w:hAnsi="Calibri" w:cs="Arial"/>
          <w:color w:val="000000" w:themeColor="text1"/>
          <w:sz w:val="22"/>
          <w:szCs w:val="24"/>
        </w:rPr>
        <w:t>read through</w:t>
      </w:r>
      <w:proofErr w:type="gramEnd"/>
      <w:r w:rsidRPr="00D75834">
        <w:rPr>
          <w:rFonts w:ascii="Calibri" w:hAnsi="Calibri" w:cs="Arial"/>
          <w:color w:val="000000" w:themeColor="text1"/>
          <w:sz w:val="22"/>
          <w:szCs w:val="24"/>
        </w:rPr>
        <w:t xml:space="preserve"> the key competencies and having considered the demands of the role, for each of the competencies below, please briefly demonstrate a specific example which illustrates how you have developed the relevant competency during your career to date, and which clearly demonstrates your suitability for this position. </w:t>
      </w:r>
    </w:p>
    <w:p w14:paraId="12BB268B" w14:textId="77777777" w:rsidR="003F4847" w:rsidRPr="00D75834" w:rsidRDefault="003F4847" w:rsidP="00EC20B4">
      <w:pPr>
        <w:tabs>
          <w:tab w:val="left" w:pos="0"/>
        </w:tabs>
        <w:suppressAutoHyphens/>
        <w:spacing w:line="360" w:lineRule="auto"/>
        <w:ind w:left="72" w:right="-32"/>
        <w:jc w:val="both"/>
        <w:rPr>
          <w:rFonts w:ascii="Calibri" w:hAnsi="Calibri" w:cs="Arial"/>
          <w:color w:val="000000" w:themeColor="text1"/>
          <w:sz w:val="22"/>
          <w:szCs w:val="24"/>
        </w:rPr>
      </w:pPr>
    </w:p>
    <w:p w14:paraId="30C26FD3"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Your answer must highlight all elements of the STAR competency framework – which </w:t>
      </w:r>
      <w:proofErr w:type="gramStart"/>
      <w:r w:rsidRPr="00D75834">
        <w:rPr>
          <w:rFonts w:ascii="Calibri" w:hAnsi="Calibri" w:cs="Arial"/>
          <w:color w:val="000000" w:themeColor="text1"/>
          <w:sz w:val="22"/>
          <w:szCs w:val="24"/>
        </w:rPr>
        <w:t>is outlined</w:t>
      </w:r>
      <w:proofErr w:type="gramEnd"/>
      <w:r w:rsidRPr="00D75834">
        <w:rPr>
          <w:rFonts w:ascii="Calibri" w:hAnsi="Calibri" w:cs="Arial"/>
          <w:color w:val="000000" w:themeColor="text1"/>
          <w:sz w:val="22"/>
          <w:szCs w:val="24"/>
        </w:rPr>
        <w:t xml:space="preserve"> below: </w:t>
      </w:r>
    </w:p>
    <w:p w14:paraId="2E48B683"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3F4847" w:rsidRPr="00A02603" w14:paraId="21F5EC4A" w14:textId="77777777" w:rsidTr="00FF34CF">
        <w:tc>
          <w:tcPr>
            <w:tcW w:w="1276" w:type="dxa"/>
          </w:tcPr>
          <w:p w14:paraId="368E96A8"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1736876C"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3F4847" w:rsidRPr="00A02603" w14:paraId="58091C73" w14:textId="77777777" w:rsidTr="00FF34CF">
        <w:tc>
          <w:tcPr>
            <w:tcW w:w="1276" w:type="dxa"/>
          </w:tcPr>
          <w:p w14:paraId="7276933E" w14:textId="77777777" w:rsidR="003F4847" w:rsidRPr="00D75834" w:rsidRDefault="003F4847" w:rsidP="00EC20B4">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9FBB2D9"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3F4847" w:rsidRPr="00A02603" w14:paraId="39977C91" w14:textId="77777777" w:rsidTr="00FF34CF">
        <w:tc>
          <w:tcPr>
            <w:tcW w:w="1276" w:type="dxa"/>
          </w:tcPr>
          <w:p w14:paraId="70955E03" w14:textId="77777777" w:rsidR="003F4847" w:rsidRPr="00D75834" w:rsidRDefault="003F4847" w:rsidP="00EC20B4">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2D448B0F"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3F4847" w:rsidRPr="00A02603" w14:paraId="1DCF1A06" w14:textId="77777777" w:rsidTr="00FF34CF">
        <w:tc>
          <w:tcPr>
            <w:tcW w:w="1276" w:type="dxa"/>
          </w:tcPr>
          <w:p w14:paraId="03929069" w14:textId="77777777" w:rsidR="003F4847" w:rsidRPr="00D75834" w:rsidRDefault="003F4847" w:rsidP="00EC20B4">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8BAB56F"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2D262296" w14:textId="77777777" w:rsidR="003F4847" w:rsidRPr="00D75834" w:rsidRDefault="003F4847" w:rsidP="00EC20B4">
      <w:pPr>
        <w:tabs>
          <w:tab w:val="left" w:pos="0"/>
        </w:tabs>
        <w:suppressAutoHyphens/>
        <w:spacing w:line="360" w:lineRule="auto"/>
        <w:ind w:left="72" w:right="-32"/>
        <w:jc w:val="both"/>
        <w:rPr>
          <w:rFonts w:ascii="Calibri" w:hAnsi="Calibri" w:cs="Arial"/>
          <w:color w:val="000000" w:themeColor="text1"/>
          <w:sz w:val="22"/>
          <w:szCs w:val="24"/>
        </w:rPr>
      </w:pPr>
    </w:p>
    <w:p w14:paraId="2B099622"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p>
    <w:p w14:paraId="29D14E53"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proofErr w:type="gramStart"/>
      <w:r w:rsidRPr="00D75834">
        <w:rPr>
          <w:rFonts w:ascii="Calibri" w:hAnsi="Calibri" w:cs="Arial"/>
          <w:b/>
          <w:color w:val="000000" w:themeColor="text1"/>
          <w:sz w:val="22"/>
          <w:szCs w:val="24"/>
        </w:rPr>
        <w:t>3</w:t>
      </w:r>
      <w:proofErr w:type="gramEnd"/>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5DB693ED" w14:textId="77777777" w:rsidR="003F4847" w:rsidRPr="00D75834" w:rsidRDefault="003F4847" w:rsidP="00EC20B4">
      <w:pPr>
        <w:tabs>
          <w:tab w:val="left" w:pos="0"/>
        </w:tabs>
        <w:suppressAutoHyphens/>
        <w:spacing w:line="360" w:lineRule="auto"/>
        <w:ind w:left="72" w:right="-32"/>
        <w:jc w:val="both"/>
        <w:rPr>
          <w:rFonts w:ascii="Calibri" w:hAnsi="Calibri" w:cs="Arial"/>
          <w:color w:val="000000" w:themeColor="text1"/>
          <w:sz w:val="22"/>
          <w:szCs w:val="24"/>
        </w:rPr>
      </w:pPr>
    </w:p>
    <w:p w14:paraId="4055D9C4"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389018E8" w14:textId="77777777" w:rsidR="003F4847" w:rsidRPr="00D75834" w:rsidRDefault="003F4847" w:rsidP="00EC20B4">
      <w:pPr>
        <w:tabs>
          <w:tab w:val="left" w:pos="0"/>
        </w:tabs>
        <w:suppressAutoHyphens/>
        <w:spacing w:line="360" w:lineRule="auto"/>
        <w:ind w:left="72" w:right="-32"/>
        <w:jc w:val="both"/>
        <w:rPr>
          <w:rFonts w:ascii="Calibri" w:hAnsi="Calibri" w:cs="Arial"/>
          <w:color w:val="000000" w:themeColor="text1"/>
          <w:sz w:val="22"/>
          <w:szCs w:val="24"/>
        </w:rPr>
      </w:pPr>
    </w:p>
    <w:p w14:paraId="0B185AEB" w14:textId="77777777" w:rsidR="003F4847" w:rsidRPr="000F2327" w:rsidRDefault="003F4847" w:rsidP="003F4847">
      <w:pPr>
        <w:tabs>
          <w:tab w:val="left" w:pos="0"/>
        </w:tabs>
        <w:suppressAutoHyphens/>
        <w:spacing w:line="360" w:lineRule="auto"/>
        <w:ind w:left="72" w:right="-32"/>
        <w:jc w:val="both"/>
        <w:rPr>
          <w:rFonts w:ascii="Calibri" w:hAnsi="Calibri" w:cs="Arial"/>
          <w:color w:val="000000" w:themeColor="text1"/>
          <w:sz w:val="24"/>
          <w:szCs w:val="24"/>
        </w:rPr>
      </w:pPr>
    </w:p>
    <w:p w14:paraId="4064ACA8" w14:textId="77777777" w:rsidR="003F4847" w:rsidRPr="000F2327" w:rsidRDefault="003F4847" w:rsidP="003F4847">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71408737" w14:textId="254FE3B3" w:rsidR="003F4847" w:rsidRPr="00D75834" w:rsidRDefault="00060008" w:rsidP="00EC20B4">
      <w:pPr>
        <w:tabs>
          <w:tab w:val="left" w:pos="709"/>
          <w:tab w:val="left" w:pos="1985"/>
          <w:tab w:val="left" w:pos="2552"/>
        </w:tabs>
        <w:spacing w:line="360" w:lineRule="auto"/>
        <w:ind w:right="-32"/>
        <w:jc w:val="both"/>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Head of Public</w:t>
      </w:r>
      <w:r w:rsidR="003F4847">
        <w:rPr>
          <w:rFonts w:asciiTheme="minorHAnsi" w:eastAsia="Calibri" w:hAnsiTheme="minorHAnsi" w:cstheme="minorHAnsi"/>
          <w:b/>
          <w:color w:val="000000" w:themeColor="text1"/>
          <w:sz w:val="32"/>
          <w:szCs w:val="32"/>
          <w:lang w:val="en-IE"/>
        </w:rPr>
        <w:t xml:space="preserve"> Transport </w:t>
      </w:r>
      <w:r>
        <w:rPr>
          <w:rFonts w:asciiTheme="minorHAnsi" w:eastAsia="Calibri" w:hAnsiTheme="minorHAnsi" w:cstheme="minorHAnsi"/>
          <w:b/>
          <w:color w:val="000000" w:themeColor="text1"/>
          <w:sz w:val="32"/>
          <w:szCs w:val="32"/>
          <w:lang w:val="en-IE"/>
        </w:rPr>
        <w:t xml:space="preserve">Service </w:t>
      </w:r>
      <w:r w:rsidR="003F4847">
        <w:rPr>
          <w:rFonts w:asciiTheme="minorHAnsi" w:eastAsia="Calibri" w:hAnsiTheme="minorHAnsi" w:cstheme="minorHAnsi"/>
          <w:b/>
          <w:color w:val="000000" w:themeColor="text1"/>
          <w:sz w:val="32"/>
          <w:szCs w:val="32"/>
          <w:lang w:val="en-IE"/>
        </w:rPr>
        <w:t xml:space="preserve">Planning </w:t>
      </w:r>
      <w:r w:rsidR="003F4847" w:rsidRPr="00D75834">
        <w:rPr>
          <w:rFonts w:asciiTheme="minorHAnsi" w:eastAsia="Calibri" w:hAnsiTheme="minorHAnsi" w:cstheme="minorHAnsi"/>
          <w:b/>
          <w:color w:val="000000" w:themeColor="text1"/>
          <w:sz w:val="32"/>
          <w:szCs w:val="32"/>
          <w:lang w:val="en-IE"/>
        </w:rPr>
        <w:t>- Key Achievements Form</w:t>
      </w:r>
    </w:p>
    <w:p w14:paraId="53902F2F" w14:textId="77777777" w:rsidR="003F4847" w:rsidRPr="00D75834" w:rsidRDefault="003F4847" w:rsidP="00EC20B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5D6EEE9F" w14:textId="77777777" w:rsidR="003F4847" w:rsidRDefault="003F4847" w:rsidP="003F4847">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Pr="00D75834">
        <w:rPr>
          <w:rFonts w:ascii="Calibri" w:hAnsi="Calibri" w:cs="Arial"/>
          <w:b/>
          <w:color w:val="000000"/>
          <w:sz w:val="22"/>
          <w:szCs w:val="22"/>
        </w:rPr>
        <w:t>)</w:t>
      </w:r>
      <w:r w:rsidRPr="00B72EB2">
        <w:rPr>
          <w:rFonts w:ascii="Calibri" w:hAnsi="Calibri" w:cs="Arial"/>
          <w:b/>
          <w:color w:val="000000"/>
          <w:sz w:val="22"/>
          <w:szCs w:val="22"/>
        </w:rPr>
        <w:t>?</w:t>
      </w:r>
      <w:r w:rsidRPr="00D75834">
        <w:rPr>
          <w:rFonts w:ascii="Calibri" w:hAnsi="Calibri" w:cs="Arial"/>
          <w:b/>
          <w:color w:val="000000"/>
          <w:sz w:val="22"/>
          <w:szCs w:val="22"/>
          <w:u w:val="single"/>
        </w:rPr>
        <w:tab/>
      </w:r>
      <w:r w:rsidRPr="00D75834">
        <w:rPr>
          <w:rFonts w:ascii="Calibri" w:hAnsi="Calibri" w:cs="Arial"/>
          <w:b/>
          <w:color w:val="000000"/>
          <w:sz w:val="22"/>
          <w:szCs w:val="22"/>
          <w:u w:val="single"/>
        </w:rPr>
        <w:tab/>
      </w:r>
      <w:r w:rsidRPr="00D75834">
        <w:rPr>
          <w:rFonts w:ascii="Calibri" w:hAnsi="Calibri" w:cs="Arial"/>
          <w:b/>
          <w:color w:val="000000"/>
          <w:sz w:val="22"/>
          <w:szCs w:val="22"/>
          <w:u w:val="single"/>
        </w:rPr>
        <w:tab/>
      </w:r>
    </w:p>
    <w:p w14:paraId="03C52DB8" w14:textId="77777777" w:rsidR="003F4847" w:rsidRPr="000F2327" w:rsidRDefault="003F4847" w:rsidP="003F4847">
      <w:pPr>
        <w:tabs>
          <w:tab w:val="left" w:pos="0"/>
        </w:tabs>
        <w:suppressAutoHyphens/>
        <w:spacing w:line="360" w:lineRule="auto"/>
        <w:ind w:right="-32"/>
        <w:jc w:val="both"/>
        <w:rPr>
          <w:rFonts w:ascii="Calibri" w:hAnsi="Calibri" w:cs="Arial"/>
          <w:color w:val="000000" w:themeColor="text1"/>
          <w:sz w:val="22"/>
          <w:szCs w:val="22"/>
        </w:rPr>
      </w:pPr>
    </w:p>
    <w:p w14:paraId="3E77AB29" w14:textId="77777777" w:rsidR="003F4847" w:rsidRPr="0031357E" w:rsidRDefault="003F4847" w:rsidP="003F4847">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3F4847" w:rsidRPr="000F2327" w14:paraId="3A0388FB" w14:textId="77777777" w:rsidTr="00FF34CF">
        <w:trPr>
          <w:trHeight w:val="411"/>
        </w:trPr>
        <w:tc>
          <w:tcPr>
            <w:tcW w:w="10060" w:type="dxa"/>
            <w:shd w:val="clear" w:color="auto" w:fill="7030A0"/>
          </w:tcPr>
          <w:p w14:paraId="0FEE0A08" w14:textId="77777777" w:rsidR="003F4847" w:rsidRPr="0031357E" w:rsidRDefault="003F4847" w:rsidP="00FF34CF">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Leadership &amp; Strategic Direction</w:t>
            </w:r>
          </w:p>
        </w:tc>
      </w:tr>
      <w:tr w:rsidR="003F4847" w:rsidRPr="000F2327" w14:paraId="029746FD" w14:textId="77777777" w:rsidTr="00FF34CF">
        <w:trPr>
          <w:trHeight w:val="1277"/>
        </w:trPr>
        <w:tc>
          <w:tcPr>
            <w:tcW w:w="10060" w:type="dxa"/>
            <w:tcBorders>
              <w:bottom w:val="single" w:sz="4" w:space="0" w:color="auto"/>
            </w:tcBorders>
          </w:tcPr>
          <w:p w14:paraId="34AAE83D" w14:textId="77777777" w:rsidR="003F4847" w:rsidRDefault="003F4847" w:rsidP="00FF34CF">
            <w:pPr>
              <w:spacing w:line="276" w:lineRule="auto"/>
              <w:ind w:right="-32"/>
              <w:rPr>
                <w:rFonts w:asciiTheme="minorHAnsi" w:eastAsiaTheme="minorHAnsi" w:hAnsiTheme="minorHAnsi" w:cstheme="minorHAnsi"/>
                <w:color w:val="000000"/>
                <w:sz w:val="22"/>
                <w:szCs w:val="22"/>
                <w:highlight w:val="yellow"/>
                <w:lang w:val="en-IE" w:eastAsia="en-US"/>
              </w:rPr>
            </w:pPr>
          </w:p>
          <w:p w14:paraId="1B9C4AF2" w14:textId="77777777" w:rsidR="003F4847" w:rsidRDefault="003F4847" w:rsidP="00FF34CF">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55F3F723" w14:textId="77777777" w:rsidR="003F4847" w:rsidRPr="000F2327" w:rsidRDefault="003F4847" w:rsidP="00FF34CF">
            <w:pPr>
              <w:spacing w:line="276" w:lineRule="auto"/>
              <w:ind w:right="-32"/>
              <w:rPr>
                <w:rFonts w:asciiTheme="minorHAnsi" w:eastAsiaTheme="minorHAnsi" w:hAnsiTheme="minorHAnsi" w:cstheme="minorHAnsi"/>
                <w:color w:val="000000"/>
                <w:sz w:val="22"/>
                <w:szCs w:val="22"/>
                <w:highlight w:val="yellow"/>
                <w:lang w:val="en-IE" w:eastAsia="en-US"/>
              </w:rPr>
            </w:pPr>
          </w:p>
          <w:p w14:paraId="0B5CCFA9" w14:textId="77777777" w:rsidR="003F4847" w:rsidRPr="000F2327" w:rsidRDefault="003F4847" w:rsidP="00FF34CF">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3F4847" w:rsidRPr="000F2327" w14:paraId="6ECE02D4" w14:textId="77777777" w:rsidTr="00FF34CF">
        <w:trPr>
          <w:trHeight w:val="432"/>
        </w:trPr>
        <w:tc>
          <w:tcPr>
            <w:tcW w:w="10060" w:type="dxa"/>
            <w:shd w:val="clear" w:color="auto" w:fill="7030A0"/>
          </w:tcPr>
          <w:p w14:paraId="008AFB0E" w14:textId="77777777" w:rsidR="003F4847" w:rsidRPr="00D75834" w:rsidRDefault="003F4847" w:rsidP="00FF34CF">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&amp; Decision Making</w:t>
            </w:r>
          </w:p>
        </w:tc>
      </w:tr>
      <w:tr w:rsidR="003F4847" w:rsidRPr="000F2327" w14:paraId="343BA83F" w14:textId="77777777" w:rsidTr="00FF34CF">
        <w:trPr>
          <w:trHeight w:val="1245"/>
        </w:trPr>
        <w:tc>
          <w:tcPr>
            <w:tcW w:w="10060" w:type="dxa"/>
          </w:tcPr>
          <w:p w14:paraId="704F7F6F" w14:textId="77777777" w:rsidR="003F484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34D8BF3C" w14:textId="77777777" w:rsidR="003F484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7A2D28A6" w14:textId="77777777" w:rsidR="003F4847" w:rsidRPr="000F232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317D6FED" w14:textId="77777777" w:rsidR="003F4847" w:rsidRPr="000F2327" w:rsidRDefault="003F4847" w:rsidP="00FF34CF">
            <w:pPr>
              <w:spacing w:after="200" w:line="276" w:lineRule="auto"/>
              <w:ind w:right="-32"/>
              <w:rPr>
                <w:rFonts w:asciiTheme="minorHAnsi" w:eastAsiaTheme="minorHAnsi" w:hAnsiTheme="minorHAnsi" w:cstheme="minorHAnsi"/>
                <w:color w:val="000000"/>
                <w:sz w:val="22"/>
                <w:szCs w:val="22"/>
                <w:lang w:val="en-IE" w:eastAsia="en-US"/>
              </w:rPr>
            </w:pPr>
          </w:p>
        </w:tc>
      </w:tr>
      <w:tr w:rsidR="003F4847" w:rsidRPr="000F2327" w14:paraId="257BADFF" w14:textId="77777777" w:rsidTr="00FF34CF">
        <w:trPr>
          <w:trHeight w:val="555"/>
        </w:trPr>
        <w:tc>
          <w:tcPr>
            <w:tcW w:w="10060" w:type="dxa"/>
            <w:shd w:val="clear" w:color="auto" w:fill="7030A0"/>
          </w:tcPr>
          <w:p w14:paraId="6FB247DC" w14:textId="77777777" w:rsidR="003F4847" w:rsidRPr="000F2327" w:rsidRDefault="003F4847" w:rsidP="00FF34CF">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&amp; Delivery of Results</w:t>
            </w:r>
          </w:p>
        </w:tc>
      </w:tr>
      <w:tr w:rsidR="003F4847" w:rsidRPr="000F2327" w14:paraId="79F63D61" w14:textId="77777777" w:rsidTr="00FF34CF">
        <w:trPr>
          <w:trHeight w:val="1245"/>
        </w:trPr>
        <w:tc>
          <w:tcPr>
            <w:tcW w:w="10060" w:type="dxa"/>
          </w:tcPr>
          <w:p w14:paraId="14CED8D8" w14:textId="77777777" w:rsidR="003F484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5E619BB3" w14:textId="77777777" w:rsidR="003F4847" w:rsidRPr="00F5385D"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619F1BEF" w14:textId="77777777" w:rsidR="003F4847" w:rsidRDefault="003F4847" w:rsidP="00FF34CF">
            <w:pPr>
              <w:spacing w:after="200" w:line="360" w:lineRule="auto"/>
              <w:ind w:right="-32"/>
              <w:rPr>
                <w:rFonts w:asciiTheme="minorHAnsi" w:eastAsiaTheme="minorHAnsi" w:hAnsiTheme="minorHAnsi" w:cstheme="minorHAnsi"/>
                <w:b/>
                <w:sz w:val="22"/>
                <w:szCs w:val="22"/>
                <w:lang w:val="en-IE" w:eastAsia="en-US"/>
              </w:rPr>
            </w:pPr>
          </w:p>
          <w:p w14:paraId="2FFF8DF8" w14:textId="77777777" w:rsidR="003F4847" w:rsidRPr="000F2327" w:rsidRDefault="003F4847" w:rsidP="00FF34CF">
            <w:pPr>
              <w:spacing w:after="200" w:line="360" w:lineRule="auto"/>
              <w:ind w:right="-32"/>
              <w:rPr>
                <w:rFonts w:asciiTheme="minorHAnsi" w:eastAsiaTheme="minorHAnsi" w:hAnsiTheme="minorHAnsi" w:cstheme="minorHAnsi"/>
                <w:b/>
                <w:sz w:val="22"/>
                <w:szCs w:val="22"/>
                <w:lang w:val="en-IE" w:eastAsia="en-US"/>
              </w:rPr>
            </w:pPr>
          </w:p>
        </w:tc>
      </w:tr>
      <w:tr w:rsidR="003F4847" w:rsidRPr="000F2327" w14:paraId="4A488862" w14:textId="77777777" w:rsidTr="00FF34CF">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3F4847" w:rsidRPr="000F2327" w14:paraId="1A1E52DF" w14:textId="77777777" w:rsidTr="00FF34CF">
              <w:trPr>
                <w:trHeight w:val="555"/>
              </w:trPr>
              <w:tc>
                <w:tcPr>
                  <w:tcW w:w="10065" w:type="dxa"/>
                  <w:shd w:val="clear" w:color="auto" w:fill="7030A0"/>
                </w:tcPr>
                <w:p w14:paraId="769DADB8" w14:textId="77777777" w:rsidR="003F4847" w:rsidRPr="000F2327" w:rsidRDefault="003F4847" w:rsidP="00FF34CF">
                  <w:pPr>
                    <w:spacing w:before="240" w:line="360" w:lineRule="auto"/>
                    <w:ind w:right="-32"/>
                    <w:rPr>
                      <w:rFonts w:asciiTheme="minorHAnsi" w:eastAsiaTheme="minorHAnsi" w:hAnsiTheme="minorHAnsi" w:cstheme="minorHAnsi"/>
                      <w:b/>
                      <w:sz w:val="22"/>
                      <w:szCs w:val="22"/>
                      <w:lang w:val="en-IE" w:eastAsia="en-US"/>
                    </w:rPr>
                  </w:pPr>
                  <w:r w:rsidRPr="00566DCF">
                    <w:rPr>
                      <w:rFonts w:asciiTheme="minorHAnsi" w:eastAsiaTheme="minorHAnsi" w:hAnsiTheme="minorHAnsi" w:cstheme="minorHAnsi"/>
                      <w:b/>
                      <w:color w:val="FFFFFF" w:themeColor="background1"/>
                      <w:sz w:val="22"/>
                      <w:szCs w:val="22"/>
                      <w:lang w:val="en-IE" w:eastAsia="en-US"/>
                    </w:rPr>
                    <w:t xml:space="preserve">Building </w:t>
                  </w:r>
                  <w:r>
                    <w:rPr>
                      <w:rFonts w:asciiTheme="minorHAnsi" w:eastAsiaTheme="minorHAnsi" w:hAnsiTheme="minorHAnsi" w:cstheme="minorHAnsi"/>
                      <w:b/>
                      <w:color w:val="FFFFFF" w:themeColor="background1"/>
                      <w:sz w:val="22"/>
                      <w:szCs w:val="22"/>
                      <w:lang w:val="en-IE" w:eastAsia="en-US"/>
                    </w:rPr>
                    <w:t>R</w:t>
                  </w:r>
                  <w:r w:rsidRPr="00566DCF">
                    <w:rPr>
                      <w:rFonts w:asciiTheme="minorHAnsi" w:eastAsiaTheme="minorHAnsi" w:hAnsiTheme="minorHAnsi" w:cstheme="minorHAnsi"/>
                      <w:b/>
                      <w:color w:val="FFFFFF" w:themeColor="background1"/>
                      <w:sz w:val="22"/>
                      <w:szCs w:val="22"/>
                      <w:lang w:val="en-IE" w:eastAsia="en-US"/>
                    </w:rPr>
                    <w:t>elationships &amp; Communication</w:t>
                  </w:r>
                </w:p>
              </w:tc>
            </w:tr>
            <w:tr w:rsidR="003F4847" w:rsidRPr="000F2327" w14:paraId="5F6FD2EB" w14:textId="77777777" w:rsidTr="00FF34CF">
              <w:trPr>
                <w:trHeight w:val="1245"/>
              </w:trPr>
              <w:tc>
                <w:tcPr>
                  <w:tcW w:w="10065" w:type="dxa"/>
                </w:tcPr>
                <w:p w14:paraId="185E0590" w14:textId="77777777" w:rsidR="003F4847" w:rsidRPr="000F2327" w:rsidRDefault="003F4847" w:rsidP="00FF34CF">
                  <w:pPr>
                    <w:spacing w:line="276" w:lineRule="auto"/>
                    <w:ind w:right="-32"/>
                    <w:rPr>
                      <w:rFonts w:asciiTheme="minorHAnsi" w:eastAsiaTheme="minorHAnsi" w:hAnsiTheme="minorHAnsi" w:cstheme="minorHAnsi"/>
                      <w:b/>
                      <w:sz w:val="22"/>
                      <w:szCs w:val="22"/>
                      <w:lang w:val="en-IE" w:eastAsia="en-US"/>
                    </w:rPr>
                  </w:pPr>
                </w:p>
                <w:p w14:paraId="6A0822E7" w14:textId="77777777" w:rsidR="003F4847" w:rsidRPr="000F2327" w:rsidRDefault="003F4847" w:rsidP="00FF34CF">
                  <w:pPr>
                    <w:spacing w:line="276" w:lineRule="auto"/>
                    <w:ind w:right="-32"/>
                    <w:rPr>
                      <w:rFonts w:asciiTheme="minorHAnsi" w:eastAsiaTheme="minorHAnsi" w:hAnsiTheme="minorHAnsi" w:cstheme="minorHAnsi"/>
                      <w:b/>
                      <w:sz w:val="22"/>
                      <w:szCs w:val="22"/>
                      <w:lang w:val="en-IE" w:eastAsia="en-US"/>
                    </w:rPr>
                  </w:pPr>
                </w:p>
                <w:p w14:paraId="552FDD98" w14:textId="77777777" w:rsidR="003F4847" w:rsidRDefault="003F4847" w:rsidP="00FF34CF">
                  <w:pPr>
                    <w:spacing w:after="200" w:line="360" w:lineRule="auto"/>
                    <w:ind w:right="-32"/>
                    <w:rPr>
                      <w:rFonts w:asciiTheme="minorHAnsi" w:eastAsiaTheme="minorHAnsi" w:hAnsiTheme="minorHAnsi" w:cstheme="minorHAnsi"/>
                      <w:b/>
                      <w:sz w:val="22"/>
                      <w:szCs w:val="22"/>
                      <w:lang w:val="en-IE" w:eastAsia="en-US"/>
                    </w:rPr>
                  </w:pPr>
                </w:p>
                <w:p w14:paraId="2854FCB7" w14:textId="77777777" w:rsidR="003F4847" w:rsidRPr="000F2327" w:rsidRDefault="003F4847" w:rsidP="00FF34CF">
                  <w:pPr>
                    <w:spacing w:after="200" w:line="360" w:lineRule="auto"/>
                    <w:ind w:right="-32"/>
                    <w:rPr>
                      <w:rFonts w:asciiTheme="minorHAnsi" w:eastAsiaTheme="minorHAnsi" w:hAnsiTheme="minorHAnsi" w:cstheme="minorHAnsi"/>
                      <w:b/>
                      <w:sz w:val="22"/>
                      <w:szCs w:val="22"/>
                      <w:lang w:val="en-IE" w:eastAsia="en-US"/>
                    </w:rPr>
                  </w:pPr>
                </w:p>
              </w:tc>
            </w:tr>
          </w:tbl>
          <w:p w14:paraId="5FFB646D" w14:textId="77777777" w:rsidR="003F4847" w:rsidRPr="000F2327" w:rsidRDefault="003F4847" w:rsidP="00FF34CF">
            <w:pPr>
              <w:spacing w:after="200" w:line="360" w:lineRule="auto"/>
              <w:ind w:right="-32"/>
              <w:rPr>
                <w:rFonts w:asciiTheme="minorHAnsi" w:eastAsiaTheme="minorHAnsi" w:hAnsiTheme="minorHAnsi" w:cstheme="minorHAnsi"/>
                <w:color w:val="000000"/>
                <w:sz w:val="22"/>
                <w:szCs w:val="22"/>
                <w:lang w:val="en-IE" w:eastAsia="en-US"/>
              </w:rPr>
            </w:pPr>
          </w:p>
        </w:tc>
      </w:tr>
      <w:tr w:rsidR="003F4847" w:rsidRPr="000F2327" w14:paraId="6084BC98" w14:textId="77777777" w:rsidTr="00FF34CF">
        <w:trPr>
          <w:trHeight w:val="411"/>
        </w:trPr>
        <w:tc>
          <w:tcPr>
            <w:tcW w:w="10060" w:type="dxa"/>
            <w:shd w:val="clear" w:color="auto" w:fill="7030A0"/>
          </w:tcPr>
          <w:p w14:paraId="5BA4E8D3" w14:textId="77777777" w:rsidR="003F4847" w:rsidRPr="000F2327" w:rsidRDefault="003F4847" w:rsidP="00FF34CF">
            <w:pPr>
              <w:spacing w:before="240" w:line="360" w:lineRule="auto"/>
              <w:ind w:right="-32"/>
              <w:rPr>
                <w:rFonts w:asciiTheme="minorHAnsi" w:hAnsiTheme="minorHAnsi" w:cstheme="minorHAnsi"/>
                <w:b/>
                <w:color w:val="000000"/>
                <w:sz w:val="22"/>
                <w:szCs w:val="22"/>
              </w:rPr>
            </w:pPr>
            <w:r>
              <w:rPr>
                <w:rFonts w:asciiTheme="minorHAnsi" w:eastAsiaTheme="minorHAnsi" w:hAnsiTheme="minorHAnsi" w:cstheme="minorHAnsi"/>
                <w:b/>
                <w:color w:val="FFFFFF" w:themeColor="background1"/>
                <w:sz w:val="22"/>
                <w:szCs w:val="22"/>
                <w:lang w:val="en-IE" w:eastAsia="en-US"/>
              </w:rPr>
              <w:t>Specialist Knowledge, expertise &amp; Self-Development</w:t>
            </w:r>
          </w:p>
        </w:tc>
      </w:tr>
      <w:tr w:rsidR="003F4847" w:rsidRPr="000F2327" w14:paraId="547D1A84" w14:textId="77777777" w:rsidTr="00FF34CF">
        <w:trPr>
          <w:trHeight w:val="1277"/>
        </w:trPr>
        <w:tc>
          <w:tcPr>
            <w:tcW w:w="10060" w:type="dxa"/>
            <w:tcBorders>
              <w:bottom w:val="single" w:sz="4" w:space="0" w:color="auto"/>
            </w:tcBorders>
          </w:tcPr>
          <w:p w14:paraId="5F43FA2B" w14:textId="77777777" w:rsidR="003F4847" w:rsidRPr="000F232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4DE1337D" w14:textId="77777777" w:rsidR="003F4847" w:rsidRPr="000F2327" w:rsidRDefault="003F4847" w:rsidP="00FF34CF">
            <w:pPr>
              <w:spacing w:line="276" w:lineRule="auto"/>
              <w:ind w:right="-32"/>
              <w:rPr>
                <w:rFonts w:asciiTheme="minorHAnsi" w:eastAsiaTheme="minorHAnsi" w:hAnsiTheme="minorHAnsi" w:cstheme="minorHAnsi"/>
                <w:color w:val="000000"/>
                <w:sz w:val="22"/>
                <w:szCs w:val="22"/>
                <w:lang w:val="en-IE" w:eastAsia="en-US"/>
              </w:rPr>
            </w:pPr>
          </w:p>
          <w:p w14:paraId="53812384" w14:textId="77777777" w:rsidR="003F4847" w:rsidRDefault="003F4847" w:rsidP="00FF34CF">
            <w:pPr>
              <w:spacing w:after="200" w:line="360" w:lineRule="auto"/>
              <w:ind w:right="-32"/>
              <w:rPr>
                <w:rFonts w:asciiTheme="minorHAnsi" w:eastAsiaTheme="minorHAnsi" w:hAnsiTheme="minorHAnsi" w:cstheme="minorHAnsi"/>
                <w:color w:val="000000"/>
                <w:sz w:val="22"/>
                <w:szCs w:val="22"/>
                <w:lang w:val="en-IE" w:eastAsia="en-US"/>
              </w:rPr>
            </w:pPr>
          </w:p>
          <w:p w14:paraId="1C3C6861" w14:textId="77777777" w:rsidR="003F4847" w:rsidRPr="000F2327" w:rsidRDefault="003F4847" w:rsidP="00FF34CF">
            <w:pPr>
              <w:spacing w:after="200" w:line="360" w:lineRule="auto"/>
              <w:ind w:right="-32"/>
              <w:rPr>
                <w:rFonts w:asciiTheme="minorHAnsi" w:eastAsiaTheme="minorHAnsi" w:hAnsiTheme="minorHAnsi" w:cstheme="minorHAnsi"/>
                <w:color w:val="000000"/>
                <w:sz w:val="22"/>
                <w:szCs w:val="22"/>
                <w:lang w:val="en-IE" w:eastAsia="en-US"/>
              </w:rPr>
            </w:pPr>
          </w:p>
        </w:tc>
      </w:tr>
    </w:tbl>
    <w:p w14:paraId="329046E2" w14:textId="77777777" w:rsidR="00F67F91" w:rsidRPr="000F2327" w:rsidRDefault="00F67F91" w:rsidP="003F4847">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sectPr w:rsidR="00F67F91"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8144F1" w16cid:durableId="5A661190"/>
  <w16cid:commentId w16cid:paraId="123EBCB4" w16cid:durableId="485CFEAF"/>
  <w16cid:commentId w16cid:paraId="0BD9EF47" w16cid:durableId="5BDA9783"/>
  <w16cid:commentId w16cid:paraId="3AACEE81" w16cid:durableId="0B736D3F"/>
  <w16cid:commentId w16cid:paraId="04D6B1EC" w16cid:durableId="7EECF58F"/>
  <w16cid:commentId w16cid:paraId="3B746C39" w16cid:durableId="65B9322D"/>
  <w16cid:commentId w16cid:paraId="5379BCD3" w16cid:durableId="0780D741"/>
  <w16cid:commentId w16cid:paraId="004DD894" w16cid:durableId="3BF9B80F"/>
  <w16cid:commentId w16cid:paraId="457A44C9" w16cid:durableId="78DD9EDF"/>
  <w16cid:commentId w16cid:paraId="7EADB480" w16cid:durableId="09B873C3"/>
  <w16cid:commentId w16cid:paraId="337CE8E1" w16cid:durableId="47403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736CC79A" w:rsidR="0031357E" w:rsidRDefault="00667FCA" w:rsidP="00584379">
    <w:pPr>
      <w:jc w:val="center"/>
      <w:rPr>
        <w:b/>
        <w:spacing w:val="-2"/>
        <w:sz w:val="16"/>
        <w:szCs w:val="16"/>
        <w:lang w:val="en-IE"/>
      </w:rPr>
    </w:pPr>
    <w:r>
      <w:rPr>
        <w:b/>
        <w:spacing w:val="-2"/>
        <w:sz w:val="16"/>
        <w:szCs w:val="16"/>
        <w:lang w:val="en-IE"/>
      </w:rPr>
      <w:t xml:space="preserve">Head of Public Transport </w:t>
    </w:r>
    <w:r w:rsidR="00290600">
      <w:rPr>
        <w:b/>
        <w:spacing w:val="-2"/>
        <w:sz w:val="16"/>
        <w:szCs w:val="16"/>
        <w:lang w:val="en-IE"/>
      </w:rPr>
      <w:t xml:space="preserve">Service </w:t>
    </w:r>
    <w:r>
      <w:rPr>
        <w:b/>
        <w:spacing w:val="-2"/>
        <w:sz w:val="16"/>
        <w:szCs w:val="16"/>
        <w:lang w:val="en-IE"/>
      </w:rPr>
      <w:t>Planning</w:t>
    </w:r>
  </w:p>
  <w:p w14:paraId="6E9B1E0B" w14:textId="77777777"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4C886272" w:rsidR="0031357E" w:rsidRDefault="0031357E">
    <w:pPr>
      <w:pStyle w:val="Header"/>
      <w:jc w:val="right"/>
    </w:pPr>
    <w:r>
      <w:fldChar w:fldCharType="begin"/>
    </w:r>
    <w:r>
      <w:instrText xml:space="preserve"> PAGE   \* MERGEFORMAT </w:instrText>
    </w:r>
    <w:r>
      <w:fldChar w:fldCharType="separate"/>
    </w:r>
    <w:r w:rsidR="003E2DA9">
      <w:rPr>
        <w:noProof/>
      </w:rPr>
      <w:t>6</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D23024"/>
    <w:multiLevelType w:val="hybridMultilevel"/>
    <w:tmpl w:val="41C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0DE29DE"/>
    <w:multiLevelType w:val="hybridMultilevel"/>
    <w:tmpl w:val="B4B411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2276DAB"/>
    <w:multiLevelType w:val="hybridMultilevel"/>
    <w:tmpl w:val="280A882C"/>
    <w:lvl w:ilvl="0" w:tplc="18090017">
      <w:start w:val="1"/>
      <w:numFmt w:val="lowerLetter"/>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6"/>
  </w:num>
  <w:num w:numId="10">
    <w:abstractNumId w:val="40"/>
  </w:num>
  <w:num w:numId="11">
    <w:abstractNumId w:val="43"/>
  </w:num>
  <w:num w:numId="12">
    <w:abstractNumId w:val="38"/>
  </w:num>
  <w:num w:numId="13">
    <w:abstractNumId w:val="2"/>
  </w:num>
  <w:num w:numId="14">
    <w:abstractNumId w:val="10"/>
  </w:num>
  <w:num w:numId="15">
    <w:abstractNumId w:val="23"/>
  </w:num>
  <w:num w:numId="16">
    <w:abstractNumId w:val="32"/>
  </w:num>
  <w:num w:numId="17">
    <w:abstractNumId w:val="25"/>
  </w:num>
  <w:num w:numId="18">
    <w:abstractNumId w:val="16"/>
  </w:num>
  <w:num w:numId="19">
    <w:abstractNumId w:val="9"/>
  </w:num>
  <w:num w:numId="20">
    <w:abstractNumId w:val="36"/>
  </w:num>
  <w:num w:numId="21">
    <w:abstractNumId w:val="39"/>
  </w:num>
  <w:num w:numId="22">
    <w:abstractNumId w:val="30"/>
  </w:num>
  <w:num w:numId="23">
    <w:abstractNumId w:val="31"/>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2"/>
  </w:num>
  <w:num w:numId="33">
    <w:abstractNumId w:val="24"/>
  </w:num>
  <w:num w:numId="34">
    <w:abstractNumId w:val="19"/>
  </w:num>
  <w:num w:numId="35">
    <w:abstractNumId w:val="3"/>
  </w:num>
  <w:num w:numId="36">
    <w:abstractNumId w:val="1"/>
  </w:num>
  <w:num w:numId="37">
    <w:abstractNumId w:val="33"/>
  </w:num>
  <w:num w:numId="38">
    <w:abstractNumId w:val="42"/>
  </w:num>
  <w:num w:numId="39">
    <w:abstractNumId w:val="27"/>
  </w:num>
  <w:num w:numId="40">
    <w:abstractNumId w:val="4"/>
  </w:num>
  <w:num w:numId="41">
    <w:abstractNumId w:val="35"/>
  </w:num>
  <w:num w:numId="42">
    <w:abstractNumId w:val="41"/>
  </w:num>
  <w:num w:numId="43">
    <w:abstractNumId w:val="28"/>
  </w:num>
  <w:num w:numId="44">
    <w:abstractNumId w:val="26"/>
  </w:num>
  <w:num w:numId="45">
    <w:abstractNumId w:val="44"/>
  </w:num>
  <w:num w:numId="46">
    <w:abstractNumId w:val="13"/>
  </w:num>
  <w:num w:numId="47">
    <w:abstractNumId w:val="5"/>
  </w:num>
  <w:num w:numId="48">
    <w:abstractNumId w:val="37"/>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0008"/>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0600"/>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42BB"/>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2DA9"/>
    <w:rsid w:val="003E509F"/>
    <w:rsid w:val="003F0A98"/>
    <w:rsid w:val="003F2C82"/>
    <w:rsid w:val="003F31AD"/>
    <w:rsid w:val="003F4847"/>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57FB4"/>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43D7"/>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67FCA"/>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04B1"/>
    <w:rsid w:val="00AF29AF"/>
    <w:rsid w:val="00AF44A1"/>
    <w:rsid w:val="00AF567C"/>
    <w:rsid w:val="00AF63E8"/>
    <w:rsid w:val="00AF6660"/>
    <w:rsid w:val="00AF72A9"/>
    <w:rsid w:val="00AF7A83"/>
    <w:rsid w:val="00B03C66"/>
    <w:rsid w:val="00B05FCE"/>
    <w:rsid w:val="00B06510"/>
    <w:rsid w:val="00B06ECA"/>
    <w:rsid w:val="00B071C6"/>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037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20B4"/>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4FC6-D43C-40BB-80FC-6C5216D1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2718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19599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4</cp:revision>
  <cp:lastPrinted>2020-02-17T16:01:00Z</cp:lastPrinted>
  <dcterms:created xsi:type="dcterms:W3CDTF">2024-04-25T21:07:00Z</dcterms:created>
  <dcterms:modified xsi:type="dcterms:W3CDTF">2024-04-25T21:16:00Z</dcterms:modified>
</cp:coreProperties>
</file>