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F367" w14:textId="77777777" w:rsidR="00B458C6" w:rsidRDefault="009754FE" w:rsidP="009754FE">
      <w:pPr>
        <w:spacing w:after="200" w:line="276" w:lineRule="auto"/>
        <w:jc w:val="center"/>
        <w:rPr>
          <w:rFonts w:ascii="Gotham" w:eastAsia="Times" w:hAnsi="Gotham" w:cs="Times New Roman"/>
          <w:b/>
          <w:bCs/>
          <w:i/>
          <w:iCs/>
          <w:color w:val="7030A0"/>
          <w:sz w:val="28"/>
          <w:szCs w:val="28"/>
        </w:rPr>
      </w:pPr>
      <w:bookmarkStart w:id="0" w:name="_Toc199234708"/>
      <w:r w:rsidRPr="009754FE">
        <w:rPr>
          <w:rFonts w:ascii="Gotham" w:eastAsia="Times" w:hAnsi="Gotham" w:cs="Times New Roman"/>
          <w:b/>
          <w:bCs/>
          <w:i/>
          <w:iCs/>
          <w:color w:val="7030A0"/>
          <w:sz w:val="28"/>
          <w:szCs w:val="28"/>
        </w:rPr>
        <w:t>Appendix 1</w:t>
      </w:r>
      <w:r w:rsidR="00B458C6">
        <w:rPr>
          <w:rFonts w:ascii="Gotham" w:eastAsia="Times" w:hAnsi="Gotham" w:cs="Times New Roman"/>
          <w:b/>
          <w:bCs/>
          <w:i/>
          <w:iCs/>
          <w:color w:val="7030A0"/>
          <w:sz w:val="28"/>
          <w:szCs w:val="28"/>
        </w:rPr>
        <w:t>1</w:t>
      </w:r>
      <w:r w:rsidRPr="009754FE">
        <w:rPr>
          <w:rFonts w:ascii="Gotham" w:eastAsia="Times" w:hAnsi="Gotham" w:cs="Times New Roman"/>
          <w:b/>
          <w:bCs/>
          <w:i/>
          <w:iCs/>
          <w:color w:val="7030A0"/>
          <w:sz w:val="28"/>
          <w:szCs w:val="28"/>
        </w:rPr>
        <w:t xml:space="preserve"> - </w:t>
      </w:r>
      <w:r w:rsidR="00B458C6" w:rsidRPr="00B458C6">
        <w:rPr>
          <w:rFonts w:ascii="Gotham" w:eastAsia="Times" w:hAnsi="Gotham" w:cs="Times New Roman"/>
          <w:b/>
          <w:bCs/>
          <w:i/>
          <w:iCs/>
          <w:color w:val="7030A0"/>
          <w:sz w:val="28"/>
          <w:szCs w:val="28"/>
        </w:rPr>
        <w:t>The Method to be used for Disposal of Assets and Access to Assets of Third Parties</w:t>
      </w:r>
    </w:p>
    <w:p w14:paraId="1E545710" w14:textId="1FB2BA18" w:rsidR="009754FE" w:rsidRPr="00B30756" w:rsidRDefault="00B458C6" w:rsidP="009754FE">
      <w:pPr>
        <w:spacing w:after="200" w:line="276" w:lineRule="auto"/>
        <w:jc w:val="center"/>
        <w:rPr>
          <w:rFonts w:ascii="Gotham" w:hAnsi="Gotham" w:cstheme="minorHAnsi"/>
          <w:color w:val="0F4761" w:themeColor="accent1" w:themeShade="BF"/>
          <w:sz w:val="72"/>
          <w:szCs w:val="72"/>
        </w:rPr>
      </w:pPr>
      <w:r w:rsidRPr="00B458C6">
        <w:rPr>
          <w:rFonts w:ascii="Gotham" w:eastAsia="Times" w:hAnsi="Gotham" w:cs="Times New Roman"/>
          <w:b/>
          <w:bCs/>
          <w:i/>
          <w:iCs/>
          <w:color w:val="7030A0"/>
          <w:sz w:val="28"/>
          <w:szCs w:val="28"/>
        </w:rPr>
        <w:t xml:space="preserve">  </w:t>
      </w:r>
      <w:r w:rsidR="009754FE" w:rsidRPr="00B30756">
        <w:rPr>
          <w:rFonts w:ascii="Gotham" w:hAnsi="Gotham" w:cstheme="minorHAnsi"/>
          <w:noProof/>
          <w:lang w:val="en-GB" w:eastAsia="en-GB"/>
        </w:rPr>
        <w:drawing>
          <wp:inline distT="0" distB="0" distL="0" distR="0" wp14:anchorId="112771E4" wp14:editId="3148EF80">
            <wp:extent cx="3279648" cy="1901952"/>
            <wp:effectExtent l="0" t="0" r="0" b="3175"/>
            <wp:docPr id="3"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279648" cy="1901952"/>
                    </a:xfrm>
                    <a:prstGeom prst="rect">
                      <a:avLst/>
                    </a:prstGeom>
                  </pic:spPr>
                </pic:pic>
              </a:graphicData>
            </a:graphic>
          </wp:inline>
        </w:drawing>
      </w:r>
    </w:p>
    <w:p w14:paraId="249CB09E" w14:textId="77777777" w:rsidR="009754FE" w:rsidRPr="00B30756" w:rsidRDefault="009754FE" w:rsidP="009754FE">
      <w:pPr>
        <w:spacing w:after="200" w:line="276" w:lineRule="auto"/>
        <w:jc w:val="center"/>
        <w:rPr>
          <w:rFonts w:ascii="Gotham" w:hAnsi="Gotham" w:cstheme="minorHAnsi"/>
          <w:color w:val="0F4761" w:themeColor="accent1" w:themeShade="BF"/>
          <w:sz w:val="72"/>
          <w:szCs w:val="72"/>
        </w:rPr>
      </w:pPr>
    </w:p>
    <w:p w14:paraId="2A3072E5" w14:textId="77777777" w:rsidR="009754FE" w:rsidRPr="00B30756" w:rsidRDefault="009754FE" w:rsidP="009754FE">
      <w:pPr>
        <w:autoSpaceDE w:val="0"/>
        <w:autoSpaceDN w:val="0"/>
        <w:adjustRightInd w:val="0"/>
        <w:spacing w:after="200" w:line="276" w:lineRule="auto"/>
        <w:jc w:val="center"/>
        <w:rPr>
          <w:rFonts w:ascii="Gotham" w:hAnsi="Gotham" w:cstheme="minorHAnsi"/>
          <w:b/>
          <w:color w:val="000000"/>
          <w:sz w:val="48"/>
        </w:rPr>
      </w:pPr>
      <w:r w:rsidRPr="00B30756">
        <w:rPr>
          <w:rFonts w:ascii="Gotham" w:hAnsi="Gotham" w:cstheme="minorHAnsi"/>
          <w:b/>
          <w:color w:val="000000"/>
          <w:sz w:val="48"/>
        </w:rPr>
        <w:t>National Transport Authority</w:t>
      </w:r>
    </w:p>
    <w:p w14:paraId="1FB47856" w14:textId="77777777" w:rsidR="009754FE" w:rsidRPr="00B30756" w:rsidRDefault="009754FE" w:rsidP="009754FE">
      <w:pPr>
        <w:autoSpaceDE w:val="0"/>
        <w:autoSpaceDN w:val="0"/>
        <w:adjustRightInd w:val="0"/>
        <w:spacing w:after="200" w:line="276" w:lineRule="auto"/>
        <w:jc w:val="center"/>
        <w:rPr>
          <w:rFonts w:ascii="Gotham" w:hAnsi="Gotham" w:cstheme="minorHAnsi"/>
          <w:b/>
          <w:color w:val="000000"/>
          <w:sz w:val="48"/>
        </w:rPr>
      </w:pPr>
    </w:p>
    <w:p w14:paraId="1FBCCE57" w14:textId="77777777" w:rsidR="00B458C6" w:rsidRDefault="00B458C6" w:rsidP="009754FE">
      <w:pPr>
        <w:pStyle w:val="NoSpacing"/>
        <w:spacing w:after="200" w:line="276" w:lineRule="auto"/>
        <w:jc w:val="center"/>
        <w:rPr>
          <w:rFonts w:ascii="Gotham" w:eastAsia="Calibri" w:hAnsi="Gotham" w:cstheme="minorHAnsi"/>
          <w:b/>
          <w:bCs/>
          <w:color w:val="000000"/>
          <w:sz w:val="40"/>
          <w:szCs w:val="40"/>
          <w:lang w:eastAsia="en-IE"/>
        </w:rPr>
      </w:pPr>
      <w:r w:rsidRPr="00B458C6">
        <w:rPr>
          <w:rFonts w:ascii="Gotham" w:eastAsia="Calibri" w:hAnsi="Gotham" w:cstheme="minorHAnsi"/>
          <w:b/>
          <w:bCs/>
          <w:color w:val="000000"/>
          <w:sz w:val="40"/>
          <w:szCs w:val="40"/>
          <w:lang w:eastAsia="en-IE"/>
        </w:rPr>
        <w:t xml:space="preserve">The Method to be used for Disposal of Assets and Access to Assets of Third Parties  </w:t>
      </w:r>
    </w:p>
    <w:p w14:paraId="4F8E6719" w14:textId="1BAB8FEA" w:rsidR="009754FE" w:rsidRPr="00B30756" w:rsidRDefault="009754FE" w:rsidP="009754FE">
      <w:pPr>
        <w:pStyle w:val="NoSpacing"/>
        <w:spacing w:after="200" w:line="276" w:lineRule="auto"/>
        <w:jc w:val="center"/>
        <w:rPr>
          <w:rFonts w:ascii="Gotham" w:hAnsi="Gotham" w:cstheme="minorHAnsi"/>
          <w:sz w:val="44"/>
          <w:szCs w:val="44"/>
        </w:rPr>
      </w:pPr>
      <w:r w:rsidRPr="00B30756">
        <w:rPr>
          <w:rFonts w:ascii="Gotham" w:hAnsi="Gotham" w:cstheme="minorHAnsi"/>
          <w:sz w:val="44"/>
          <w:szCs w:val="44"/>
        </w:rPr>
        <w:t xml:space="preserve">(Version </w:t>
      </w:r>
      <w:r>
        <w:rPr>
          <w:rFonts w:ascii="Gotham" w:hAnsi="Gotham" w:cstheme="minorHAnsi"/>
          <w:sz w:val="44"/>
          <w:szCs w:val="44"/>
        </w:rPr>
        <w:t>1</w:t>
      </w:r>
      <w:r w:rsidRPr="00B30756">
        <w:rPr>
          <w:rFonts w:ascii="Gotham" w:hAnsi="Gotham" w:cstheme="minorHAnsi"/>
          <w:sz w:val="44"/>
          <w:szCs w:val="44"/>
        </w:rPr>
        <w:t>.0)</w:t>
      </w:r>
    </w:p>
    <w:p w14:paraId="2515FBE8" w14:textId="77777777" w:rsidR="009754FE" w:rsidRPr="00B30756" w:rsidRDefault="009754FE" w:rsidP="009754FE">
      <w:pPr>
        <w:autoSpaceDE w:val="0"/>
        <w:autoSpaceDN w:val="0"/>
        <w:adjustRightInd w:val="0"/>
        <w:spacing w:after="200" w:line="276" w:lineRule="auto"/>
        <w:jc w:val="center"/>
        <w:rPr>
          <w:rFonts w:ascii="Gotham" w:hAnsi="Gotham" w:cstheme="minorHAnsi"/>
          <w:b/>
          <w:bCs/>
          <w:color w:val="000000"/>
          <w:sz w:val="40"/>
          <w:szCs w:val="40"/>
          <w:lang w:eastAsia="en-IE"/>
        </w:rPr>
      </w:pPr>
    </w:p>
    <w:p w14:paraId="576DB43E" w14:textId="77777777" w:rsidR="009754FE" w:rsidRPr="00B30756" w:rsidRDefault="009754FE" w:rsidP="009754FE">
      <w:pPr>
        <w:autoSpaceDE w:val="0"/>
        <w:autoSpaceDN w:val="0"/>
        <w:adjustRightInd w:val="0"/>
        <w:spacing w:after="200" w:line="276" w:lineRule="auto"/>
        <w:jc w:val="center"/>
        <w:rPr>
          <w:rFonts w:ascii="Gotham" w:hAnsi="Gotham" w:cstheme="minorHAnsi"/>
          <w:b/>
          <w:bCs/>
          <w:color w:val="000000"/>
          <w:sz w:val="40"/>
          <w:szCs w:val="40"/>
          <w:lang w:eastAsia="en-IE"/>
        </w:rPr>
      </w:pPr>
    </w:p>
    <w:p w14:paraId="26A89ADF" w14:textId="77777777" w:rsidR="009754FE" w:rsidRPr="00B30756" w:rsidRDefault="009754FE" w:rsidP="009754FE">
      <w:pPr>
        <w:autoSpaceDE w:val="0"/>
        <w:autoSpaceDN w:val="0"/>
        <w:adjustRightInd w:val="0"/>
        <w:spacing w:after="200" w:line="276" w:lineRule="auto"/>
        <w:jc w:val="center"/>
        <w:rPr>
          <w:rFonts w:ascii="Gotham" w:hAnsi="Gotham" w:cstheme="minorHAnsi"/>
          <w:b/>
          <w:bCs/>
          <w:color w:val="000000"/>
          <w:sz w:val="40"/>
          <w:szCs w:val="40"/>
          <w:lang w:eastAsia="en-IE"/>
        </w:rPr>
      </w:pPr>
    </w:p>
    <w:p w14:paraId="6457AC20" w14:textId="700F7E7D" w:rsidR="009754FE" w:rsidRDefault="0010640B" w:rsidP="009754FE">
      <w:pPr>
        <w:pStyle w:val="body"/>
        <w:spacing w:line="300" w:lineRule="auto"/>
        <w:jc w:val="center"/>
        <w:rPr>
          <w:rFonts w:ascii="Gotham" w:hAnsi="Gotham" w:cstheme="minorHAnsi"/>
          <w:b/>
          <w:bCs/>
          <w:color w:val="000000"/>
          <w:sz w:val="40"/>
          <w:szCs w:val="40"/>
          <w:lang w:eastAsia="en-IE"/>
        </w:rPr>
      </w:pPr>
      <w:r>
        <w:rPr>
          <w:rFonts w:ascii="Gotham" w:hAnsi="Gotham" w:cstheme="minorHAnsi"/>
          <w:b/>
          <w:bCs/>
          <w:color w:val="000000"/>
          <w:sz w:val="40"/>
          <w:szCs w:val="40"/>
          <w:lang w:eastAsia="en-IE"/>
        </w:rPr>
        <w:t>May</w:t>
      </w:r>
      <w:r w:rsidR="009754FE" w:rsidRPr="00B30756">
        <w:rPr>
          <w:rFonts w:ascii="Gotham" w:hAnsi="Gotham" w:cstheme="minorHAnsi"/>
          <w:b/>
          <w:bCs/>
          <w:color w:val="000000"/>
          <w:sz w:val="40"/>
          <w:szCs w:val="40"/>
          <w:lang w:eastAsia="en-IE"/>
        </w:rPr>
        <w:t xml:space="preserve"> 202</w:t>
      </w:r>
      <w:r w:rsidR="009754FE">
        <w:rPr>
          <w:rFonts w:ascii="Gotham" w:hAnsi="Gotham" w:cstheme="minorHAnsi"/>
          <w:b/>
          <w:bCs/>
          <w:color w:val="000000"/>
          <w:sz w:val="40"/>
          <w:szCs w:val="40"/>
          <w:lang w:eastAsia="en-IE"/>
        </w:rPr>
        <w:t>5</w:t>
      </w:r>
    </w:p>
    <w:p w14:paraId="422547B8" w14:textId="77777777" w:rsidR="009754FE" w:rsidRDefault="009754FE" w:rsidP="009754FE">
      <w:pPr>
        <w:rPr>
          <w:lang w:eastAsia="en-IE"/>
        </w:rPr>
        <w:sectPr w:rsidR="009754FE">
          <w:pgSz w:w="11906" w:h="16838"/>
          <w:pgMar w:top="1440" w:right="1440" w:bottom="1440" w:left="1440" w:header="708" w:footer="708" w:gutter="0"/>
          <w:cols w:space="708"/>
          <w:docGrid w:linePitch="360"/>
        </w:sectPr>
      </w:pPr>
    </w:p>
    <w:p w14:paraId="18C3A5D2" w14:textId="23B15006" w:rsidR="009754FE" w:rsidRDefault="009754FE" w:rsidP="009754FE">
      <w:pPr>
        <w:pStyle w:val="body"/>
        <w:spacing w:line="300" w:lineRule="auto"/>
        <w:rPr>
          <w:rFonts w:ascii="Gotham" w:eastAsia="Calibri" w:hAnsi="Gotham" w:cs="Times New Roman"/>
          <w:sz w:val="24"/>
          <w:szCs w:val="24"/>
          <w:lang w:val="en-GB"/>
        </w:rPr>
      </w:pPr>
      <w:r w:rsidRPr="00276398">
        <w:rPr>
          <w:rFonts w:ascii="Gotham" w:eastAsia="Calibri" w:hAnsi="Gotham" w:cs="Times New Roman"/>
          <w:sz w:val="24"/>
          <w:szCs w:val="24"/>
          <w:lang w:val="en-GB"/>
        </w:rPr>
        <w:lastRenderedPageBreak/>
        <w:t>This document is classified as confidential and is for internal use by the National Transport Authority (</w:t>
      </w:r>
      <w:r>
        <w:rPr>
          <w:rFonts w:ascii="Gotham" w:eastAsia="Calibri" w:hAnsi="Gotham" w:cs="Times New Roman"/>
          <w:sz w:val="24"/>
          <w:szCs w:val="24"/>
          <w:lang w:val="en-GB"/>
        </w:rPr>
        <w:t>the “Authority”</w:t>
      </w:r>
      <w:r w:rsidRPr="00276398">
        <w:rPr>
          <w:rFonts w:ascii="Gotham" w:eastAsia="Calibri" w:hAnsi="Gotham" w:cs="Times New Roman"/>
          <w:sz w:val="24"/>
          <w:szCs w:val="24"/>
          <w:lang w:val="en-GB"/>
        </w:rPr>
        <w:t xml:space="preserve">) only. </w:t>
      </w:r>
    </w:p>
    <w:p w14:paraId="24BD181F" w14:textId="77777777" w:rsidR="009754FE" w:rsidRPr="00215319" w:rsidRDefault="009754FE" w:rsidP="009754FE">
      <w:pPr>
        <w:rPr>
          <w:lang w:val="en-GB"/>
        </w:rPr>
      </w:pPr>
    </w:p>
    <w:p w14:paraId="055324E6" w14:textId="77777777" w:rsidR="009754FE" w:rsidRPr="00276398" w:rsidRDefault="009754FE" w:rsidP="009754FE">
      <w:pPr>
        <w:pStyle w:val="body"/>
        <w:spacing w:line="300" w:lineRule="auto"/>
        <w:rPr>
          <w:rFonts w:ascii="Gotham" w:eastAsia="Calibri" w:hAnsi="Gotham" w:cs="Times New Roman"/>
          <w:sz w:val="24"/>
          <w:szCs w:val="24"/>
          <w:lang w:val="en-GB"/>
        </w:rPr>
      </w:pPr>
      <w:r w:rsidRPr="00276398">
        <w:rPr>
          <w:rFonts w:ascii="Gotham" w:eastAsia="Calibri" w:hAnsi="Gotham" w:cs="Times New Roman"/>
          <w:sz w:val="24"/>
          <w:szCs w:val="24"/>
          <w:lang w:val="en-GB"/>
        </w:rPr>
        <w:t>Each policy shall require approval by the National Transport Authority prior to implementation.</w:t>
      </w:r>
    </w:p>
    <w:p w14:paraId="61BB318B" w14:textId="77777777" w:rsidR="009754FE" w:rsidRDefault="009754FE" w:rsidP="009754FE">
      <w:pPr>
        <w:pStyle w:val="body"/>
        <w:spacing w:line="300" w:lineRule="auto"/>
        <w:rPr>
          <w:rFonts w:ascii="Gotham" w:eastAsia="Calibri" w:hAnsi="Gotham" w:cs="Times New Roman"/>
          <w:sz w:val="24"/>
          <w:szCs w:val="24"/>
          <w:lang w:val="en-GB"/>
        </w:rPr>
      </w:pPr>
      <w:r w:rsidRPr="00276398">
        <w:rPr>
          <w:rFonts w:ascii="Gotham" w:eastAsia="Calibri" w:hAnsi="Gotham" w:cs="Times New Roman"/>
          <w:sz w:val="24"/>
          <w:szCs w:val="24"/>
          <w:lang w:val="en-GB"/>
        </w:rPr>
        <w:t xml:space="preserve">Any modifications to existing polices shall be carefully documented. This shall include the completion of the revision history table. </w:t>
      </w:r>
    </w:p>
    <w:p w14:paraId="65687EDB" w14:textId="77777777" w:rsidR="009754FE" w:rsidRPr="00215319" w:rsidRDefault="009754FE" w:rsidP="009754FE">
      <w:pPr>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9754FE" w:rsidRPr="00276398" w14:paraId="0A035243" w14:textId="77777777" w:rsidTr="00AC7479">
        <w:tc>
          <w:tcPr>
            <w:tcW w:w="9497" w:type="dxa"/>
            <w:tcBorders>
              <w:top w:val="single" w:sz="4" w:space="0" w:color="auto"/>
              <w:left w:val="single" w:sz="4" w:space="0" w:color="auto"/>
              <w:bottom w:val="single" w:sz="4" w:space="0" w:color="auto"/>
              <w:right w:val="single" w:sz="4" w:space="0" w:color="auto"/>
            </w:tcBorders>
            <w:hideMark/>
          </w:tcPr>
          <w:p w14:paraId="74D77DD5" w14:textId="77777777" w:rsidR="009754FE" w:rsidRPr="00276398" w:rsidRDefault="009754FE" w:rsidP="00AC7479">
            <w:pPr>
              <w:pStyle w:val="body"/>
              <w:spacing w:after="200"/>
              <w:rPr>
                <w:rFonts w:ascii="Gotham" w:hAnsi="Gotham" w:cstheme="minorHAnsi"/>
                <w:sz w:val="24"/>
                <w:szCs w:val="24"/>
              </w:rPr>
            </w:pPr>
            <w:r w:rsidRPr="00276398">
              <w:rPr>
                <w:rFonts w:ascii="Gotham" w:eastAsia="Calibri" w:hAnsi="Gotham" w:cs="Times New Roman"/>
                <w:b/>
                <w:sz w:val="24"/>
                <w:szCs w:val="24"/>
                <w:lang w:val="en-GB"/>
              </w:rPr>
              <w:t>Reader Guidance:</w:t>
            </w:r>
            <w:r w:rsidRPr="00276398">
              <w:rPr>
                <w:rFonts w:ascii="Gotham" w:eastAsia="Calibri" w:hAnsi="Gotham" w:cs="Times New Roman"/>
                <w:sz w:val="24"/>
                <w:szCs w:val="24"/>
                <w:lang w:val="en-GB"/>
              </w:rPr>
              <w:t xml:space="preserve"> If a policy is modified the table below must be inserted at the end of the modified policy to reflect any changes. All fields in the table must be completed.</w:t>
            </w:r>
            <w:r w:rsidRPr="00276398">
              <w:rPr>
                <w:rFonts w:ascii="Gotham" w:hAnsi="Gotham" w:cstheme="minorHAnsi"/>
                <w:sz w:val="24"/>
                <w:szCs w:val="24"/>
              </w:rPr>
              <w:t xml:space="preserve"> </w:t>
            </w:r>
          </w:p>
        </w:tc>
      </w:tr>
    </w:tbl>
    <w:p w14:paraId="3C778DCF" w14:textId="77777777" w:rsidR="009754FE" w:rsidRPr="00276398" w:rsidRDefault="009754FE" w:rsidP="009754FE">
      <w:pPr>
        <w:pStyle w:val="body"/>
        <w:rPr>
          <w:rFonts w:ascii="Gotham" w:hAnsi="Gotham" w:cstheme="minorHAnsi"/>
          <w:sz w:val="24"/>
          <w:szCs w:val="24"/>
        </w:rPr>
      </w:pPr>
    </w:p>
    <w:p w14:paraId="51882440" w14:textId="77777777" w:rsidR="009754FE" w:rsidRPr="00276398" w:rsidRDefault="009754FE" w:rsidP="009754FE">
      <w:pPr>
        <w:pStyle w:val="body"/>
        <w:rPr>
          <w:rFonts w:ascii="Gotham" w:hAnsi="Gotham" w:cstheme="minorHAnsi"/>
          <w:sz w:val="24"/>
          <w:szCs w:val="24"/>
          <w:u w:val="single"/>
        </w:rPr>
      </w:pPr>
      <w:r w:rsidRPr="00276398">
        <w:rPr>
          <w:rFonts w:ascii="Gotham" w:hAnsi="Gotham" w:cstheme="minorHAnsi"/>
          <w:sz w:val="24"/>
          <w:szCs w:val="24"/>
          <w:u w:val="single"/>
        </w:rPr>
        <w:t>Revision History</w:t>
      </w:r>
    </w:p>
    <w:p w14:paraId="6EE39439" w14:textId="77777777" w:rsidR="009754FE" w:rsidRPr="00276398" w:rsidRDefault="009754FE" w:rsidP="009754FE">
      <w:pPr>
        <w:pStyle w:val="Body2"/>
        <w:spacing w:after="0"/>
        <w:contextualSpacing/>
        <w:rPr>
          <w:rFonts w:ascii="Gotham" w:hAnsi="Gotham" w:cstheme="minorHAnsi"/>
          <w:sz w:val="24"/>
          <w:szCs w:val="24"/>
        </w:rPr>
      </w:pPr>
    </w:p>
    <w:p w14:paraId="2BBA3AE8" w14:textId="77777777" w:rsidR="009754FE" w:rsidRPr="00276398" w:rsidRDefault="009754FE" w:rsidP="009754FE">
      <w:pPr>
        <w:pStyle w:val="body"/>
        <w:rPr>
          <w:rFonts w:ascii="Gotham" w:hAnsi="Gotham" w:cstheme="minorHAns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382"/>
        <w:gridCol w:w="2766"/>
        <w:gridCol w:w="1246"/>
        <w:gridCol w:w="2656"/>
      </w:tblGrid>
      <w:tr w:rsidR="009754FE" w:rsidRPr="00276398" w14:paraId="1D8AA3C3" w14:textId="77777777" w:rsidTr="00AC7479">
        <w:tc>
          <w:tcPr>
            <w:tcW w:w="535" w:type="pct"/>
            <w:tcBorders>
              <w:top w:val="single" w:sz="4" w:space="0" w:color="auto"/>
              <w:left w:val="single" w:sz="4" w:space="0" w:color="auto"/>
              <w:bottom w:val="single" w:sz="4" w:space="0" w:color="auto"/>
              <w:right w:val="single" w:sz="4" w:space="0" w:color="auto"/>
            </w:tcBorders>
            <w:shd w:val="clear" w:color="auto" w:fill="606060"/>
            <w:hideMark/>
          </w:tcPr>
          <w:p w14:paraId="227294D9"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Version</w:t>
            </w:r>
          </w:p>
        </w:tc>
        <w:tc>
          <w:tcPr>
            <w:tcW w:w="766" w:type="pct"/>
            <w:tcBorders>
              <w:top w:val="single" w:sz="4" w:space="0" w:color="auto"/>
              <w:left w:val="single" w:sz="4" w:space="0" w:color="auto"/>
              <w:bottom w:val="single" w:sz="4" w:space="0" w:color="auto"/>
              <w:right w:val="single" w:sz="4" w:space="0" w:color="auto"/>
            </w:tcBorders>
            <w:shd w:val="clear" w:color="auto" w:fill="606060"/>
            <w:hideMark/>
          </w:tcPr>
          <w:p w14:paraId="20C51603"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Date</w:t>
            </w:r>
          </w:p>
        </w:tc>
        <w:tc>
          <w:tcPr>
            <w:tcW w:w="1534" w:type="pct"/>
            <w:tcBorders>
              <w:top w:val="single" w:sz="4" w:space="0" w:color="auto"/>
              <w:left w:val="single" w:sz="4" w:space="0" w:color="auto"/>
              <w:bottom w:val="single" w:sz="4" w:space="0" w:color="auto"/>
              <w:right w:val="single" w:sz="4" w:space="0" w:color="auto"/>
            </w:tcBorders>
            <w:shd w:val="clear" w:color="auto" w:fill="606060"/>
            <w:hideMark/>
          </w:tcPr>
          <w:p w14:paraId="43EA2803"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Description</w:t>
            </w:r>
          </w:p>
        </w:tc>
        <w:tc>
          <w:tcPr>
            <w:tcW w:w="691" w:type="pct"/>
            <w:tcBorders>
              <w:top w:val="single" w:sz="4" w:space="0" w:color="auto"/>
              <w:left w:val="single" w:sz="4" w:space="0" w:color="auto"/>
              <w:bottom w:val="single" w:sz="4" w:space="0" w:color="auto"/>
              <w:right w:val="single" w:sz="4" w:space="0" w:color="auto"/>
            </w:tcBorders>
            <w:shd w:val="clear" w:color="auto" w:fill="606060"/>
            <w:hideMark/>
          </w:tcPr>
          <w:p w14:paraId="090DDA67"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Prepared</w:t>
            </w:r>
          </w:p>
        </w:tc>
        <w:tc>
          <w:tcPr>
            <w:tcW w:w="1473" w:type="pct"/>
            <w:tcBorders>
              <w:top w:val="single" w:sz="4" w:space="0" w:color="auto"/>
              <w:left w:val="single" w:sz="4" w:space="0" w:color="auto"/>
              <w:bottom w:val="single" w:sz="4" w:space="0" w:color="auto"/>
              <w:right w:val="single" w:sz="4" w:space="0" w:color="auto"/>
            </w:tcBorders>
            <w:shd w:val="clear" w:color="auto" w:fill="606060"/>
            <w:hideMark/>
          </w:tcPr>
          <w:p w14:paraId="738056B0"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Reviewed</w:t>
            </w:r>
          </w:p>
        </w:tc>
      </w:tr>
      <w:tr w:rsidR="009754FE" w:rsidRPr="00276398" w14:paraId="276E8B29" w14:textId="77777777" w:rsidTr="00AC7479">
        <w:tc>
          <w:tcPr>
            <w:tcW w:w="535" w:type="pct"/>
            <w:tcBorders>
              <w:top w:val="single" w:sz="4" w:space="0" w:color="auto"/>
              <w:left w:val="single" w:sz="4" w:space="0" w:color="auto"/>
              <w:bottom w:val="single" w:sz="4" w:space="0" w:color="auto"/>
              <w:right w:val="single" w:sz="4" w:space="0" w:color="auto"/>
            </w:tcBorders>
          </w:tcPr>
          <w:p w14:paraId="6AB93333" w14:textId="77777777" w:rsidR="009754FE" w:rsidRPr="00276398" w:rsidRDefault="009754FE" w:rsidP="00AC7479">
            <w:pPr>
              <w:pStyle w:val="body"/>
              <w:rPr>
                <w:rFonts w:ascii="Gotham" w:hAnsi="Gotham" w:cstheme="minorHAnsi"/>
                <w:sz w:val="24"/>
                <w:szCs w:val="24"/>
              </w:rPr>
            </w:pPr>
            <w:r w:rsidRPr="00276398">
              <w:rPr>
                <w:rFonts w:ascii="Gotham" w:hAnsi="Gotham" w:cstheme="minorHAnsi"/>
                <w:sz w:val="24"/>
                <w:szCs w:val="24"/>
              </w:rPr>
              <w:t>1.0</w:t>
            </w:r>
          </w:p>
        </w:tc>
        <w:tc>
          <w:tcPr>
            <w:tcW w:w="766" w:type="pct"/>
            <w:tcBorders>
              <w:top w:val="single" w:sz="4" w:space="0" w:color="auto"/>
              <w:left w:val="single" w:sz="4" w:space="0" w:color="auto"/>
              <w:bottom w:val="single" w:sz="4" w:space="0" w:color="auto"/>
              <w:right w:val="single" w:sz="4" w:space="0" w:color="auto"/>
            </w:tcBorders>
          </w:tcPr>
          <w:p w14:paraId="5DEE10AE" w14:textId="77777777" w:rsidR="009754FE" w:rsidRPr="00276398" w:rsidRDefault="009754FE" w:rsidP="00AC7479">
            <w:pPr>
              <w:pStyle w:val="body"/>
              <w:rPr>
                <w:rFonts w:ascii="Gotham" w:hAnsi="Gotham" w:cstheme="minorHAnsi"/>
                <w:sz w:val="24"/>
                <w:szCs w:val="24"/>
              </w:rPr>
            </w:pPr>
            <w:r>
              <w:rPr>
                <w:rFonts w:ascii="Gotham" w:hAnsi="Gotham" w:cstheme="minorHAnsi"/>
                <w:sz w:val="24"/>
                <w:szCs w:val="24"/>
              </w:rPr>
              <w:t>16</w:t>
            </w:r>
            <w:r w:rsidRPr="00276398">
              <w:rPr>
                <w:rFonts w:ascii="Gotham" w:hAnsi="Gotham" w:cstheme="minorHAnsi"/>
                <w:sz w:val="24"/>
                <w:szCs w:val="24"/>
              </w:rPr>
              <w:t>/0</w:t>
            </w:r>
            <w:r>
              <w:rPr>
                <w:rFonts w:ascii="Gotham" w:hAnsi="Gotham" w:cstheme="minorHAnsi"/>
                <w:sz w:val="24"/>
                <w:szCs w:val="24"/>
              </w:rPr>
              <w:t>5</w:t>
            </w:r>
            <w:r w:rsidRPr="00276398">
              <w:rPr>
                <w:rFonts w:ascii="Gotham" w:hAnsi="Gotham" w:cstheme="minorHAnsi"/>
                <w:sz w:val="24"/>
                <w:szCs w:val="24"/>
              </w:rPr>
              <w:t>/202</w:t>
            </w:r>
            <w:r>
              <w:rPr>
                <w:rFonts w:ascii="Gotham" w:hAnsi="Gotham" w:cstheme="minorHAnsi"/>
                <w:sz w:val="24"/>
                <w:szCs w:val="24"/>
              </w:rPr>
              <w:t>5</w:t>
            </w:r>
          </w:p>
        </w:tc>
        <w:tc>
          <w:tcPr>
            <w:tcW w:w="1534" w:type="pct"/>
            <w:tcBorders>
              <w:top w:val="single" w:sz="4" w:space="0" w:color="auto"/>
              <w:left w:val="single" w:sz="4" w:space="0" w:color="auto"/>
              <w:bottom w:val="single" w:sz="4" w:space="0" w:color="auto"/>
              <w:right w:val="single" w:sz="4" w:space="0" w:color="auto"/>
            </w:tcBorders>
          </w:tcPr>
          <w:p w14:paraId="1102C54C" w14:textId="77777777" w:rsidR="009754FE" w:rsidRPr="00276398" w:rsidRDefault="009754FE" w:rsidP="00AC7479">
            <w:pPr>
              <w:pStyle w:val="body"/>
              <w:jc w:val="left"/>
              <w:rPr>
                <w:rFonts w:ascii="Gotham" w:hAnsi="Gotham" w:cstheme="minorHAnsi"/>
                <w:sz w:val="24"/>
                <w:szCs w:val="24"/>
              </w:rPr>
            </w:pPr>
            <w:r w:rsidRPr="00276398">
              <w:rPr>
                <w:rFonts w:ascii="Gotham" w:hAnsi="Gotham" w:cstheme="minorHAnsi"/>
                <w:sz w:val="24"/>
                <w:szCs w:val="24"/>
              </w:rPr>
              <w:t>For Board Approval</w:t>
            </w:r>
          </w:p>
        </w:tc>
        <w:tc>
          <w:tcPr>
            <w:tcW w:w="691" w:type="pct"/>
            <w:tcBorders>
              <w:top w:val="single" w:sz="4" w:space="0" w:color="auto"/>
              <w:left w:val="single" w:sz="4" w:space="0" w:color="auto"/>
              <w:bottom w:val="single" w:sz="4" w:space="0" w:color="auto"/>
              <w:right w:val="single" w:sz="4" w:space="0" w:color="auto"/>
            </w:tcBorders>
          </w:tcPr>
          <w:p w14:paraId="32579F2B" w14:textId="77777777" w:rsidR="009754FE" w:rsidRPr="00276398" w:rsidRDefault="009754FE" w:rsidP="00AC7479">
            <w:pPr>
              <w:pStyle w:val="body"/>
              <w:jc w:val="left"/>
              <w:rPr>
                <w:rFonts w:ascii="Gotham" w:hAnsi="Gotham" w:cstheme="minorHAnsi"/>
                <w:sz w:val="24"/>
                <w:szCs w:val="24"/>
              </w:rPr>
            </w:pPr>
            <w:r>
              <w:rPr>
                <w:rFonts w:ascii="Gotham" w:hAnsi="Gotham" w:cstheme="minorHAnsi"/>
                <w:sz w:val="24"/>
                <w:szCs w:val="24"/>
              </w:rPr>
              <w:t>Gerard Cuddihy</w:t>
            </w:r>
          </w:p>
        </w:tc>
        <w:tc>
          <w:tcPr>
            <w:tcW w:w="1473" w:type="pct"/>
            <w:tcBorders>
              <w:top w:val="single" w:sz="4" w:space="0" w:color="auto"/>
              <w:left w:val="single" w:sz="4" w:space="0" w:color="auto"/>
              <w:bottom w:val="single" w:sz="4" w:space="0" w:color="auto"/>
              <w:right w:val="single" w:sz="4" w:space="0" w:color="auto"/>
            </w:tcBorders>
          </w:tcPr>
          <w:p w14:paraId="6682150D" w14:textId="77777777" w:rsidR="009754FE" w:rsidRPr="00276398" w:rsidRDefault="009754FE" w:rsidP="00AC7479">
            <w:pPr>
              <w:pStyle w:val="body"/>
              <w:jc w:val="left"/>
              <w:rPr>
                <w:rFonts w:ascii="Gotham" w:hAnsi="Gotham" w:cstheme="minorHAnsi"/>
                <w:sz w:val="24"/>
                <w:szCs w:val="24"/>
              </w:rPr>
            </w:pPr>
            <w:r>
              <w:rPr>
                <w:rFonts w:ascii="Gotham" w:hAnsi="Gotham" w:cstheme="minorHAnsi"/>
                <w:sz w:val="24"/>
                <w:szCs w:val="24"/>
              </w:rPr>
              <w:t>Board Approved</w:t>
            </w:r>
          </w:p>
        </w:tc>
      </w:tr>
    </w:tbl>
    <w:p w14:paraId="56DD6BE6" w14:textId="77777777" w:rsidR="009754FE" w:rsidRPr="00276398" w:rsidRDefault="009754FE" w:rsidP="009754FE">
      <w:pPr>
        <w:pStyle w:val="body"/>
        <w:rPr>
          <w:rFonts w:ascii="Gotham" w:hAnsi="Gotham" w:cstheme="minorHAnsi"/>
          <w:sz w:val="24"/>
          <w:szCs w:val="24"/>
          <w:u w:val="single"/>
        </w:rPr>
      </w:pPr>
    </w:p>
    <w:p w14:paraId="078145C1" w14:textId="77777777" w:rsidR="009754FE" w:rsidRPr="00276398" w:rsidRDefault="009754FE" w:rsidP="009754FE">
      <w:pPr>
        <w:pStyle w:val="body"/>
        <w:rPr>
          <w:rFonts w:ascii="Gotham" w:hAnsi="Gotham" w:cstheme="minorHAnsi"/>
          <w:sz w:val="24"/>
          <w:szCs w:val="24"/>
          <w:u w:val="single"/>
        </w:rPr>
      </w:pPr>
      <w:r w:rsidRPr="00276398">
        <w:rPr>
          <w:rFonts w:ascii="Gotham" w:hAnsi="Gotham" w:cstheme="minorHAnsi"/>
          <w:sz w:val="24"/>
          <w:szCs w:val="24"/>
          <w:u w:val="single"/>
        </w:rPr>
        <w:t xml:space="preserve">Next review date: </w:t>
      </w:r>
      <w:r>
        <w:rPr>
          <w:rFonts w:ascii="Gotham" w:hAnsi="Gotham" w:cstheme="minorHAnsi"/>
          <w:sz w:val="24"/>
          <w:szCs w:val="24"/>
          <w:u w:val="single"/>
        </w:rPr>
        <w:t>May</w:t>
      </w:r>
      <w:r w:rsidRPr="00276398">
        <w:rPr>
          <w:rFonts w:ascii="Gotham" w:hAnsi="Gotham" w:cstheme="minorHAnsi"/>
          <w:sz w:val="24"/>
          <w:szCs w:val="24"/>
          <w:u w:val="single"/>
        </w:rPr>
        <w:t xml:space="preserve"> 202</w:t>
      </w:r>
      <w:r>
        <w:rPr>
          <w:rFonts w:ascii="Gotham" w:hAnsi="Gotham" w:cstheme="minorHAnsi"/>
          <w:sz w:val="24"/>
          <w:szCs w:val="24"/>
          <w:u w:val="single"/>
        </w:rPr>
        <w:t>7</w:t>
      </w:r>
    </w:p>
    <w:p w14:paraId="055D9F82" w14:textId="77777777" w:rsidR="009754FE" w:rsidRPr="00276398" w:rsidRDefault="009754FE" w:rsidP="009754FE">
      <w:pPr>
        <w:pStyle w:val="body"/>
        <w:rPr>
          <w:rFonts w:ascii="Gotham" w:hAnsi="Gotham" w:cstheme="minorHAnsi"/>
          <w:sz w:val="24"/>
          <w:szCs w:val="24"/>
          <w:u w:val="single"/>
        </w:rPr>
      </w:pPr>
    </w:p>
    <w:p w14:paraId="73BD0003" w14:textId="77777777" w:rsidR="009754FE" w:rsidRPr="005A1794" w:rsidRDefault="009754FE" w:rsidP="009754FE">
      <w:pPr>
        <w:rPr>
          <w:rFonts w:ascii="Gotham" w:hAnsi="Gotham"/>
          <w:b/>
          <w:bCs/>
          <w:color w:val="7030A0"/>
          <w:sz w:val="28"/>
          <w:szCs w:val="28"/>
          <w:lang w:val="en-GB"/>
        </w:rPr>
      </w:pPr>
      <w:r w:rsidRPr="005A1794">
        <w:rPr>
          <w:rFonts w:ascii="Gotham" w:hAnsi="Gotham"/>
          <w:b/>
          <w:bCs/>
          <w:color w:val="7030A0"/>
          <w:sz w:val="28"/>
          <w:szCs w:val="28"/>
          <w:lang w:val="en-GB"/>
        </w:rPr>
        <w:t>Approvals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409"/>
        <w:gridCol w:w="1823"/>
        <w:gridCol w:w="1387"/>
      </w:tblGrid>
      <w:tr w:rsidR="009754FE" w:rsidRPr="00276398" w14:paraId="48B823FA"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shd w:val="clear" w:color="auto" w:fill="606060"/>
            <w:hideMark/>
          </w:tcPr>
          <w:p w14:paraId="34B65F5D"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Position</w:t>
            </w:r>
          </w:p>
        </w:tc>
        <w:tc>
          <w:tcPr>
            <w:tcW w:w="1336" w:type="pct"/>
            <w:tcBorders>
              <w:top w:val="single" w:sz="4" w:space="0" w:color="auto"/>
              <w:left w:val="single" w:sz="4" w:space="0" w:color="auto"/>
              <w:bottom w:val="single" w:sz="4" w:space="0" w:color="auto"/>
              <w:right w:val="single" w:sz="4" w:space="0" w:color="auto"/>
            </w:tcBorders>
            <w:shd w:val="clear" w:color="auto" w:fill="606060"/>
          </w:tcPr>
          <w:p w14:paraId="53753865" w14:textId="77777777" w:rsidR="009754FE" w:rsidRPr="00276398" w:rsidRDefault="009754FE" w:rsidP="00AC7479">
            <w:pPr>
              <w:pStyle w:val="body"/>
              <w:rPr>
                <w:rFonts w:ascii="Gotham" w:hAnsi="Gotham" w:cstheme="minorHAnsi"/>
                <w:color w:val="FFFFFF"/>
                <w:sz w:val="24"/>
                <w:szCs w:val="24"/>
              </w:rPr>
            </w:pPr>
          </w:p>
        </w:tc>
        <w:tc>
          <w:tcPr>
            <w:tcW w:w="1011" w:type="pct"/>
            <w:tcBorders>
              <w:top w:val="single" w:sz="4" w:space="0" w:color="auto"/>
              <w:left w:val="single" w:sz="4" w:space="0" w:color="auto"/>
              <w:bottom w:val="single" w:sz="4" w:space="0" w:color="auto"/>
              <w:right w:val="single" w:sz="4" w:space="0" w:color="auto"/>
            </w:tcBorders>
            <w:shd w:val="clear" w:color="auto" w:fill="606060"/>
            <w:hideMark/>
          </w:tcPr>
          <w:p w14:paraId="53014AB7"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Name</w:t>
            </w:r>
          </w:p>
        </w:tc>
        <w:tc>
          <w:tcPr>
            <w:tcW w:w="769" w:type="pct"/>
            <w:tcBorders>
              <w:top w:val="single" w:sz="4" w:space="0" w:color="auto"/>
              <w:left w:val="single" w:sz="4" w:space="0" w:color="auto"/>
              <w:bottom w:val="single" w:sz="4" w:space="0" w:color="auto"/>
              <w:right w:val="single" w:sz="4" w:space="0" w:color="auto"/>
            </w:tcBorders>
            <w:shd w:val="clear" w:color="auto" w:fill="606060"/>
            <w:hideMark/>
          </w:tcPr>
          <w:p w14:paraId="739C2804" w14:textId="77777777" w:rsidR="009754FE" w:rsidRPr="00276398" w:rsidRDefault="009754FE" w:rsidP="00AC7479">
            <w:pPr>
              <w:pStyle w:val="body"/>
              <w:rPr>
                <w:rFonts w:ascii="Gotham" w:hAnsi="Gotham" w:cstheme="minorHAnsi"/>
                <w:color w:val="FFFFFF"/>
                <w:sz w:val="24"/>
                <w:szCs w:val="24"/>
              </w:rPr>
            </w:pPr>
            <w:r w:rsidRPr="00276398">
              <w:rPr>
                <w:rFonts w:ascii="Gotham" w:hAnsi="Gotham" w:cstheme="minorHAnsi"/>
                <w:color w:val="FFFFFF"/>
                <w:sz w:val="24"/>
                <w:szCs w:val="24"/>
              </w:rPr>
              <w:t>Date</w:t>
            </w:r>
          </w:p>
        </w:tc>
      </w:tr>
      <w:tr w:rsidR="009754FE" w:rsidRPr="00276398" w14:paraId="425E4660"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hideMark/>
          </w:tcPr>
          <w:p w14:paraId="5B4917D8" w14:textId="77777777" w:rsidR="009754FE" w:rsidRPr="00215319" w:rsidRDefault="009754FE" w:rsidP="00AC7479">
            <w:pPr>
              <w:pStyle w:val="body"/>
              <w:rPr>
                <w:rFonts w:ascii="Gotham" w:hAnsi="Gotham" w:cstheme="minorHAnsi"/>
                <w:sz w:val="24"/>
                <w:szCs w:val="24"/>
              </w:rPr>
            </w:pPr>
            <w:r w:rsidRPr="00215319">
              <w:rPr>
                <w:rFonts w:ascii="Gotham" w:hAnsi="Gotham" w:cstheme="minorHAnsi"/>
                <w:sz w:val="24"/>
                <w:szCs w:val="24"/>
              </w:rPr>
              <w:t>Corporate Risk Manager</w:t>
            </w:r>
          </w:p>
        </w:tc>
        <w:tc>
          <w:tcPr>
            <w:tcW w:w="1336" w:type="pct"/>
            <w:tcBorders>
              <w:top w:val="single" w:sz="4" w:space="0" w:color="auto"/>
              <w:left w:val="single" w:sz="4" w:space="0" w:color="auto"/>
              <w:bottom w:val="single" w:sz="4" w:space="0" w:color="auto"/>
              <w:right w:val="single" w:sz="4" w:space="0" w:color="auto"/>
            </w:tcBorders>
          </w:tcPr>
          <w:p w14:paraId="1E249422"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Review</w:t>
            </w:r>
            <w:r w:rsidRPr="00215319">
              <w:rPr>
                <w:rFonts w:ascii="Gotham" w:hAnsi="Gotham" w:cstheme="minorHAnsi"/>
                <w:sz w:val="24"/>
                <w:szCs w:val="24"/>
              </w:rPr>
              <w:t xml:space="preserve"> </w:t>
            </w:r>
            <w:r>
              <w:rPr>
                <w:rFonts w:ascii="Gotham" w:hAnsi="Gotham" w:cstheme="minorHAnsi"/>
                <w:sz w:val="24"/>
                <w:szCs w:val="24"/>
              </w:rPr>
              <w:t>for submission to Board</w:t>
            </w:r>
          </w:p>
        </w:tc>
        <w:tc>
          <w:tcPr>
            <w:tcW w:w="1011" w:type="pct"/>
            <w:tcBorders>
              <w:top w:val="single" w:sz="4" w:space="0" w:color="auto"/>
              <w:left w:val="single" w:sz="4" w:space="0" w:color="auto"/>
              <w:bottom w:val="single" w:sz="4" w:space="0" w:color="auto"/>
              <w:right w:val="single" w:sz="4" w:space="0" w:color="auto"/>
            </w:tcBorders>
            <w:hideMark/>
          </w:tcPr>
          <w:p w14:paraId="7C53ADF2"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Gerard McBrien</w:t>
            </w:r>
          </w:p>
        </w:tc>
        <w:tc>
          <w:tcPr>
            <w:tcW w:w="769" w:type="pct"/>
            <w:tcBorders>
              <w:top w:val="single" w:sz="4" w:space="0" w:color="auto"/>
              <w:left w:val="single" w:sz="4" w:space="0" w:color="auto"/>
              <w:bottom w:val="single" w:sz="4" w:space="0" w:color="auto"/>
              <w:right w:val="single" w:sz="4" w:space="0" w:color="auto"/>
            </w:tcBorders>
          </w:tcPr>
          <w:p w14:paraId="314515B3"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08/05/2025</w:t>
            </w:r>
          </w:p>
        </w:tc>
      </w:tr>
      <w:tr w:rsidR="009754FE" w:rsidRPr="00276398" w14:paraId="12CAF0E3"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tcPr>
          <w:p w14:paraId="35BE9C41" w14:textId="77777777" w:rsidR="009754FE" w:rsidRPr="00215319" w:rsidRDefault="009754FE" w:rsidP="00AC7479">
            <w:pPr>
              <w:pStyle w:val="body"/>
              <w:rPr>
                <w:rFonts w:ascii="Gotham" w:hAnsi="Gotham" w:cstheme="minorHAnsi"/>
                <w:sz w:val="24"/>
                <w:szCs w:val="24"/>
              </w:rPr>
            </w:pPr>
            <w:r>
              <w:rPr>
                <w:rFonts w:ascii="Gotham" w:hAnsi="Gotham" w:cstheme="minorHAnsi"/>
                <w:sz w:val="24"/>
                <w:szCs w:val="24"/>
              </w:rPr>
              <w:t>Head of Governance and CRO</w:t>
            </w:r>
          </w:p>
        </w:tc>
        <w:tc>
          <w:tcPr>
            <w:tcW w:w="1336" w:type="pct"/>
            <w:tcBorders>
              <w:top w:val="single" w:sz="4" w:space="0" w:color="auto"/>
              <w:left w:val="single" w:sz="4" w:space="0" w:color="auto"/>
              <w:bottom w:val="single" w:sz="4" w:space="0" w:color="auto"/>
              <w:right w:val="single" w:sz="4" w:space="0" w:color="auto"/>
            </w:tcBorders>
          </w:tcPr>
          <w:p w14:paraId="6C7D391C"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 xml:space="preserve">Approved </w:t>
            </w:r>
            <w:r>
              <w:rPr>
                <w:rFonts w:ascii="Gotham" w:hAnsi="Gotham" w:cstheme="minorHAnsi"/>
                <w:sz w:val="24"/>
                <w:szCs w:val="24"/>
              </w:rPr>
              <w:t>for submission to Board</w:t>
            </w:r>
          </w:p>
        </w:tc>
        <w:tc>
          <w:tcPr>
            <w:tcW w:w="1011" w:type="pct"/>
            <w:tcBorders>
              <w:top w:val="single" w:sz="4" w:space="0" w:color="auto"/>
              <w:left w:val="single" w:sz="4" w:space="0" w:color="auto"/>
              <w:bottom w:val="single" w:sz="4" w:space="0" w:color="auto"/>
              <w:right w:val="single" w:sz="4" w:space="0" w:color="auto"/>
            </w:tcBorders>
          </w:tcPr>
          <w:p w14:paraId="1B04DCA9"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Gerard Cuddihy</w:t>
            </w:r>
          </w:p>
        </w:tc>
        <w:tc>
          <w:tcPr>
            <w:tcW w:w="769" w:type="pct"/>
            <w:tcBorders>
              <w:top w:val="single" w:sz="4" w:space="0" w:color="auto"/>
              <w:left w:val="single" w:sz="4" w:space="0" w:color="auto"/>
              <w:bottom w:val="single" w:sz="4" w:space="0" w:color="auto"/>
              <w:right w:val="single" w:sz="4" w:space="0" w:color="auto"/>
            </w:tcBorders>
          </w:tcPr>
          <w:p w14:paraId="2492120B"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08/05/2025</w:t>
            </w:r>
          </w:p>
        </w:tc>
      </w:tr>
      <w:tr w:rsidR="009754FE" w:rsidRPr="00276398" w14:paraId="36FC3047"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tcPr>
          <w:p w14:paraId="0E87F37C" w14:textId="77777777" w:rsidR="009754FE" w:rsidRPr="00215319" w:rsidRDefault="009754FE" w:rsidP="00AC7479">
            <w:pPr>
              <w:pStyle w:val="body"/>
              <w:rPr>
                <w:rFonts w:ascii="Gotham" w:hAnsi="Gotham" w:cstheme="minorHAnsi"/>
                <w:sz w:val="24"/>
                <w:szCs w:val="24"/>
              </w:rPr>
            </w:pPr>
            <w:r w:rsidRPr="00215319">
              <w:rPr>
                <w:rFonts w:ascii="Gotham" w:hAnsi="Gotham" w:cstheme="minorHAnsi"/>
                <w:sz w:val="24"/>
                <w:szCs w:val="24"/>
              </w:rPr>
              <w:t>Director of Finance &amp; Corporate Services</w:t>
            </w:r>
          </w:p>
        </w:tc>
        <w:tc>
          <w:tcPr>
            <w:tcW w:w="1336" w:type="pct"/>
            <w:tcBorders>
              <w:top w:val="single" w:sz="4" w:space="0" w:color="auto"/>
              <w:left w:val="single" w:sz="4" w:space="0" w:color="auto"/>
              <w:bottom w:val="single" w:sz="4" w:space="0" w:color="auto"/>
              <w:right w:val="single" w:sz="4" w:space="0" w:color="auto"/>
            </w:tcBorders>
          </w:tcPr>
          <w:p w14:paraId="1094864F"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 xml:space="preserve">Approved </w:t>
            </w:r>
            <w:r>
              <w:rPr>
                <w:rFonts w:ascii="Gotham" w:hAnsi="Gotham" w:cstheme="minorHAnsi"/>
                <w:sz w:val="24"/>
                <w:szCs w:val="24"/>
              </w:rPr>
              <w:t xml:space="preserve">for submission to Board </w:t>
            </w:r>
          </w:p>
        </w:tc>
        <w:tc>
          <w:tcPr>
            <w:tcW w:w="1011" w:type="pct"/>
            <w:tcBorders>
              <w:top w:val="single" w:sz="4" w:space="0" w:color="auto"/>
              <w:left w:val="single" w:sz="4" w:space="0" w:color="auto"/>
              <w:bottom w:val="single" w:sz="4" w:space="0" w:color="auto"/>
              <w:right w:val="single" w:sz="4" w:space="0" w:color="auto"/>
            </w:tcBorders>
          </w:tcPr>
          <w:p w14:paraId="2CF14943"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Philip L’Estrange</w:t>
            </w:r>
          </w:p>
        </w:tc>
        <w:tc>
          <w:tcPr>
            <w:tcW w:w="769" w:type="pct"/>
            <w:tcBorders>
              <w:top w:val="single" w:sz="4" w:space="0" w:color="auto"/>
              <w:left w:val="single" w:sz="4" w:space="0" w:color="auto"/>
              <w:bottom w:val="single" w:sz="4" w:space="0" w:color="auto"/>
              <w:right w:val="single" w:sz="4" w:space="0" w:color="auto"/>
            </w:tcBorders>
          </w:tcPr>
          <w:p w14:paraId="3F944A89"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08/05/2025</w:t>
            </w:r>
          </w:p>
        </w:tc>
      </w:tr>
      <w:tr w:rsidR="009754FE" w:rsidRPr="00276398" w14:paraId="1F85AE91"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tcPr>
          <w:p w14:paraId="03D4EAB7" w14:textId="77777777" w:rsidR="009754FE" w:rsidRPr="00215319" w:rsidRDefault="009754FE" w:rsidP="00AC7479">
            <w:pPr>
              <w:pStyle w:val="body"/>
              <w:rPr>
                <w:rFonts w:ascii="Gotham" w:hAnsi="Gotham" w:cstheme="minorHAnsi"/>
                <w:sz w:val="24"/>
                <w:szCs w:val="24"/>
              </w:rPr>
            </w:pPr>
            <w:r w:rsidRPr="00215319">
              <w:rPr>
                <w:rFonts w:ascii="Gotham" w:hAnsi="Gotham" w:cstheme="minorHAnsi"/>
                <w:sz w:val="24"/>
                <w:szCs w:val="24"/>
              </w:rPr>
              <w:t>Chief Executive Officer</w:t>
            </w:r>
          </w:p>
        </w:tc>
        <w:tc>
          <w:tcPr>
            <w:tcW w:w="1336" w:type="pct"/>
            <w:tcBorders>
              <w:top w:val="single" w:sz="4" w:space="0" w:color="auto"/>
              <w:left w:val="single" w:sz="4" w:space="0" w:color="auto"/>
              <w:bottom w:val="single" w:sz="4" w:space="0" w:color="auto"/>
              <w:right w:val="single" w:sz="4" w:space="0" w:color="auto"/>
            </w:tcBorders>
          </w:tcPr>
          <w:p w14:paraId="1A3D1692"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 xml:space="preserve">Approved </w:t>
            </w:r>
            <w:r>
              <w:rPr>
                <w:rFonts w:ascii="Gotham" w:hAnsi="Gotham" w:cstheme="minorHAnsi"/>
                <w:sz w:val="24"/>
                <w:szCs w:val="24"/>
              </w:rPr>
              <w:t>for submission to Board</w:t>
            </w:r>
          </w:p>
        </w:tc>
        <w:tc>
          <w:tcPr>
            <w:tcW w:w="1011" w:type="pct"/>
            <w:tcBorders>
              <w:top w:val="single" w:sz="4" w:space="0" w:color="auto"/>
              <w:left w:val="single" w:sz="4" w:space="0" w:color="auto"/>
              <w:bottom w:val="single" w:sz="4" w:space="0" w:color="auto"/>
              <w:right w:val="single" w:sz="4" w:space="0" w:color="auto"/>
            </w:tcBorders>
          </w:tcPr>
          <w:p w14:paraId="34979956"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Hugh Creegan</w:t>
            </w:r>
          </w:p>
        </w:tc>
        <w:tc>
          <w:tcPr>
            <w:tcW w:w="769" w:type="pct"/>
            <w:tcBorders>
              <w:top w:val="single" w:sz="4" w:space="0" w:color="auto"/>
              <w:left w:val="single" w:sz="4" w:space="0" w:color="auto"/>
              <w:bottom w:val="single" w:sz="4" w:space="0" w:color="auto"/>
              <w:right w:val="single" w:sz="4" w:space="0" w:color="auto"/>
            </w:tcBorders>
          </w:tcPr>
          <w:p w14:paraId="36E237DB"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08/05/2025</w:t>
            </w:r>
          </w:p>
        </w:tc>
      </w:tr>
      <w:tr w:rsidR="009754FE" w:rsidRPr="00276398" w14:paraId="0528663E" w14:textId="77777777" w:rsidTr="00AC7479">
        <w:trPr>
          <w:trHeight w:val="274"/>
        </w:trPr>
        <w:tc>
          <w:tcPr>
            <w:tcW w:w="1884" w:type="pct"/>
            <w:tcBorders>
              <w:top w:val="single" w:sz="4" w:space="0" w:color="auto"/>
              <w:left w:val="single" w:sz="4" w:space="0" w:color="auto"/>
              <w:bottom w:val="single" w:sz="4" w:space="0" w:color="auto"/>
              <w:right w:val="single" w:sz="4" w:space="0" w:color="auto"/>
            </w:tcBorders>
          </w:tcPr>
          <w:p w14:paraId="6686BAA1" w14:textId="77777777" w:rsidR="009754FE" w:rsidRPr="00215319" w:rsidRDefault="009754FE" w:rsidP="00AC7479">
            <w:pPr>
              <w:pStyle w:val="body"/>
              <w:rPr>
                <w:rFonts w:ascii="Gotham" w:hAnsi="Gotham" w:cstheme="minorHAnsi"/>
                <w:sz w:val="24"/>
                <w:szCs w:val="24"/>
              </w:rPr>
            </w:pPr>
            <w:r w:rsidRPr="00215319">
              <w:rPr>
                <w:rFonts w:ascii="Gotham" w:hAnsi="Gotham" w:cstheme="minorHAnsi"/>
                <w:sz w:val="24"/>
                <w:szCs w:val="24"/>
              </w:rPr>
              <w:t>Board</w:t>
            </w:r>
          </w:p>
        </w:tc>
        <w:tc>
          <w:tcPr>
            <w:tcW w:w="1336" w:type="pct"/>
            <w:tcBorders>
              <w:top w:val="single" w:sz="4" w:space="0" w:color="auto"/>
              <w:left w:val="single" w:sz="4" w:space="0" w:color="auto"/>
              <w:bottom w:val="single" w:sz="4" w:space="0" w:color="auto"/>
              <w:right w:val="single" w:sz="4" w:space="0" w:color="auto"/>
            </w:tcBorders>
          </w:tcPr>
          <w:p w14:paraId="59B2970A"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Approval</w:t>
            </w:r>
          </w:p>
        </w:tc>
        <w:tc>
          <w:tcPr>
            <w:tcW w:w="1011" w:type="pct"/>
            <w:tcBorders>
              <w:top w:val="single" w:sz="4" w:space="0" w:color="auto"/>
              <w:left w:val="single" w:sz="4" w:space="0" w:color="auto"/>
              <w:bottom w:val="single" w:sz="4" w:space="0" w:color="auto"/>
              <w:right w:val="single" w:sz="4" w:space="0" w:color="auto"/>
            </w:tcBorders>
          </w:tcPr>
          <w:p w14:paraId="335951B2" w14:textId="77777777" w:rsidR="009754FE" w:rsidRPr="00215319" w:rsidRDefault="009754FE" w:rsidP="00AC7479">
            <w:pPr>
              <w:pStyle w:val="body"/>
              <w:jc w:val="left"/>
              <w:rPr>
                <w:rFonts w:ascii="Gotham" w:hAnsi="Gotham" w:cstheme="minorHAnsi"/>
                <w:sz w:val="24"/>
                <w:szCs w:val="24"/>
              </w:rPr>
            </w:pPr>
            <w:r w:rsidRPr="00215319">
              <w:rPr>
                <w:rFonts w:ascii="Gotham" w:hAnsi="Gotham" w:cstheme="minorHAnsi"/>
                <w:sz w:val="24"/>
                <w:szCs w:val="24"/>
              </w:rPr>
              <w:t xml:space="preserve">Board </w:t>
            </w:r>
          </w:p>
        </w:tc>
        <w:tc>
          <w:tcPr>
            <w:tcW w:w="769" w:type="pct"/>
            <w:tcBorders>
              <w:top w:val="single" w:sz="4" w:space="0" w:color="auto"/>
              <w:left w:val="single" w:sz="4" w:space="0" w:color="auto"/>
              <w:bottom w:val="single" w:sz="4" w:space="0" w:color="auto"/>
              <w:right w:val="single" w:sz="4" w:space="0" w:color="auto"/>
            </w:tcBorders>
          </w:tcPr>
          <w:p w14:paraId="049FE532" w14:textId="77777777" w:rsidR="009754FE" w:rsidRPr="00215319" w:rsidRDefault="009754FE" w:rsidP="00AC7479">
            <w:pPr>
              <w:pStyle w:val="body"/>
              <w:jc w:val="left"/>
              <w:rPr>
                <w:rFonts w:ascii="Gotham" w:hAnsi="Gotham" w:cstheme="minorHAnsi"/>
                <w:sz w:val="24"/>
                <w:szCs w:val="24"/>
              </w:rPr>
            </w:pPr>
            <w:r>
              <w:rPr>
                <w:rFonts w:ascii="Gotham" w:hAnsi="Gotham" w:cstheme="minorHAnsi"/>
                <w:sz w:val="24"/>
                <w:szCs w:val="24"/>
              </w:rPr>
              <w:t>16/05/2025</w:t>
            </w:r>
          </w:p>
        </w:tc>
      </w:tr>
    </w:tbl>
    <w:p w14:paraId="2B3D361C" w14:textId="77777777" w:rsidR="009754FE" w:rsidRDefault="009754FE" w:rsidP="009754FE">
      <w:pPr>
        <w:pStyle w:val="Heading1"/>
        <w:spacing w:before="0" w:after="240"/>
        <w:rPr>
          <w:rFonts w:ascii="Gotham" w:hAnsi="Gotham"/>
          <w:color w:val="7030A0"/>
          <w:szCs w:val="28"/>
        </w:rPr>
        <w:sectPr w:rsidR="009754FE">
          <w:pgSz w:w="11906" w:h="16838"/>
          <w:pgMar w:top="1440" w:right="1440" w:bottom="1440" w:left="1440" w:header="708" w:footer="708" w:gutter="0"/>
          <w:cols w:space="708"/>
          <w:docGrid w:linePitch="360"/>
        </w:sectPr>
      </w:pPr>
    </w:p>
    <w:bookmarkEnd w:id="0"/>
    <w:p w14:paraId="49FA95B8"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The method used shall be both transparent and likely to achieve a fair, market-related price. The anticipated value may be determined either by a reserve price recorded in advance in the Authority’s records or by a formal sign-off by</w:t>
      </w:r>
      <w:r>
        <w:rPr>
          <w:rFonts w:ascii="Gotham" w:eastAsia="Times New Roman" w:hAnsi="Gotham"/>
          <w:color w:val="000000"/>
          <w:szCs w:val="24"/>
          <w:lang w:eastAsia="en-IE"/>
        </w:rPr>
        <w:t xml:space="preserve"> the</w:t>
      </w:r>
      <w:r w:rsidRPr="00213A8F">
        <w:rPr>
          <w:rFonts w:ascii="Gotham" w:eastAsia="Times New Roman" w:hAnsi="Gotham"/>
          <w:color w:val="000000"/>
          <w:szCs w:val="24"/>
          <w:lang w:eastAsia="en-IE"/>
        </w:rPr>
        <w:t xml:space="preserve"> Board on the advice of the CEO or, if delegated by</w:t>
      </w:r>
      <w:r>
        <w:rPr>
          <w:rFonts w:ascii="Gotham" w:eastAsia="Times New Roman" w:hAnsi="Gotham"/>
          <w:color w:val="000000"/>
          <w:szCs w:val="24"/>
          <w:lang w:eastAsia="en-IE"/>
        </w:rPr>
        <w:t xml:space="preserve"> the</w:t>
      </w:r>
      <w:r w:rsidRPr="00213A8F">
        <w:rPr>
          <w:rFonts w:ascii="Gotham" w:eastAsia="Times New Roman" w:hAnsi="Gotham"/>
          <w:color w:val="000000"/>
          <w:szCs w:val="24"/>
          <w:lang w:eastAsia="en-IE"/>
        </w:rPr>
        <w:t xml:space="preserve"> Board, sign-off by the CEO or </w:t>
      </w:r>
      <w:r>
        <w:rPr>
          <w:rFonts w:ascii="Gotham" w:eastAsia="Times New Roman" w:hAnsi="Gotham"/>
          <w:color w:val="000000"/>
          <w:szCs w:val="24"/>
          <w:lang w:eastAsia="en-IE"/>
        </w:rPr>
        <w:t xml:space="preserve">a </w:t>
      </w:r>
      <w:r w:rsidRPr="00213A8F">
        <w:rPr>
          <w:rFonts w:ascii="Gotham" w:eastAsia="Times New Roman" w:hAnsi="Gotham"/>
          <w:color w:val="000000"/>
          <w:szCs w:val="24"/>
          <w:lang w:eastAsia="en-IE"/>
        </w:rPr>
        <w:t>Member of the Audit and Risk Committee, that, in their view, the anticipated value is likely to be less or greater than €150,000. In determining market value, regard shall be had to accounting standards best practice in Ireland.</w:t>
      </w:r>
    </w:p>
    <w:p w14:paraId="2D4E84B1" w14:textId="77777777" w:rsidR="00B458C6" w:rsidRDefault="00B458C6" w:rsidP="00B458C6">
      <w:pPr>
        <w:pStyle w:val="ListParagraph"/>
        <w:spacing w:line="300" w:lineRule="auto"/>
        <w:jc w:val="both"/>
        <w:rPr>
          <w:rFonts w:ascii="Gotham" w:eastAsia="Times New Roman" w:hAnsi="Gotham"/>
          <w:color w:val="000000"/>
          <w:szCs w:val="24"/>
          <w:lang w:eastAsia="en-IE"/>
        </w:rPr>
      </w:pPr>
    </w:p>
    <w:p w14:paraId="384553C4"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 xml:space="preserve">If an auction or competitive tendering process takes place and the highest bid is not accepted, then specific approval by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 xml:space="preserve">Board is required before the disposal of the asset or granting of access to property or infrastructure for commercial arrangements with third parties can be completed. The Board must ensure that the provisions of the EU Commission Communication on State Aid elements in sales of land and buildings by public authorities are complied with. For reasons of transparency, such approval, together with the reason why a lower bid was permitted to be accepted, shall be noted in the minutes of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Board meeting concerned. Given commercial considerations, this record may be made in a confidential section of the minutes.</w:t>
      </w:r>
    </w:p>
    <w:p w14:paraId="56AB5B65" w14:textId="77777777" w:rsidR="00B458C6" w:rsidRPr="00213A8F" w:rsidRDefault="00B458C6" w:rsidP="00B458C6">
      <w:pPr>
        <w:pStyle w:val="ListParagraph"/>
        <w:spacing w:line="300" w:lineRule="auto"/>
        <w:jc w:val="both"/>
        <w:rPr>
          <w:rFonts w:ascii="Gotham" w:eastAsia="Times New Roman" w:hAnsi="Gotham"/>
          <w:color w:val="000000"/>
          <w:szCs w:val="24"/>
          <w:lang w:eastAsia="en-IE"/>
        </w:rPr>
      </w:pPr>
    </w:p>
    <w:p w14:paraId="06DE1FB1" w14:textId="77777777" w:rsidR="00B458C6" w:rsidRDefault="00B458C6" w:rsidP="00B458C6">
      <w:pPr>
        <w:pStyle w:val="ListParagraph"/>
        <w:numPr>
          <w:ilvl w:val="0"/>
          <w:numId w:val="4"/>
        </w:numPr>
        <w:spacing w:line="300" w:lineRule="auto"/>
        <w:ind w:left="714" w:hanging="357"/>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If an auction or competitive tendering process does not take place, and the proposed price is €150</w:t>
      </w:r>
      <w:r>
        <w:rPr>
          <w:rFonts w:ascii="Gotham" w:eastAsia="Times New Roman" w:hAnsi="Gotham"/>
          <w:color w:val="000000"/>
          <w:szCs w:val="24"/>
          <w:lang w:eastAsia="en-IE"/>
        </w:rPr>
        <w:t>,</w:t>
      </w:r>
      <w:r w:rsidRPr="00213A8F">
        <w:rPr>
          <w:rFonts w:ascii="Gotham" w:eastAsia="Times New Roman" w:hAnsi="Gotham"/>
          <w:color w:val="000000"/>
          <w:szCs w:val="24"/>
          <w:lang w:eastAsia="en-IE"/>
        </w:rPr>
        <w:t xml:space="preserve">000 or more, then specific approval by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Board is required before the transaction can be concluded.</w:t>
      </w:r>
    </w:p>
    <w:p w14:paraId="12726F4B" w14:textId="77777777" w:rsidR="00B458C6" w:rsidRPr="00B04CD1" w:rsidRDefault="00B458C6" w:rsidP="00B458C6">
      <w:pPr>
        <w:pStyle w:val="ListParagraph"/>
        <w:jc w:val="both"/>
        <w:rPr>
          <w:rFonts w:ascii="Gotham" w:eastAsia="Times New Roman" w:hAnsi="Gotham"/>
          <w:color w:val="000000"/>
          <w:szCs w:val="24"/>
          <w:lang w:eastAsia="en-IE"/>
        </w:rPr>
      </w:pPr>
    </w:p>
    <w:p w14:paraId="4B24473E"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 xml:space="preserve">No disposal of an asset or grant of access to property or infrastructure for commercial arrangements with third parties shall be completed until the officer authorising the disposal has certified formally that (i)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Board</w:t>
      </w:r>
      <w:r>
        <w:rPr>
          <w:rFonts w:ascii="Gotham" w:eastAsia="Times New Roman" w:hAnsi="Gotham"/>
          <w:color w:val="000000"/>
          <w:szCs w:val="24"/>
          <w:lang w:eastAsia="en-IE"/>
        </w:rPr>
        <w:t>’</w:t>
      </w:r>
      <w:r w:rsidRPr="00213A8F">
        <w:rPr>
          <w:rFonts w:ascii="Gotham" w:eastAsia="Times New Roman" w:hAnsi="Gotham"/>
          <w:color w:val="000000"/>
          <w:szCs w:val="24"/>
          <w:lang w:eastAsia="en-IE"/>
        </w:rPr>
        <w:t xml:space="preserve">s approval is not necessary, with the reasons therefor, or (ii)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Board</w:t>
      </w:r>
      <w:r>
        <w:rPr>
          <w:rFonts w:ascii="Gotham" w:eastAsia="Times New Roman" w:hAnsi="Gotham"/>
          <w:color w:val="000000"/>
          <w:szCs w:val="24"/>
          <w:lang w:eastAsia="en-IE"/>
        </w:rPr>
        <w:t xml:space="preserve">’s </w:t>
      </w:r>
      <w:r w:rsidRPr="00213A8F">
        <w:rPr>
          <w:rFonts w:ascii="Gotham" w:eastAsia="Times New Roman" w:hAnsi="Gotham"/>
          <w:color w:val="000000"/>
          <w:szCs w:val="24"/>
          <w:lang w:eastAsia="en-IE"/>
        </w:rPr>
        <w:t>approval, where necessary, has been obtained.</w:t>
      </w:r>
    </w:p>
    <w:p w14:paraId="49CDFBCD" w14:textId="77777777" w:rsidR="00B458C6" w:rsidRPr="00B04CD1" w:rsidRDefault="00B458C6" w:rsidP="00B458C6">
      <w:pPr>
        <w:pStyle w:val="ListParagraph"/>
        <w:jc w:val="both"/>
        <w:rPr>
          <w:rFonts w:ascii="Gotham" w:eastAsia="Times New Roman" w:hAnsi="Gotham"/>
          <w:color w:val="000000"/>
          <w:szCs w:val="24"/>
          <w:lang w:eastAsia="en-IE"/>
        </w:rPr>
      </w:pPr>
    </w:p>
    <w:p w14:paraId="7E41BEFC"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Disposal of assets to Authority Members, staff members or their families or connected persons shall, as with all disposals, be at a fair, market-related price. Where the Authority is considering a proposal for any such disposal, the Authority Member connected to the potential purchase shall absent him or herself from the Board</w:t>
      </w:r>
      <w:r>
        <w:rPr>
          <w:rFonts w:ascii="Gotham" w:eastAsia="Times New Roman" w:hAnsi="Gotham"/>
          <w:color w:val="000000"/>
          <w:szCs w:val="24"/>
          <w:lang w:eastAsia="en-IE"/>
        </w:rPr>
        <w:t xml:space="preserve">’s </w:t>
      </w:r>
      <w:r w:rsidRPr="00213A8F">
        <w:rPr>
          <w:rFonts w:ascii="Gotham" w:eastAsia="Times New Roman" w:hAnsi="Gotham"/>
          <w:color w:val="000000"/>
          <w:szCs w:val="24"/>
          <w:lang w:eastAsia="en-IE"/>
        </w:rPr>
        <w:t xml:space="preserve">deliberations on the issue. A record of all such disposals to such persons (to include details of the asset disposed of, price paid and name of the buyer) shall be noted in a register kept for this purpose (minor disposals below a threshold of €5,000, as approved by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 xml:space="preserve">Board may be omitted from the register). This register shall be available for inspection, if requested, by the Board or by any individual </w:t>
      </w:r>
      <w:r>
        <w:rPr>
          <w:rFonts w:ascii="Gotham" w:eastAsia="Times New Roman" w:hAnsi="Gotham"/>
          <w:color w:val="000000"/>
          <w:szCs w:val="24"/>
          <w:lang w:eastAsia="en-IE"/>
        </w:rPr>
        <w:t xml:space="preserve">Board </w:t>
      </w:r>
      <w:r w:rsidRPr="00213A8F">
        <w:rPr>
          <w:rFonts w:ascii="Gotham" w:eastAsia="Times New Roman" w:hAnsi="Gotham"/>
          <w:color w:val="000000"/>
          <w:szCs w:val="24"/>
          <w:lang w:eastAsia="en-IE"/>
        </w:rPr>
        <w:t xml:space="preserve">Member. Any disposal above the approved threshold may not be made without having been formally endorsed by </w:t>
      </w:r>
      <w:r>
        <w:rPr>
          <w:rFonts w:ascii="Gotham" w:eastAsia="Times New Roman" w:hAnsi="Gotham"/>
          <w:color w:val="000000"/>
          <w:szCs w:val="24"/>
          <w:lang w:eastAsia="en-IE"/>
        </w:rPr>
        <w:t xml:space="preserve">the </w:t>
      </w:r>
      <w:r w:rsidRPr="00213A8F">
        <w:rPr>
          <w:rFonts w:ascii="Gotham" w:eastAsia="Times New Roman" w:hAnsi="Gotham"/>
          <w:color w:val="000000"/>
          <w:szCs w:val="24"/>
          <w:lang w:eastAsia="en-IE"/>
        </w:rPr>
        <w:t>Board, who may impose specific restrictions with regard to any such disposal.</w:t>
      </w:r>
    </w:p>
    <w:p w14:paraId="3B48CFBE" w14:textId="77777777" w:rsidR="00B458C6" w:rsidRPr="00B04CD1" w:rsidRDefault="00B458C6" w:rsidP="00B458C6">
      <w:pPr>
        <w:pStyle w:val="ListParagraph"/>
        <w:jc w:val="both"/>
        <w:rPr>
          <w:rFonts w:ascii="Gotham" w:eastAsia="Times New Roman" w:hAnsi="Gotham"/>
          <w:color w:val="000000"/>
          <w:szCs w:val="24"/>
          <w:lang w:eastAsia="en-IE"/>
        </w:rPr>
      </w:pPr>
    </w:p>
    <w:p w14:paraId="73569226"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 xml:space="preserve">Details of all disposals of assets to third parties (save for connected third parties which is dealt with above) below the threshold value of €150,000 without auction or competitive tendering process shall be formally reported, with the paid price and the name of the buyer, to the </w:t>
      </w:r>
      <w:r>
        <w:rPr>
          <w:rFonts w:ascii="Gotham" w:eastAsia="Times New Roman" w:hAnsi="Gotham"/>
          <w:color w:val="000000"/>
          <w:szCs w:val="24"/>
          <w:lang w:eastAsia="en-IE"/>
        </w:rPr>
        <w:t>Board</w:t>
      </w:r>
      <w:r w:rsidRPr="00213A8F">
        <w:rPr>
          <w:rFonts w:ascii="Gotham" w:eastAsia="Times New Roman" w:hAnsi="Gotham"/>
          <w:color w:val="000000"/>
          <w:szCs w:val="24"/>
          <w:lang w:eastAsia="en-IE"/>
        </w:rPr>
        <w:t xml:space="preserve"> on an annual basis.</w:t>
      </w:r>
    </w:p>
    <w:p w14:paraId="5B31ABBF" w14:textId="77777777" w:rsidR="00B458C6" w:rsidRPr="00B04CD1" w:rsidRDefault="00B458C6" w:rsidP="00B458C6">
      <w:pPr>
        <w:pStyle w:val="ListParagraph"/>
        <w:jc w:val="both"/>
        <w:rPr>
          <w:rFonts w:ascii="Gotham" w:eastAsia="Times New Roman" w:hAnsi="Gotham"/>
          <w:color w:val="000000"/>
          <w:szCs w:val="24"/>
          <w:lang w:eastAsia="en-IE"/>
        </w:rPr>
      </w:pPr>
    </w:p>
    <w:p w14:paraId="1B96A69D" w14:textId="77777777" w:rsidR="00B458C6"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B04CD1">
        <w:rPr>
          <w:rFonts w:ascii="Gotham" w:eastAsia="Times New Roman" w:hAnsi="Gotham"/>
          <w:color w:val="000000"/>
          <w:szCs w:val="24"/>
          <w:lang w:eastAsia="en-IE"/>
        </w:rPr>
        <w:t>Details of, and explanations for, disposals of assets to third parties above the threshold of €150,000 which have not been subject to auction or competitive tendering process, shall be included in the Chairperson's annual report to the Minister for Transport.</w:t>
      </w:r>
      <w:r w:rsidRPr="00B04CD1">
        <w:rPr>
          <w:rStyle w:val="Heading1Char"/>
          <w:rFonts w:ascii="Gotham" w:hAnsi="Gotham"/>
          <w:sz w:val="24"/>
          <w:szCs w:val="24"/>
        </w:rPr>
        <w:t xml:space="preserve"> </w:t>
      </w:r>
      <w:r w:rsidRPr="00B04CD1">
        <w:rPr>
          <w:rFonts w:ascii="Gotham" w:eastAsia="Times New Roman" w:hAnsi="Gotham"/>
          <w:color w:val="000000"/>
          <w:szCs w:val="24"/>
          <w:lang w:eastAsia="en-IE"/>
        </w:rPr>
        <w:t>The Chairperson, in the annual report to the Minister for Transport, is required to affirm that the disposal procedures, as outlined above, have been complied with.</w:t>
      </w:r>
    </w:p>
    <w:p w14:paraId="7D82A1E8" w14:textId="77777777" w:rsidR="00B458C6" w:rsidRPr="00B04CD1" w:rsidRDefault="00B458C6" w:rsidP="00B458C6">
      <w:pPr>
        <w:pStyle w:val="ListParagraph"/>
        <w:jc w:val="both"/>
        <w:rPr>
          <w:rFonts w:ascii="Gotham" w:eastAsia="Times New Roman" w:hAnsi="Gotham"/>
          <w:color w:val="000000"/>
          <w:szCs w:val="24"/>
          <w:lang w:eastAsia="en-IE"/>
        </w:rPr>
      </w:pPr>
    </w:p>
    <w:p w14:paraId="178A4F6C" w14:textId="77777777" w:rsidR="00B458C6" w:rsidRPr="00213A8F" w:rsidRDefault="00B458C6" w:rsidP="00B458C6">
      <w:pPr>
        <w:pStyle w:val="ListParagraph"/>
        <w:numPr>
          <w:ilvl w:val="0"/>
          <w:numId w:val="4"/>
        </w:numPr>
        <w:spacing w:line="300" w:lineRule="auto"/>
        <w:jc w:val="both"/>
        <w:rPr>
          <w:rFonts w:ascii="Gotham" w:eastAsia="Times New Roman" w:hAnsi="Gotham"/>
          <w:color w:val="000000"/>
          <w:szCs w:val="24"/>
          <w:lang w:eastAsia="en-IE"/>
        </w:rPr>
      </w:pPr>
      <w:r w:rsidRPr="00213A8F">
        <w:rPr>
          <w:rFonts w:ascii="Gotham" w:eastAsia="Times New Roman" w:hAnsi="Gotham"/>
          <w:color w:val="000000"/>
          <w:szCs w:val="24"/>
          <w:lang w:eastAsia="en-IE"/>
        </w:rPr>
        <w:t>The Chairperson</w:t>
      </w:r>
      <w:r>
        <w:rPr>
          <w:rFonts w:ascii="Gotham" w:eastAsia="Times New Roman" w:hAnsi="Gotham"/>
          <w:color w:val="000000"/>
          <w:szCs w:val="24"/>
          <w:lang w:eastAsia="en-IE"/>
        </w:rPr>
        <w:t>, on behalf of the Board,</w:t>
      </w:r>
      <w:r w:rsidRPr="00213A8F">
        <w:rPr>
          <w:rFonts w:ascii="Gotham" w:eastAsia="Times New Roman" w:hAnsi="Gotham"/>
          <w:color w:val="000000"/>
          <w:szCs w:val="24"/>
          <w:lang w:eastAsia="en-IE"/>
        </w:rPr>
        <w:t xml:space="preserve"> shall seek the approval of the Minister for Transport and the Minister for Public Expenditure, NDP Delivery and Reform in advance of any material disposal of land, buildings or other material assets.</w:t>
      </w:r>
    </w:p>
    <w:p w14:paraId="210FCD6C" w14:textId="77777777" w:rsidR="00793AB0" w:rsidRDefault="00793AB0"/>
    <w:sectPr w:rsidR="0079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A132C"/>
    <w:multiLevelType w:val="hybridMultilevel"/>
    <w:tmpl w:val="32D46E5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D44D4F"/>
    <w:multiLevelType w:val="hybridMultilevel"/>
    <w:tmpl w:val="CE7279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D9A7A0E"/>
    <w:multiLevelType w:val="hybridMultilevel"/>
    <w:tmpl w:val="8A52FD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6FC2830"/>
    <w:multiLevelType w:val="hybridMultilevel"/>
    <w:tmpl w:val="F9BAEE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7428378">
    <w:abstractNumId w:val="2"/>
  </w:num>
  <w:num w:numId="2" w16cid:durableId="832991418">
    <w:abstractNumId w:val="0"/>
  </w:num>
  <w:num w:numId="3" w16cid:durableId="421607138">
    <w:abstractNumId w:val="1"/>
  </w:num>
  <w:num w:numId="4" w16cid:durableId="14235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FE"/>
    <w:rsid w:val="000A0BE7"/>
    <w:rsid w:val="0010640B"/>
    <w:rsid w:val="002409EC"/>
    <w:rsid w:val="002A3BF0"/>
    <w:rsid w:val="00302537"/>
    <w:rsid w:val="00793AB0"/>
    <w:rsid w:val="009439FA"/>
    <w:rsid w:val="009754FE"/>
    <w:rsid w:val="00B214F2"/>
    <w:rsid w:val="00B458C6"/>
    <w:rsid w:val="00E4687D"/>
    <w:rsid w:val="00EB39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22C9"/>
  <w15:chartTrackingRefBased/>
  <w15:docId w15:val="{34E9338E-045D-4F80-A72A-680E4D4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FE"/>
    <w:rPr>
      <w:kern w:val="0"/>
      <w14:ligatures w14:val="none"/>
    </w:rPr>
  </w:style>
  <w:style w:type="paragraph" w:styleId="Heading1">
    <w:name w:val="heading 1"/>
    <w:basedOn w:val="Normal"/>
    <w:next w:val="Normal"/>
    <w:link w:val="Heading1Char"/>
    <w:uiPriority w:val="1"/>
    <w:qFormat/>
    <w:rsid w:val="00975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975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5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4FE"/>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975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4FE"/>
    <w:rPr>
      <w:rFonts w:eastAsiaTheme="majorEastAsia" w:cstheme="majorBidi"/>
      <w:color w:val="272727" w:themeColor="text1" w:themeTint="D8"/>
    </w:rPr>
  </w:style>
  <w:style w:type="paragraph" w:styleId="Title">
    <w:name w:val="Title"/>
    <w:basedOn w:val="Normal"/>
    <w:next w:val="Normal"/>
    <w:link w:val="TitleChar"/>
    <w:uiPriority w:val="10"/>
    <w:qFormat/>
    <w:rsid w:val="00975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4FE"/>
    <w:pPr>
      <w:spacing w:before="160"/>
      <w:jc w:val="center"/>
    </w:pPr>
    <w:rPr>
      <w:i/>
      <w:iCs/>
      <w:color w:val="404040" w:themeColor="text1" w:themeTint="BF"/>
    </w:rPr>
  </w:style>
  <w:style w:type="character" w:customStyle="1" w:styleId="QuoteChar">
    <w:name w:val="Quote Char"/>
    <w:basedOn w:val="DefaultParagraphFont"/>
    <w:link w:val="Quote"/>
    <w:uiPriority w:val="29"/>
    <w:rsid w:val="009754FE"/>
    <w:rPr>
      <w:i/>
      <w:iCs/>
      <w:color w:val="404040" w:themeColor="text1" w:themeTint="BF"/>
    </w:rPr>
  </w:style>
  <w:style w:type="paragraph" w:styleId="ListParagraph">
    <w:name w:val="List Paragraph"/>
    <w:basedOn w:val="Normal"/>
    <w:link w:val="ListParagraphChar"/>
    <w:uiPriority w:val="1"/>
    <w:qFormat/>
    <w:rsid w:val="009754FE"/>
    <w:pPr>
      <w:ind w:left="720"/>
      <w:contextualSpacing/>
    </w:pPr>
  </w:style>
  <w:style w:type="character" w:styleId="IntenseEmphasis">
    <w:name w:val="Intense Emphasis"/>
    <w:basedOn w:val="DefaultParagraphFont"/>
    <w:uiPriority w:val="21"/>
    <w:qFormat/>
    <w:rsid w:val="009754FE"/>
    <w:rPr>
      <w:i/>
      <w:iCs/>
      <w:color w:val="0F4761" w:themeColor="accent1" w:themeShade="BF"/>
    </w:rPr>
  </w:style>
  <w:style w:type="paragraph" w:styleId="IntenseQuote">
    <w:name w:val="Intense Quote"/>
    <w:basedOn w:val="Normal"/>
    <w:next w:val="Normal"/>
    <w:link w:val="IntenseQuoteChar"/>
    <w:uiPriority w:val="30"/>
    <w:qFormat/>
    <w:rsid w:val="00975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4FE"/>
    <w:rPr>
      <w:i/>
      <w:iCs/>
      <w:color w:val="0F4761" w:themeColor="accent1" w:themeShade="BF"/>
    </w:rPr>
  </w:style>
  <w:style w:type="character" w:styleId="IntenseReference">
    <w:name w:val="Intense Reference"/>
    <w:basedOn w:val="DefaultParagraphFont"/>
    <w:uiPriority w:val="32"/>
    <w:qFormat/>
    <w:rsid w:val="009754FE"/>
    <w:rPr>
      <w:b/>
      <w:bCs/>
      <w:smallCaps/>
      <w:color w:val="0F4761" w:themeColor="accent1" w:themeShade="BF"/>
      <w:spacing w:val="5"/>
    </w:rPr>
  </w:style>
  <w:style w:type="character" w:styleId="Hyperlink">
    <w:name w:val="Hyperlink"/>
    <w:uiPriority w:val="99"/>
    <w:rsid w:val="009754FE"/>
    <w:rPr>
      <w:color w:val="0000FF"/>
      <w:u w:val="single"/>
    </w:rPr>
  </w:style>
  <w:style w:type="paragraph" w:customStyle="1" w:styleId="Bullets">
    <w:name w:val="Bullets"/>
    <w:basedOn w:val="NoSpacing"/>
    <w:qFormat/>
    <w:rsid w:val="009754FE"/>
    <w:pPr>
      <w:tabs>
        <w:tab w:val="num" w:pos="360"/>
      </w:tabs>
      <w:spacing w:before="60" w:line="259" w:lineRule="auto"/>
      <w:jc w:val="both"/>
    </w:pPr>
    <w:rPr>
      <w:rFonts w:ascii="Calibri" w:hAnsi="Calibri"/>
      <w:szCs w:val="24"/>
      <w:lang w:val="en-GB"/>
    </w:rPr>
  </w:style>
  <w:style w:type="character" w:customStyle="1" w:styleId="ListParagraphChar">
    <w:name w:val="List Paragraph Char"/>
    <w:link w:val="ListParagraph"/>
    <w:uiPriority w:val="1"/>
    <w:locked/>
    <w:rsid w:val="009754FE"/>
    <w:rPr>
      <w:kern w:val="0"/>
      <w14:ligatures w14:val="none"/>
    </w:rPr>
  </w:style>
  <w:style w:type="paragraph" w:styleId="NoSpacing">
    <w:name w:val="No Spacing"/>
    <w:link w:val="NoSpacingChar"/>
    <w:uiPriority w:val="1"/>
    <w:qFormat/>
    <w:rsid w:val="009754FE"/>
    <w:pPr>
      <w:spacing w:after="0" w:line="240" w:lineRule="auto"/>
    </w:pPr>
    <w:rPr>
      <w:kern w:val="0"/>
      <w14:ligatures w14:val="none"/>
    </w:rPr>
  </w:style>
  <w:style w:type="character" w:customStyle="1" w:styleId="bodyChar">
    <w:name w:val="body Char"/>
    <w:basedOn w:val="DefaultParagraphFont"/>
    <w:link w:val="body"/>
    <w:uiPriority w:val="99"/>
    <w:locked/>
    <w:rsid w:val="009754FE"/>
    <w:rPr>
      <w:rFonts w:ascii="Arial" w:hAnsi="Arial" w:cs="Arial"/>
    </w:rPr>
  </w:style>
  <w:style w:type="paragraph" w:customStyle="1" w:styleId="body">
    <w:name w:val="body"/>
    <w:basedOn w:val="Normal"/>
    <w:next w:val="Normal"/>
    <w:link w:val="bodyChar"/>
    <w:uiPriority w:val="99"/>
    <w:rsid w:val="009754FE"/>
    <w:pPr>
      <w:spacing w:after="0" w:line="240" w:lineRule="auto"/>
      <w:jc w:val="both"/>
    </w:pPr>
    <w:rPr>
      <w:rFonts w:ascii="Arial" w:hAnsi="Arial" w:cs="Arial"/>
      <w:kern w:val="2"/>
      <w14:ligatures w14:val="standardContextual"/>
    </w:rPr>
  </w:style>
  <w:style w:type="paragraph" w:customStyle="1" w:styleId="Body2">
    <w:name w:val="Body 2"/>
    <w:basedOn w:val="Normal"/>
    <w:rsid w:val="009754FE"/>
    <w:pPr>
      <w:spacing w:after="240" w:line="264" w:lineRule="auto"/>
      <w:ind w:left="851"/>
      <w:jc w:val="both"/>
    </w:pPr>
    <w:rPr>
      <w:rFonts w:ascii="Arial" w:eastAsia="Times New Roman" w:hAnsi="Arial" w:cs="Times New Roman"/>
      <w:sz w:val="20"/>
      <w:szCs w:val="20"/>
    </w:rPr>
  </w:style>
  <w:style w:type="character" w:customStyle="1" w:styleId="NoSpacingChar">
    <w:name w:val="No Spacing Char"/>
    <w:basedOn w:val="DefaultParagraphFont"/>
    <w:link w:val="NoSpacing"/>
    <w:uiPriority w:val="1"/>
    <w:locked/>
    <w:rsid w:val="009754F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9197-F54F-4B0A-A8E0-0A7FD5E1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 Brien</dc:creator>
  <cp:keywords/>
  <dc:description/>
  <cp:lastModifiedBy>Gerard Mc Brien</cp:lastModifiedBy>
  <cp:revision>3</cp:revision>
  <dcterms:created xsi:type="dcterms:W3CDTF">2025-07-29T14:35:00Z</dcterms:created>
  <dcterms:modified xsi:type="dcterms:W3CDTF">2025-07-29T14:37:00Z</dcterms:modified>
</cp:coreProperties>
</file>