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4FDD8CEE" w14:textId="77777777" w:rsidR="004A09C7" w:rsidRPr="003334FC" w:rsidRDefault="004A09C7" w:rsidP="004A09C7">
      <w:pPr>
        <w:tabs>
          <w:tab w:val="left" w:pos="-720"/>
        </w:tabs>
        <w:suppressAutoHyphens/>
        <w:jc w:val="center"/>
        <w:rPr>
          <w:rFonts w:asciiTheme="minorHAnsi" w:hAnsiTheme="minorHAnsi" w:cstheme="minorHAnsi"/>
          <w:b/>
          <w:bCs/>
          <w:color w:val="FFFFFF" w:themeColor="background1"/>
          <w:spacing w:val="-2"/>
          <w:sz w:val="22"/>
          <w:szCs w:val="22"/>
        </w:rPr>
      </w:pPr>
      <w:r w:rsidRPr="003334FC">
        <w:rPr>
          <w:rFonts w:asciiTheme="minorHAnsi" w:hAnsiTheme="minorHAnsi" w:cstheme="minorHAnsi"/>
          <w:b/>
          <w:bCs/>
          <w:color w:val="FFFFFF" w:themeColor="background1"/>
          <w:sz w:val="22"/>
          <w:szCs w:val="22"/>
        </w:rPr>
        <w:t>Head of Metro Investment</w:t>
      </w:r>
      <w:r w:rsidRPr="003334FC">
        <w:rPr>
          <w:rFonts w:asciiTheme="minorHAnsi" w:hAnsiTheme="minorHAnsi" w:cstheme="minorHAnsi"/>
          <w:b/>
          <w:bCs/>
          <w:color w:val="FFFFFF" w:themeColor="background1"/>
          <w:spacing w:val="-2"/>
          <w:sz w:val="22"/>
          <w:szCs w:val="22"/>
        </w:rPr>
        <w:t xml:space="preserve"> </w:t>
      </w:r>
    </w:p>
    <w:p w14:paraId="34F37E8F" w14:textId="7CC32D28" w:rsidR="00F24B7E" w:rsidRPr="000F2327" w:rsidRDefault="004A09C7" w:rsidP="00D75834">
      <w:pPr>
        <w:spacing w:line="360" w:lineRule="auto"/>
        <w:ind w:left="-720" w:right="-32"/>
        <w:jc w:val="center"/>
        <w:rPr>
          <w:rFonts w:ascii="Calibri" w:hAnsi="Calibri"/>
          <w:b/>
          <w:color w:val="000000" w:themeColor="text1"/>
          <w:sz w:val="28"/>
          <w:lang w:val="en-IE"/>
        </w:rPr>
      </w:pPr>
      <w:r>
        <w:rPr>
          <w:rFonts w:ascii="Calibri" w:hAnsi="Calibri"/>
          <w:b/>
          <w:color w:val="000000" w:themeColor="text1"/>
          <w:sz w:val="28"/>
          <w:lang w:val="en-IE"/>
        </w:rPr>
        <w:t>Head of Metro Investment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2968A059"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bookmarkStart w:id="0" w:name="_Hlk212661366"/>
            <w:r w:rsidR="004A09C7">
              <w:rPr>
                <w:rFonts w:ascii="Calibri" w:hAnsi="Calibri" w:cs="Arial"/>
                <w:bCs/>
                <w:color w:val="000000" w:themeColor="text1"/>
                <w:sz w:val="22"/>
                <w:szCs w:val="22"/>
              </w:rPr>
              <w:t>Head of Metro Investment</w:t>
            </w:r>
            <w:bookmarkEnd w:id="0"/>
          </w:p>
          <w:p w14:paraId="55A974E1" w14:textId="30CFD2E3"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4A09C7" w:rsidRPr="00DA07DC">
              <w:rPr>
                <w:rFonts w:ascii="Calibri" w:hAnsi="Calibri" w:cs="Arial"/>
                <w:bCs/>
                <w:color w:val="000000" w:themeColor="text1"/>
                <w:sz w:val="22"/>
                <w:szCs w:val="22"/>
              </w:rPr>
              <w:t>Senior Adviser Level 1</w:t>
            </w:r>
          </w:p>
          <w:p w14:paraId="60F5C90F" w14:textId="2F1C2A19"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4A09C7">
              <w:rPr>
                <w:rFonts w:ascii="Calibri" w:hAnsi="Calibri" w:cs="Arial"/>
                <w:bCs/>
                <w:color w:val="000000" w:themeColor="text1"/>
                <w:sz w:val="22"/>
                <w:szCs w:val="22"/>
              </w:rPr>
              <w:t>Transport Planning and Investment</w:t>
            </w:r>
            <w:r w:rsidR="00F24B7E" w:rsidRPr="000F2327">
              <w:rPr>
                <w:rFonts w:ascii="Calibri" w:hAnsi="Calibri" w:cs="Arial"/>
                <w:b/>
                <w:bCs/>
                <w:color w:val="000000" w:themeColor="text1"/>
                <w:sz w:val="22"/>
                <w:szCs w:val="22"/>
              </w:rPr>
              <w:t xml:space="preserve">         </w:t>
            </w:r>
          </w:p>
          <w:p w14:paraId="502F1ED0" w14:textId="6687D885"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4A09C7" w:rsidRPr="004A09C7">
              <w:rPr>
                <w:rFonts w:ascii="Calibri" w:hAnsi="Calibri" w:cs="Arial"/>
                <w:color w:val="000000" w:themeColor="text1"/>
                <w:sz w:val="22"/>
                <w:szCs w:val="22"/>
              </w:rPr>
              <w:t>Assistant Director – Transport Investment</w:t>
            </w:r>
          </w:p>
          <w:p w14:paraId="73114157" w14:textId="048A658C"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77777777"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3434E31B"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4A09C7" w:rsidRPr="004A09C7">
              <w:rPr>
                <w:rFonts w:asciiTheme="minorHAnsi" w:eastAsiaTheme="minorHAnsi" w:hAnsiTheme="minorHAnsi" w:cstheme="minorBidi"/>
                <w:color w:val="000000" w:themeColor="text1"/>
                <w:sz w:val="22"/>
                <w:szCs w:val="22"/>
                <w:lang w:val="en-IE" w:eastAsia="en-US"/>
              </w:rPr>
              <w:t>€104,503</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291A24B1"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4A09C7">
              <w:rPr>
                <w:rFonts w:ascii="Calibri" w:hAnsi="Calibri"/>
                <w:b/>
                <w:spacing w:val="-2"/>
                <w:sz w:val="22"/>
                <w:szCs w:val="22"/>
              </w:rPr>
              <w:t>28 November 2025</w:t>
            </w:r>
          </w:p>
          <w:p w14:paraId="049439F1" w14:textId="482BC486"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004A09C7" w:rsidRPr="0064017A">
              <w:rPr>
                <w:rFonts w:ascii="Calibri" w:hAnsi="Calibri"/>
                <w:b/>
                <w:spacing w:val="-2"/>
                <w:sz w:val="22"/>
                <w:szCs w:val="22"/>
              </w:rPr>
              <w:t>ntacareers@rsmireland.ie</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2332E975"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 xml:space="preserve">At national level, the </w:t>
      </w:r>
      <w:r w:rsidR="00D23141">
        <w:rPr>
          <w:rFonts w:asciiTheme="minorHAnsi" w:hAnsiTheme="minorHAnsi" w:cstheme="minorHAnsi"/>
          <w:color w:val="000000" w:themeColor="text1"/>
          <w:sz w:val="22"/>
          <w:szCs w:val="22"/>
        </w:rPr>
        <w:t>NTA</w:t>
      </w:r>
      <w:r w:rsidRPr="000F2327">
        <w:rPr>
          <w:rFonts w:asciiTheme="minorHAnsi" w:hAnsiTheme="minorHAnsi" w:cstheme="minorHAnsi"/>
          <w:color w:val="000000" w:themeColor="text1"/>
          <w:sz w:val="22"/>
          <w:szCs w:val="22"/>
        </w:rPr>
        <w:t xml:space="preserve"> has responsibility for securing the provision of public passenger land transport services, including subsidised bus and rail and light rail services.  The </w:t>
      </w:r>
      <w:r w:rsidR="00D23141">
        <w:rPr>
          <w:rFonts w:asciiTheme="minorHAnsi" w:hAnsiTheme="minorHAnsi" w:cstheme="minorHAnsi"/>
          <w:color w:val="000000" w:themeColor="text1"/>
          <w:sz w:val="22"/>
          <w:szCs w:val="22"/>
        </w:rPr>
        <w:t>NTA</w:t>
      </w:r>
      <w:r w:rsidRPr="000F2327">
        <w:rPr>
          <w:rFonts w:asciiTheme="minorHAnsi" w:hAnsiTheme="minorHAnsi" w:cstheme="minorHAnsi"/>
          <w:color w:val="000000" w:themeColor="text1"/>
          <w:sz w:val="22"/>
          <w:szCs w:val="22"/>
        </w:rPr>
        <w:t xml:space="preserve">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0454F32F"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Within the Greater Dublin Area (GDA) the </w:t>
      </w:r>
      <w:r w:rsidR="00D23141">
        <w:rPr>
          <w:rFonts w:ascii="Calibri" w:hAnsi="Calibri"/>
          <w:color w:val="000000" w:themeColor="text1"/>
          <w:sz w:val="22"/>
          <w:szCs w:val="22"/>
        </w:rPr>
        <w:t>NTA</w:t>
      </w:r>
      <w:r w:rsidRPr="000F2327">
        <w:rPr>
          <w:rFonts w:ascii="Calibri" w:hAnsi="Calibri"/>
          <w:color w:val="000000" w:themeColor="text1"/>
          <w:sz w:val="22"/>
          <w:szCs w:val="22"/>
        </w:rPr>
        <w:t xml:space="preserve">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4133E3DD"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 xml:space="preserve">The GDA includes the local </w:t>
      </w:r>
      <w:r w:rsidR="00D23141">
        <w:rPr>
          <w:rFonts w:ascii="Calibri" w:hAnsi="Calibri"/>
          <w:color w:val="000000" w:themeColor="text1"/>
          <w:sz w:val="22"/>
          <w:szCs w:val="22"/>
        </w:rPr>
        <w:t>NTA</w:t>
      </w:r>
      <w:r>
        <w:rPr>
          <w:rFonts w:ascii="Calibri" w:hAnsi="Calibri"/>
          <w:color w:val="000000" w:themeColor="text1"/>
          <w:sz w:val="22"/>
          <w:szCs w:val="22"/>
        </w:rPr>
        <w:t xml:space="preserve"> areas of Dublin City, Fingal, Dún Laoghaire-Rathdown, South Dublin, Kildare, Meath and Wicklow.</w:t>
      </w:r>
    </w:p>
    <w:p w14:paraId="0F8833E1" w14:textId="29118582"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w:t>
      </w:r>
      <w:r w:rsidR="00D23141">
        <w:rPr>
          <w:rFonts w:ascii="Calibri" w:hAnsi="Calibri"/>
          <w:sz w:val="22"/>
          <w:szCs w:val="22"/>
        </w:rPr>
        <w:t>NTA</w:t>
      </w:r>
      <w:r>
        <w:rPr>
          <w:rFonts w:ascii="Calibri" w:hAnsi="Calibri"/>
          <w:sz w:val="22"/>
          <w:szCs w:val="22"/>
        </w:rPr>
        <w:t>’s Capital Investment Programme includes an exciting and challenging range of projects and programmes for development and delivery over the coming years. These include mega-projects such as MetroLink, BusConnects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291FC5B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 xml:space="preserve">Further information on the </w:t>
      </w:r>
      <w:r w:rsidR="00D23141">
        <w:rPr>
          <w:rFonts w:ascii="Calibri" w:hAnsi="Calibri" w:cs="Arial"/>
          <w:sz w:val="22"/>
          <w:szCs w:val="22"/>
          <w:lang w:val="en-IE" w:eastAsia="en-IE"/>
        </w:rPr>
        <w:t>NTA</w:t>
      </w:r>
      <w:r w:rsidRPr="000F2327">
        <w:rPr>
          <w:rFonts w:ascii="Calibri" w:hAnsi="Calibri" w:cs="Arial"/>
          <w:sz w:val="22"/>
          <w:szCs w:val="22"/>
          <w:lang w:val="en-IE" w:eastAsia="en-IE"/>
        </w:rPr>
        <w:t xml:space="preserve">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5A36E7C0"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4A09C7">
        <w:rPr>
          <w:rFonts w:ascii="Calibri" w:hAnsi="Calibri" w:cs="Arial"/>
          <w:bCs/>
          <w:color w:val="000000" w:themeColor="text1"/>
          <w:sz w:val="22"/>
          <w:szCs w:val="22"/>
        </w:rPr>
        <w:t xml:space="preserve">Head of Metro </w:t>
      </w:r>
      <w:r w:rsidR="004A09C7" w:rsidRPr="004A09C7">
        <w:rPr>
          <w:rFonts w:ascii="Calibri" w:hAnsi="Calibri" w:cs="Arial"/>
          <w:bCs/>
          <w:color w:val="000000" w:themeColor="text1"/>
          <w:sz w:val="22"/>
          <w:szCs w:val="22"/>
        </w:rPr>
        <w:t>Investment</w:t>
      </w:r>
      <w:r w:rsidRPr="004A09C7">
        <w:rPr>
          <w:rFonts w:asciiTheme="minorHAnsi" w:hAnsiTheme="minorHAnsi" w:cstheme="minorHAnsi"/>
          <w:sz w:val="22"/>
          <w:szCs w:val="22"/>
          <w:lang w:val="en-IE" w:eastAsia="en-US"/>
        </w:rPr>
        <w:t>.</w:t>
      </w:r>
      <w:r w:rsidR="00DE4708" w:rsidRPr="004A09C7">
        <w:rPr>
          <w:rFonts w:asciiTheme="minorHAnsi" w:hAnsiTheme="minorHAnsi" w:cstheme="minorHAnsi"/>
          <w:sz w:val="22"/>
          <w:szCs w:val="22"/>
          <w:lang w:val="en-IE" w:eastAsia="en-US"/>
        </w:rPr>
        <w:t xml:space="preserve"> 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75EA43BB"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3735515F"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4A9BC3E5" w14:textId="77777777" w:rsidR="00D23141" w:rsidRDefault="00D23141">
      <w:pPr>
        <w:rPr>
          <w:rFonts w:asciiTheme="minorHAnsi" w:hAnsiTheme="minorHAnsi" w:cstheme="minorHAnsi"/>
          <w:b/>
          <w:color w:val="000000" w:themeColor="text1"/>
          <w:sz w:val="24"/>
          <w:szCs w:val="26"/>
          <w:lang w:val="en-IE"/>
        </w:rPr>
      </w:pPr>
      <w:r>
        <w:rPr>
          <w:rFonts w:asciiTheme="minorHAnsi" w:hAnsiTheme="minorHAnsi" w:cstheme="minorHAnsi"/>
          <w:b/>
          <w:color w:val="000000" w:themeColor="text1"/>
          <w:sz w:val="24"/>
          <w:szCs w:val="26"/>
          <w:lang w:val="en-IE"/>
        </w:rPr>
        <w:br w:type="page"/>
      </w:r>
    </w:p>
    <w:p w14:paraId="6D6E57E4" w14:textId="4A02058D" w:rsidR="004A09C7" w:rsidRPr="00831BF4" w:rsidRDefault="004A09C7" w:rsidP="004A09C7">
      <w:pPr>
        <w:spacing w:line="360" w:lineRule="auto"/>
        <w:ind w:right="-32"/>
        <w:jc w:val="both"/>
        <w:rPr>
          <w:rFonts w:asciiTheme="minorHAnsi" w:hAnsiTheme="minorHAnsi" w:cstheme="minorHAnsi"/>
          <w:b/>
          <w:color w:val="000000" w:themeColor="text1"/>
          <w:sz w:val="26"/>
          <w:szCs w:val="26"/>
          <w:lang w:val="en-IE"/>
        </w:rPr>
      </w:pPr>
      <w:r w:rsidRPr="00831BF4">
        <w:rPr>
          <w:rFonts w:asciiTheme="minorHAnsi" w:hAnsiTheme="minorHAnsi" w:cstheme="minorHAnsi"/>
          <w:b/>
          <w:color w:val="000000" w:themeColor="text1"/>
          <w:sz w:val="24"/>
          <w:szCs w:val="26"/>
          <w:lang w:val="en-IE"/>
        </w:rPr>
        <w:lastRenderedPageBreak/>
        <w:t>Duties and Responsibilities</w:t>
      </w:r>
    </w:p>
    <w:p w14:paraId="3D2EBEC3" w14:textId="1DB81190" w:rsidR="004A09C7" w:rsidRDefault="004A09C7" w:rsidP="004A09C7">
      <w:pPr>
        <w:kinsoku w:val="0"/>
        <w:overflowPunct w:val="0"/>
        <w:spacing w:after="200" w:line="360" w:lineRule="auto"/>
        <w:ind w:right="-45"/>
        <w:rPr>
          <w:rFonts w:ascii="Calibri" w:hAnsi="Calibri"/>
          <w:sz w:val="22"/>
          <w:szCs w:val="22"/>
          <w:lang w:val="en-IE"/>
        </w:rPr>
      </w:pPr>
      <w:r w:rsidRPr="00FD5CCC">
        <w:rPr>
          <w:rFonts w:ascii="Calibri" w:hAnsi="Calibri"/>
          <w:sz w:val="22"/>
          <w:szCs w:val="22"/>
          <w:lang w:val="en-IE"/>
        </w:rPr>
        <w:t xml:space="preserve">The successful candidate will be responsible for the successful delivery of the </w:t>
      </w:r>
      <w:r>
        <w:rPr>
          <w:rFonts w:ascii="Calibri" w:hAnsi="Calibri"/>
          <w:sz w:val="22"/>
          <w:szCs w:val="22"/>
          <w:lang w:val="en-IE"/>
        </w:rPr>
        <w:t>National Transport Authority’s (NTA’s)</w:t>
      </w:r>
      <w:r w:rsidRPr="00FD5CCC">
        <w:rPr>
          <w:rFonts w:ascii="Calibri" w:hAnsi="Calibri"/>
          <w:sz w:val="22"/>
          <w:szCs w:val="22"/>
          <w:lang w:val="en-IE"/>
        </w:rPr>
        <w:t xml:space="preserve"> multi-billion</w:t>
      </w:r>
      <w:r>
        <w:rPr>
          <w:rFonts w:ascii="Calibri" w:hAnsi="Calibri"/>
          <w:sz w:val="22"/>
          <w:szCs w:val="22"/>
          <w:lang w:val="en-IE"/>
        </w:rPr>
        <w:t xml:space="preserve"> </w:t>
      </w:r>
      <w:r w:rsidRPr="00FD5CCC">
        <w:rPr>
          <w:rFonts w:ascii="Calibri" w:hAnsi="Calibri"/>
          <w:sz w:val="22"/>
          <w:szCs w:val="22"/>
          <w:lang w:val="en-IE"/>
        </w:rPr>
        <w:t xml:space="preserve">euro </w:t>
      </w:r>
      <w:r>
        <w:rPr>
          <w:rFonts w:ascii="Calibri" w:hAnsi="Calibri"/>
          <w:sz w:val="22"/>
          <w:szCs w:val="22"/>
          <w:lang w:val="en-IE"/>
        </w:rPr>
        <w:t>metro r</w:t>
      </w:r>
      <w:r w:rsidRPr="00FD5CCC">
        <w:rPr>
          <w:rFonts w:ascii="Calibri" w:hAnsi="Calibri"/>
          <w:sz w:val="22"/>
          <w:szCs w:val="22"/>
          <w:lang w:val="en-IE"/>
        </w:rPr>
        <w:t>ail infrastructure investment programme</w:t>
      </w:r>
      <w:r>
        <w:rPr>
          <w:rFonts w:ascii="Calibri" w:hAnsi="Calibri"/>
          <w:sz w:val="22"/>
          <w:szCs w:val="22"/>
          <w:lang w:val="en-IE"/>
        </w:rPr>
        <w:t xml:space="preserve">. The cornerstone of the metro investment programme is the MetroLink project, an 18.8km </w:t>
      </w:r>
      <w:r w:rsidR="004C40DF">
        <w:rPr>
          <w:rFonts w:ascii="Calibri" w:hAnsi="Calibri"/>
          <w:sz w:val="22"/>
          <w:szCs w:val="22"/>
          <w:lang w:val="en-IE"/>
        </w:rPr>
        <w:t>d</w:t>
      </w:r>
      <w:r>
        <w:rPr>
          <w:rFonts w:ascii="Calibri" w:hAnsi="Calibri"/>
          <w:sz w:val="22"/>
          <w:szCs w:val="22"/>
          <w:lang w:val="en-IE"/>
        </w:rPr>
        <w:t xml:space="preserve">riverless (Grade of Automation 4) </w:t>
      </w:r>
      <w:r w:rsidR="004C40DF">
        <w:rPr>
          <w:rFonts w:ascii="Calibri" w:hAnsi="Calibri"/>
          <w:sz w:val="22"/>
          <w:szCs w:val="22"/>
          <w:lang w:val="en-IE"/>
        </w:rPr>
        <w:t>m</w:t>
      </w:r>
      <w:r>
        <w:rPr>
          <w:rFonts w:ascii="Calibri" w:hAnsi="Calibri"/>
          <w:sz w:val="22"/>
          <w:szCs w:val="22"/>
          <w:lang w:val="en-IE"/>
        </w:rPr>
        <w:t>etro system travelling from north of Swords through to south city centre in Dublin via Dublin Airport. The route comprises sections of single bore tunnel, open cut channels and sections of above ground running and will deliver capacity of up to 20,000 passengers per hour per direction.  The</w:t>
      </w:r>
      <w:r w:rsidRPr="00FD5CCC">
        <w:rPr>
          <w:rFonts w:ascii="Calibri" w:hAnsi="Calibri"/>
          <w:sz w:val="22"/>
          <w:szCs w:val="22"/>
          <w:lang w:val="en-IE"/>
        </w:rPr>
        <w:t xml:space="preserve"> MetroLink project</w:t>
      </w:r>
      <w:r>
        <w:rPr>
          <w:rFonts w:ascii="Calibri" w:hAnsi="Calibri"/>
          <w:sz w:val="22"/>
          <w:szCs w:val="22"/>
          <w:lang w:val="en-IE"/>
        </w:rPr>
        <w:t xml:space="preserve"> received planning approval on 2 October </w:t>
      </w:r>
      <w:r w:rsidR="00DA07DC">
        <w:rPr>
          <w:rFonts w:ascii="Calibri" w:hAnsi="Calibri"/>
          <w:sz w:val="22"/>
          <w:szCs w:val="22"/>
          <w:lang w:val="en-IE"/>
        </w:rPr>
        <w:t>2025,</w:t>
      </w:r>
      <w:r>
        <w:rPr>
          <w:rFonts w:ascii="Calibri" w:hAnsi="Calibri"/>
          <w:sz w:val="22"/>
          <w:szCs w:val="22"/>
          <w:lang w:val="en-IE"/>
        </w:rPr>
        <w:t xml:space="preserve"> and preparation of the tender design and procurement packages is currently underway. It is anticipated that the project will enter initial construction phases in 2027 with commencement of passenger services in 2036.</w:t>
      </w:r>
    </w:p>
    <w:p w14:paraId="45591F46" w14:textId="77777777" w:rsidR="004A09C7" w:rsidRDefault="004A09C7" w:rsidP="004A09C7">
      <w:pPr>
        <w:kinsoku w:val="0"/>
        <w:overflowPunct w:val="0"/>
        <w:spacing w:after="200" w:line="360" w:lineRule="auto"/>
        <w:ind w:right="-45"/>
        <w:rPr>
          <w:rFonts w:ascii="Calibri" w:hAnsi="Calibri"/>
          <w:sz w:val="22"/>
          <w:szCs w:val="22"/>
          <w:lang w:val="en-IE"/>
        </w:rPr>
      </w:pPr>
      <w:r>
        <w:rPr>
          <w:rFonts w:ascii="Calibri" w:hAnsi="Calibri"/>
          <w:sz w:val="22"/>
          <w:szCs w:val="22"/>
          <w:lang w:val="en-IE"/>
        </w:rPr>
        <w:t xml:space="preserve">In addition to the MetroLink project, in line with government policy, feasibility studies on the future extension of the MetroLink project will be undertaken over the coming years feeding into the Greater Dublin Area Transport Strategy. </w:t>
      </w:r>
    </w:p>
    <w:p w14:paraId="07119182" w14:textId="77777777" w:rsidR="004A09C7" w:rsidRPr="00FD5CCC" w:rsidRDefault="004A09C7" w:rsidP="004A09C7">
      <w:pPr>
        <w:kinsoku w:val="0"/>
        <w:overflowPunct w:val="0"/>
        <w:spacing w:after="200" w:line="360" w:lineRule="auto"/>
        <w:ind w:right="-45"/>
        <w:rPr>
          <w:rFonts w:ascii="Calibri" w:hAnsi="Calibri"/>
          <w:sz w:val="22"/>
          <w:szCs w:val="22"/>
          <w:lang w:val="en-IE"/>
        </w:rPr>
      </w:pPr>
      <w:r w:rsidRPr="00FD5CCC">
        <w:rPr>
          <w:rFonts w:ascii="Calibri" w:hAnsi="Calibri"/>
          <w:sz w:val="22"/>
          <w:szCs w:val="22"/>
          <w:lang w:val="en-IE"/>
        </w:rPr>
        <w:t xml:space="preserve">With a focus on the delivery of new infrastructure, it is an exciting and challenging role, </w:t>
      </w:r>
      <w:r>
        <w:rPr>
          <w:rFonts w:ascii="Calibri" w:hAnsi="Calibri"/>
          <w:sz w:val="22"/>
          <w:szCs w:val="22"/>
          <w:lang w:val="en-IE"/>
        </w:rPr>
        <w:t xml:space="preserve">delivering a key element of the north south spine in Dublin, </w:t>
      </w:r>
      <w:r w:rsidRPr="00FD5CCC">
        <w:rPr>
          <w:rFonts w:ascii="Calibri" w:hAnsi="Calibri"/>
          <w:sz w:val="22"/>
          <w:szCs w:val="22"/>
          <w:lang w:val="en-IE"/>
        </w:rPr>
        <w:t>enabling increased sustainable travel</w:t>
      </w:r>
      <w:r>
        <w:rPr>
          <w:rFonts w:ascii="Calibri" w:hAnsi="Calibri"/>
          <w:sz w:val="22"/>
          <w:szCs w:val="22"/>
          <w:lang w:val="en-IE"/>
        </w:rPr>
        <w:t xml:space="preserve"> and enhancing regional and international connectivity. </w:t>
      </w:r>
      <w:r w:rsidRPr="00FD5CCC">
        <w:rPr>
          <w:rFonts w:ascii="Calibri" w:hAnsi="Calibri"/>
          <w:sz w:val="22"/>
          <w:szCs w:val="22"/>
          <w:lang w:val="en-IE"/>
        </w:rPr>
        <w:t xml:space="preserve"> </w:t>
      </w:r>
    </w:p>
    <w:p w14:paraId="4807C9DF" w14:textId="77777777" w:rsidR="004A09C7" w:rsidRDefault="004A09C7" w:rsidP="004A09C7">
      <w:pPr>
        <w:kinsoku w:val="0"/>
        <w:overflowPunct w:val="0"/>
        <w:spacing w:after="200" w:line="360" w:lineRule="auto"/>
        <w:ind w:right="-45"/>
        <w:rPr>
          <w:rFonts w:ascii="Calibri" w:hAnsi="Calibri"/>
          <w:sz w:val="22"/>
          <w:szCs w:val="22"/>
          <w:lang w:val="en-IE"/>
        </w:rPr>
      </w:pPr>
      <w:r w:rsidRPr="00FD5CCC">
        <w:rPr>
          <w:rFonts w:ascii="Calibri" w:hAnsi="Calibri"/>
          <w:sz w:val="22"/>
          <w:szCs w:val="22"/>
          <w:lang w:val="en-IE"/>
        </w:rPr>
        <w:t>In addition to</w:t>
      </w:r>
      <w:r>
        <w:rPr>
          <w:rFonts w:ascii="Calibri" w:hAnsi="Calibri"/>
          <w:sz w:val="22"/>
          <w:szCs w:val="22"/>
          <w:lang w:val="en-IE"/>
        </w:rPr>
        <w:t xml:space="preserve"> the</w:t>
      </w:r>
      <w:r w:rsidRPr="00FD5CCC">
        <w:rPr>
          <w:rFonts w:ascii="Calibri" w:hAnsi="Calibri"/>
          <w:sz w:val="22"/>
          <w:szCs w:val="22"/>
          <w:lang w:val="en-IE"/>
        </w:rPr>
        <w:t xml:space="preserve"> </w:t>
      </w:r>
      <w:r>
        <w:rPr>
          <w:rFonts w:ascii="Calibri" w:hAnsi="Calibri"/>
          <w:sz w:val="22"/>
          <w:szCs w:val="22"/>
          <w:lang w:val="en-IE"/>
        </w:rPr>
        <w:t>metro investment programme</w:t>
      </w:r>
      <w:r w:rsidRPr="00FD5CCC">
        <w:rPr>
          <w:rFonts w:ascii="Calibri" w:hAnsi="Calibri"/>
          <w:sz w:val="22"/>
          <w:szCs w:val="22"/>
          <w:lang w:val="en-IE"/>
        </w:rPr>
        <w:t xml:space="preserve">, the role also encompasses </w:t>
      </w:r>
      <w:r>
        <w:rPr>
          <w:rFonts w:ascii="Calibri" w:hAnsi="Calibri"/>
          <w:sz w:val="22"/>
          <w:szCs w:val="22"/>
          <w:lang w:val="en-IE"/>
        </w:rPr>
        <w:t xml:space="preserve">engagement across the other areas of transport planning and investment with the NTA’s capital investment portfolio ensuring the delivery of an integrated transport system meeting the needs of all users. </w:t>
      </w:r>
    </w:p>
    <w:p w14:paraId="6DD838D7" w14:textId="77986CF4" w:rsidR="004A09C7" w:rsidRPr="00FD5CCC" w:rsidRDefault="004A09C7" w:rsidP="004A09C7">
      <w:pPr>
        <w:kinsoku w:val="0"/>
        <w:overflowPunct w:val="0"/>
        <w:spacing w:after="200" w:line="360" w:lineRule="auto"/>
        <w:ind w:right="-45"/>
        <w:rPr>
          <w:rFonts w:ascii="Calibri" w:hAnsi="Calibri"/>
          <w:sz w:val="22"/>
          <w:szCs w:val="22"/>
          <w:lang w:val="en-IE"/>
        </w:rPr>
      </w:pPr>
      <w:r w:rsidRPr="00FD5CCC">
        <w:rPr>
          <w:rFonts w:ascii="Calibri" w:hAnsi="Calibri"/>
          <w:sz w:val="22"/>
          <w:szCs w:val="22"/>
          <w:lang w:val="en-IE"/>
        </w:rPr>
        <w:t xml:space="preserve">The principal duties and responsibilities of the Head of </w:t>
      </w:r>
      <w:r>
        <w:rPr>
          <w:rFonts w:ascii="Calibri" w:hAnsi="Calibri"/>
          <w:sz w:val="22"/>
          <w:szCs w:val="22"/>
          <w:lang w:val="en-IE"/>
        </w:rPr>
        <w:t>Metro</w:t>
      </w:r>
      <w:r w:rsidRPr="00FD5CCC">
        <w:rPr>
          <w:rFonts w:ascii="Calibri" w:hAnsi="Calibri"/>
          <w:sz w:val="22"/>
          <w:szCs w:val="22"/>
          <w:lang w:val="en-IE"/>
        </w:rPr>
        <w:t xml:space="preserve"> Investment</w:t>
      </w:r>
      <w:r>
        <w:rPr>
          <w:rFonts w:ascii="Calibri" w:hAnsi="Calibri"/>
          <w:sz w:val="22"/>
          <w:szCs w:val="22"/>
          <w:lang w:val="en-IE"/>
        </w:rPr>
        <w:t xml:space="preserve"> </w:t>
      </w:r>
      <w:r w:rsidRPr="00FD5CCC">
        <w:rPr>
          <w:rFonts w:ascii="Calibri" w:hAnsi="Calibri"/>
          <w:sz w:val="22"/>
          <w:szCs w:val="22"/>
          <w:lang w:val="en-IE"/>
        </w:rPr>
        <w:t>may include some or all of the following:</w:t>
      </w:r>
    </w:p>
    <w:p w14:paraId="1B097F3A" w14:textId="77777777" w:rsidR="004A09C7" w:rsidRDefault="004A09C7" w:rsidP="004A09C7">
      <w:pPr>
        <w:numPr>
          <w:ilvl w:val="0"/>
          <w:numId w:val="46"/>
        </w:numPr>
        <w:kinsoku w:val="0"/>
        <w:overflowPunct w:val="0"/>
        <w:spacing w:after="200" w:line="276" w:lineRule="auto"/>
        <w:ind w:right="-45"/>
        <w:rPr>
          <w:rFonts w:ascii="Calibri" w:hAnsi="Calibri"/>
          <w:bCs/>
          <w:sz w:val="22"/>
          <w:szCs w:val="22"/>
          <w:lang w:val="en-IE"/>
        </w:rPr>
      </w:pPr>
      <w:r>
        <w:rPr>
          <w:rFonts w:ascii="Calibri" w:hAnsi="Calibri"/>
          <w:bCs/>
          <w:sz w:val="22"/>
          <w:szCs w:val="22"/>
          <w:lang w:val="en-IE"/>
        </w:rPr>
        <w:t>Leading the NTA</w:t>
      </w:r>
      <w:r w:rsidRPr="00FD5CCC">
        <w:rPr>
          <w:rFonts w:ascii="Calibri" w:hAnsi="Calibri"/>
          <w:bCs/>
          <w:sz w:val="22"/>
          <w:szCs w:val="22"/>
          <w:lang w:val="en-IE"/>
        </w:rPr>
        <w:t>’s</w:t>
      </w:r>
      <w:r>
        <w:rPr>
          <w:rFonts w:ascii="Calibri" w:hAnsi="Calibri"/>
          <w:bCs/>
          <w:sz w:val="22"/>
          <w:szCs w:val="22"/>
          <w:lang w:val="en-IE"/>
        </w:rPr>
        <w:t xml:space="preserve"> role in the planning and implementation of MetroLink including but not limited to:</w:t>
      </w:r>
    </w:p>
    <w:p w14:paraId="566295EE" w14:textId="77777777" w:rsidR="004A09C7" w:rsidRDefault="004A09C7" w:rsidP="004A09C7">
      <w:pPr>
        <w:numPr>
          <w:ilvl w:val="1"/>
          <w:numId w:val="46"/>
        </w:numPr>
        <w:kinsoku w:val="0"/>
        <w:overflowPunct w:val="0"/>
        <w:spacing w:after="200" w:line="276" w:lineRule="auto"/>
        <w:ind w:right="-45"/>
        <w:rPr>
          <w:rFonts w:ascii="Calibri" w:hAnsi="Calibri"/>
          <w:bCs/>
          <w:sz w:val="22"/>
          <w:szCs w:val="22"/>
          <w:lang w:val="en-IE"/>
        </w:rPr>
      </w:pPr>
      <w:r>
        <w:rPr>
          <w:rFonts w:ascii="Calibri" w:hAnsi="Calibri"/>
          <w:bCs/>
          <w:sz w:val="22"/>
          <w:szCs w:val="22"/>
          <w:lang w:val="en-IE"/>
        </w:rPr>
        <w:t xml:space="preserve">managing assurance and approval processes; </w:t>
      </w:r>
    </w:p>
    <w:p w14:paraId="1F1EBEB4" w14:textId="77777777" w:rsidR="004A09C7" w:rsidRDefault="004A09C7" w:rsidP="004A09C7">
      <w:pPr>
        <w:numPr>
          <w:ilvl w:val="1"/>
          <w:numId w:val="46"/>
        </w:numPr>
        <w:kinsoku w:val="0"/>
        <w:overflowPunct w:val="0"/>
        <w:spacing w:after="200" w:line="276" w:lineRule="auto"/>
        <w:ind w:right="-45"/>
        <w:rPr>
          <w:rFonts w:ascii="Calibri" w:hAnsi="Calibri"/>
          <w:bCs/>
          <w:sz w:val="22"/>
          <w:szCs w:val="22"/>
          <w:lang w:val="en-IE"/>
        </w:rPr>
      </w:pPr>
      <w:r>
        <w:rPr>
          <w:rFonts w:ascii="Calibri" w:hAnsi="Calibri"/>
          <w:bCs/>
          <w:sz w:val="22"/>
          <w:szCs w:val="22"/>
          <w:lang w:val="en-IE"/>
        </w:rPr>
        <w:t>leading engagement with the delivery bodies, Department of Transport and other key stakeholders; and</w:t>
      </w:r>
    </w:p>
    <w:p w14:paraId="7986C0CD" w14:textId="77777777" w:rsidR="004A09C7" w:rsidRPr="00FD5CCC" w:rsidRDefault="004A09C7" w:rsidP="004A09C7">
      <w:pPr>
        <w:numPr>
          <w:ilvl w:val="1"/>
          <w:numId w:val="46"/>
        </w:numPr>
        <w:kinsoku w:val="0"/>
        <w:overflowPunct w:val="0"/>
        <w:spacing w:after="200" w:line="276" w:lineRule="auto"/>
        <w:ind w:right="-45"/>
        <w:rPr>
          <w:rFonts w:ascii="Calibri" w:hAnsi="Calibri"/>
          <w:bCs/>
          <w:sz w:val="22"/>
          <w:szCs w:val="22"/>
          <w:lang w:val="en-IE"/>
        </w:rPr>
      </w:pPr>
      <w:r>
        <w:rPr>
          <w:rFonts w:ascii="Calibri" w:hAnsi="Calibri"/>
          <w:bCs/>
          <w:sz w:val="22"/>
          <w:szCs w:val="22"/>
          <w:lang w:val="en-IE"/>
        </w:rPr>
        <w:t>ensuring that the MetroLink scheme is delivered in a manner that secures the projected benefits and planned outcomes as specified by the NTA.</w:t>
      </w:r>
    </w:p>
    <w:p w14:paraId="419F6844" w14:textId="7AFB2459" w:rsidR="004A09C7" w:rsidRDefault="004A09C7" w:rsidP="004A09C7">
      <w:pPr>
        <w:numPr>
          <w:ilvl w:val="0"/>
          <w:numId w:val="46"/>
        </w:numPr>
        <w:kinsoku w:val="0"/>
        <w:overflowPunct w:val="0"/>
        <w:spacing w:after="200" w:line="276" w:lineRule="auto"/>
        <w:ind w:right="-45"/>
        <w:rPr>
          <w:rFonts w:ascii="Calibri" w:hAnsi="Calibri"/>
          <w:bCs/>
          <w:sz w:val="22"/>
          <w:szCs w:val="22"/>
          <w:lang w:val="en-IE"/>
        </w:rPr>
      </w:pPr>
      <w:r>
        <w:rPr>
          <w:rFonts w:ascii="Calibri" w:hAnsi="Calibri"/>
          <w:bCs/>
          <w:sz w:val="22"/>
          <w:szCs w:val="22"/>
          <w:lang w:val="en-IE"/>
        </w:rPr>
        <w:t>Co-ordinating and leading the work of the NTA in respect of the MetroLink project ensuring that the necessary engagement across all departments is undertaken and NTA inputs are provided in a timely manner to support delivery of the MetroLink project;</w:t>
      </w:r>
    </w:p>
    <w:p w14:paraId="1B6FD2D8" w14:textId="77777777" w:rsidR="004A09C7" w:rsidRPr="00FD5CCC" w:rsidRDefault="004A09C7" w:rsidP="004A09C7">
      <w:pPr>
        <w:numPr>
          <w:ilvl w:val="0"/>
          <w:numId w:val="46"/>
        </w:numPr>
        <w:kinsoku w:val="0"/>
        <w:overflowPunct w:val="0"/>
        <w:spacing w:after="200" w:line="276" w:lineRule="auto"/>
        <w:ind w:right="-45"/>
        <w:rPr>
          <w:rFonts w:ascii="Calibri" w:hAnsi="Calibri"/>
          <w:bCs/>
          <w:sz w:val="22"/>
          <w:szCs w:val="22"/>
          <w:lang w:val="en-IE"/>
        </w:rPr>
      </w:pPr>
      <w:r w:rsidRPr="00FD5CCC">
        <w:rPr>
          <w:rFonts w:ascii="Calibri" w:hAnsi="Calibri"/>
          <w:bCs/>
          <w:sz w:val="22"/>
          <w:szCs w:val="22"/>
          <w:lang w:val="en-IE"/>
        </w:rPr>
        <w:t xml:space="preserve">Preparing investment plans for </w:t>
      </w:r>
      <w:r>
        <w:rPr>
          <w:rFonts w:ascii="Calibri" w:hAnsi="Calibri"/>
          <w:bCs/>
          <w:sz w:val="22"/>
          <w:szCs w:val="22"/>
          <w:lang w:val="en-IE"/>
        </w:rPr>
        <w:t>public transport investment particularly relating to metro investments</w:t>
      </w:r>
      <w:r w:rsidRPr="00FD5CCC">
        <w:rPr>
          <w:rFonts w:ascii="Calibri" w:hAnsi="Calibri"/>
          <w:bCs/>
          <w:sz w:val="22"/>
          <w:szCs w:val="22"/>
          <w:lang w:val="en-IE"/>
        </w:rPr>
        <w:t>, and management of the</w:t>
      </w:r>
      <w:r>
        <w:rPr>
          <w:rFonts w:ascii="Calibri" w:hAnsi="Calibri"/>
          <w:bCs/>
          <w:sz w:val="22"/>
          <w:szCs w:val="22"/>
          <w:lang w:val="en-IE"/>
        </w:rPr>
        <w:t xml:space="preserve"> relevant</w:t>
      </w:r>
      <w:r w:rsidRPr="00FD5CCC">
        <w:rPr>
          <w:rFonts w:ascii="Calibri" w:hAnsi="Calibri"/>
          <w:bCs/>
          <w:sz w:val="22"/>
          <w:szCs w:val="22"/>
          <w:lang w:val="en-IE"/>
        </w:rPr>
        <w:t xml:space="preserve"> </w:t>
      </w:r>
      <w:r>
        <w:rPr>
          <w:rFonts w:ascii="Calibri" w:hAnsi="Calibri"/>
          <w:bCs/>
          <w:sz w:val="22"/>
          <w:szCs w:val="22"/>
          <w:lang w:val="en-IE"/>
        </w:rPr>
        <w:t>NTA</w:t>
      </w:r>
      <w:r w:rsidRPr="00FD5CCC">
        <w:rPr>
          <w:rFonts w:ascii="Calibri" w:hAnsi="Calibri"/>
          <w:bCs/>
          <w:sz w:val="22"/>
          <w:szCs w:val="22"/>
          <w:lang w:val="en-IE"/>
        </w:rPr>
        <w:t xml:space="preserve">’s investment budget, as part of the </w:t>
      </w:r>
      <w:r>
        <w:rPr>
          <w:rFonts w:ascii="Calibri" w:hAnsi="Calibri"/>
          <w:bCs/>
          <w:sz w:val="22"/>
          <w:szCs w:val="22"/>
          <w:lang w:val="en-IE"/>
        </w:rPr>
        <w:t>NTA</w:t>
      </w:r>
      <w:r w:rsidRPr="00FD5CCC">
        <w:rPr>
          <w:rFonts w:ascii="Calibri" w:hAnsi="Calibri"/>
          <w:bCs/>
          <w:sz w:val="22"/>
          <w:szCs w:val="22"/>
          <w:lang w:val="en-IE"/>
        </w:rPr>
        <w:t xml:space="preserve">’s overall capital programme which is </w:t>
      </w:r>
      <w:r>
        <w:rPr>
          <w:rFonts w:ascii="Calibri" w:hAnsi="Calibri"/>
          <w:bCs/>
          <w:sz w:val="22"/>
          <w:szCs w:val="22"/>
          <w:lang w:val="en-IE"/>
        </w:rPr>
        <w:t>currently over</w:t>
      </w:r>
      <w:r w:rsidRPr="00FD5CCC">
        <w:rPr>
          <w:rFonts w:ascii="Calibri" w:hAnsi="Calibri"/>
          <w:bCs/>
          <w:sz w:val="22"/>
          <w:szCs w:val="22"/>
          <w:lang w:val="en-IE"/>
        </w:rPr>
        <w:t xml:space="preserve"> €1 billion per annum </w:t>
      </w:r>
      <w:r>
        <w:rPr>
          <w:rFonts w:ascii="Calibri" w:hAnsi="Calibri"/>
          <w:bCs/>
          <w:sz w:val="22"/>
          <w:szCs w:val="22"/>
          <w:lang w:val="en-IE"/>
        </w:rPr>
        <w:t>and projected to increase over the next five years to support delivery of the MetroLink and other investment projects</w:t>
      </w:r>
      <w:r w:rsidRPr="00FD5CCC">
        <w:rPr>
          <w:rFonts w:ascii="Calibri" w:hAnsi="Calibri"/>
          <w:bCs/>
          <w:sz w:val="22"/>
          <w:szCs w:val="22"/>
          <w:lang w:val="en-IE"/>
        </w:rPr>
        <w:t xml:space="preserve">; </w:t>
      </w:r>
    </w:p>
    <w:p w14:paraId="2BF86FA7" w14:textId="77777777" w:rsidR="004A09C7" w:rsidRPr="00FD5CCC" w:rsidRDefault="004A09C7" w:rsidP="004A09C7">
      <w:pPr>
        <w:numPr>
          <w:ilvl w:val="0"/>
          <w:numId w:val="46"/>
        </w:numPr>
        <w:kinsoku w:val="0"/>
        <w:overflowPunct w:val="0"/>
        <w:spacing w:after="200" w:line="276" w:lineRule="auto"/>
        <w:ind w:right="-45"/>
        <w:rPr>
          <w:rFonts w:ascii="Calibri" w:hAnsi="Calibri"/>
          <w:bCs/>
          <w:sz w:val="22"/>
          <w:szCs w:val="22"/>
          <w:lang w:val="en-IE"/>
        </w:rPr>
      </w:pPr>
      <w:r w:rsidRPr="00FD5CCC">
        <w:rPr>
          <w:rFonts w:ascii="Calibri" w:hAnsi="Calibri"/>
          <w:bCs/>
          <w:sz w:val="22"/>
          <w:szCs w:val="22"/>
          <w:lang w:val="en-IE"/>
        </w:rPr>
        <w:t xml:space="preserve">Development, in collaboration with other sections of the </w:t>
      </w:r>
      <w:r>
        <w:rPr>
          <w:rFonts w:ascii="Calibri" w:hAnsi="Calibri"/>
          <w:bCs/>
          <w:sz w:val="22"/>
          <w:szCs w:val="22"/>
          <w:lang w:val="en-IE"/>
        </w:rPr>
        <w:t>NTA</w:t>
      </w:r>
      <w:r w:rsidRPr="00FD5CCC">
        <w:rPr>
          <w:rFonts w:ascii="Calibri" w:hAnsi="Calibri"/>
          <w:bCs/>
          <w:sz w:val="22"/>
          <w:szCs w:val="22"/>
          <w:lang w:val="en-IE"/>
        </w:rPr>
        <w:t>, transport strategies, strategic traffic management plans and implementation plans;</w:t>
      </w:r>
    </w:p>
    <w:p w14:paraId="74E02292" w14:textId="77777777" w:rsidR="004A09C7" w:rsidRPr="00FD5CCC" w:rsidRDefault="004A09C7" w:rsidP="004A09C7">
      <w:pPr>
        <w:numPr>
          <w:ilvl w:val="0"/>
          <w:numId w:val="46"/>
        </w:numPr>
        <w:kinsoku w:val="0"/>
        <w:overflowPunct w:val="0"/>
        <w:spacing w:after="200" w:line="276" w:lineRule="auto"/>
        <w:ind w:right="-45"/>
        <w:rPr>
          <w:rFonts w:ascii="Calibri" w:hAnsi="Calibri"/>
          <w:bCs/>
          <w:sz w:val="22"/>
          <w:szCs w:val="22"/>
          <w:lang w:val="en-IE"/>
        </w:rPr>
      </w:pPr>
      <w:r w:rsidRPr="00FD5CCC">
        <w:rPr>
          <w:rFonts w:ascii="Calibri" w:hAnsi="Calibri"/>
          <w:bCs/>
          <w:sz w:val="22"/>
          <w:szCs w:val="22"/>
          <w:lang w:val="en-IE"/>
        </w:rPr>
        <w:lastRenderedPageBreak/>
        <w:t xml:space="preserve">Management of various engineering and advisory contracts to support the delivery of the </w:t>
      </w:r>
      <w:r>
        <w:rPr>
          <w:rFonts w:ascii="Calibri" w:hAnsi="Calibri"/>
          <w:bCs/>
          <w:sz w:val="22"/>
          <w:szCs w:val="22"/>
          <w:lang w:val="en-IE"/>
        </w:rPr>
        <w:t xml:space="preserve">Metro and other public transport </w:t>
      </w:r>
      <w:r w:rsidRPr="00FD5CCC">
        <w:rPr>
          <w:rFonts w:ascii="Calibri" w:hAnsi="Calibri"/>
          <w:bCs/>
          <w:sz w:val="22"/>
          <w:szCs w:val="22"/>
          <w:lang w:val="en-IE"/>
        </w:rPr>
        <w:t>investment programme</w:t>
      </w:r>
      <w:r>
        <w:rPr>
          <w:rFonts w:ascii="Calibri" w:hAnsi="Calibri"/>
          <w:bCs/>
          <w:sz w:val="22"/>
          <w:szCs w:val="22"/>
          <w:lang w:val="en-IE"/>
        </w:rPr>
        <w:t>s</w:t>
      </w:r>
      <w:r w:rsidRPr="00FD5CCC">
        <w:rPr>
          <w:rFonts w:ascii="Calibri" w:hAnsi="Calibri"/>
          <w:bCs/>
          <w:sz w:val="22"/>
          <w:szCs w:val="22"/>
          <w:lang w:val="en-IE"/>
        </w:rPr>
        <w:t>;</w:t>
      </w:r>
    </w:p>
    <w:p w14:paraId="559B3120" w14:textId="28DEF970" w:rsidR="004A09C7" w:rsidRPr="00FD5CCC" w:rsidRDefault="004A09C7" w:rsidP="004A09C7">
      <w:pPr>
        <w:numPr>
          <w:ilvl w:val="0"/>
          <w:numId w:val="46"/>
        </w:numPr>
        <w:kinsoku w:val="0"/>
        <w:overflowPunct w:val="0"/>
        <w:spacing w:after="200" w:line="276" w:lineRule="auto"/>
        <w:ind w:right="-45"/>
        <w:rPr>
          <w:rFonts w:ascii="Calibri" w:hAnsi="Calibri"/>
          <w:sz w:val="22"/>
          <w:szCs w:val="22"/>
          <w:lang w:val="en-IE"/>
        </w:rPr>
      </w:pPr>
      <w:r w:rsidRPr="00FD5CCC">
        <w:rPr>
          <w:rFonts w:ascii="Calibri" w:hAnsi="Calibri"/>
          <w:sz w:val="22"/>
          <w:szCs w:val="22"/>
          <w:lang w:val="en-IE"/>
        </w:rPr>
        <w:t xml:space="preserve">Management and development of key stakeholder relationships, </w:t>
      </w:r>
      <w:r w:rsidR="00DA07DC" w:rsidRPr="00FD5CCC">
        <w:rPr>
          <w:rFonts w:ascii="Calibri" w:hAnsi="Calibri"/>
          <w:sz w:val="22"/>
          <w:szCs w:val="22"/>
          <w:lang w:val="en-IE"/>
        </w:rPr>
        <w:t>particularly</w:t>
      </w:r>
      <w:r w:rsidRPr="00FD5CCC">
        <w:rPr>
          <w:rFonts w:ascii="Calibri" w:hAnsi="Calibri"/>
          <w:sz w:val="22"/>
          <w:szCs w:val="22"/>
          <w:lang w:val="en-IE"/>
        </w:rPr>
        <w:t xml:space="preserve"> those involved in the delivery of rail investments including Transport Infrastructure Ireland and Iarnród Éireann;</w:t>
      </w:r>
    </w:p>
    <w:p w14:paraId="3DB87CA8" w14:textId="77777777" w:rsidR="004A09C7" w:rsidRPr="00FD5CCC" w:rsidRDefault="004A09C7" w:rsidP="004A09C7">
      <w:pPr>
        <w:numPr>
          <w:ilvl w:val="0"/>
          <w:numId w:val="46"/>
        </w:numPr>
        <w:kinsoku w:val="0"/>
        <w:overflowPunct w:val="0"/>
        <w:spacing w:after="200" w:line="276" w:lineRule="auto"/>
        <w:ind w:right="-45"/>
        <w:rPr>
          <w:rFonts w:ascii="Calibri" w:hAnsi="Calibri"/>
          <w:bCs/>
          <w:sz w:val="22"/>
          <w:szCs w:val="22"/>
          <w:lang w:val="en-IE"/>
        </w:rPr>
      </w:pPr>
      <w:r w:rsidRPr="00FD5CCC">
        <w:rPr>
          <w:rFonts w:ascii="Calibri" w:hAnsi="Calibri"/>
          <w:bCs/>
          <w:sz w:val="22"/>
          <w:szCs w:val="22"/>
          <w:lang w:val="en-IE"/>
        </w:rPr>
        <w:t xml:space="preserve">Undertaking the development of business cases, review / approval of business cases and development of the </w:t>
      </w:r>
      <w:r>
        <w:rPr>
          <w:rFonts w:ascii="Calibri" w:hAnsi="Calibri"/>
          <w:bCs/>
          <w:sz w:val="22"/>
          <w:szCs w:val="22"/>
          <w:lang w:val="en-IE"/>
        </w:rPr>
        <w:t>NTA</w:t>
      </w:r>
      <w:r w:rsidRPr="00FD5CCC">
        <w:rPr>
          <w:rFonts w:ascii="Calibri" w:hAnsi="Calibri"/>
          <w:bCs/>
          <w:sz w:val="22"/>
          <w:szCs w:val="22"/>
          <w:lang w:val="en-IE"/>
        </w:rPr>
        <w:t>’s project appraisal and cost management capabilities;</w:t>
      </w:r>
    </w:p>
    <w:p w14:paraId="6992FF50" w14:textId="77777777" w:rsidR="004A09C7" w:rsidRPr="00FD5CCC" w:rsidRDefault="004A09C7" w:rsidP="004A09C7">
      <w:pPr>
        <w:numPr>
          <w:ilvl w:val="0"/>
          <w:numId w:val="46"/>
        </w:numPr>
        <w:kinsoku w:val="0"/>
        <w:overflowPunct w:val="0"/>
        <w:spacing w:after="200" w:line="276" w:lineRule="auto"/>
        <w:ind w:right="-45"/>
        <w:rPr>
          <w:rFonts w:ascii="Calibri" w:hAnsi="Calibri"/>
          <w:bCs/>
          <w:sz w:val="22"/>
          <w:szCs w:val="22"/>
          <w:lang w:val="en-IE"/>
        </w:rPr>
      </w:pPr>
      <w:r w:rsidRPr="00FD5CCC">
        <w:rPr>
          <w:rFonts w:ascii="Calibri" w:hAnsi="Calibri"/>
          <w:bCs/>
          <w:sz w:val="22"/>
          <w:szCs w:val="22"/>
          <w:lang w:val="en-IE"/>
        </w:rPr>
        <w:t xml:space="preserve">Management of the </w:t>
      </w:r>
      <w:r>
        <w:rPr>
          <w:rFonts w:ascii="Calibri" w:hAnsi="Calibri"/>
          <w:bCs/>
          <w:sz w:val="22"/>
          <w:szCs w:val="22"/>
          <w:lang w:val="en-IE"/>
        </w:rPr>
        <w:t xml:space="preserve">metro </w:t>
      </w:r>
      <w:r w:rsidRPr="00FD5CCC">
        <w:rPr>
          <w:rFonts w:ascii="Calibri" w:hAnsi="Calibri"/>
          <w:bCs/>
          <w:sz w:val="22"/>
          <w:szCs w:val="22"/>
          <w:lang w:val="en-IE"/>
        </w:rPr>
        <w:t>transport investment team;</w:t>
      </w:r>
    </w:p>
    <w:p w14:paraId="47598870" w14:textId="77777777" w:rsidR="004A09C7" w:rsidRPr="00FD5CCC" w:rsidRDefault="004A09C7" w:rsidP="004A09C7">
      <w:pPr>
        <w:numPr>
          <w:ilvl w:val="0"/>
          <w:numId w:val="47"/>
        </w:numPr>
        <w:kinsoku w:val="0"/>
        <w:overflowPunct w:val="0"/>
        <w:spacing w:after="200" w:line="276" w:lineRule="auto"/>
        <w:ind w:right="-45"/>
        <w:rPr>
          <w:rFonts w:ascii="Calibri" w:hAnsi="Calibri"/>
          <w:sz w:val="22"/>
          <w:szCs w:val="22"/>
          <w:lang w:val="en-IE"/>
        </w:rPr>
      </w:pPr>
      <w:r w:rsidRPr="00FD5CCC">
        <w:rPr>
          <w:rFonts w:ascii="Calibri" w:hAnsi="Calibri"/>
          <w:sz w:val="22"/>
          <w:szCs w:val="22"/>
          <w:lang w:val="en-IE"/>
        </w:rPr>
        <w:t>Preparation of tender documentation for services and works related contracts;</w:t>
      </w:r>
    </w:p>
    <w:p w14:paraId="50D40B80" w14:textId="77777777" w:rsidR="004A09C7" w:rsidRPr="00FD5CCC" w:rsidRDefault="004A09C7" w:rsidP="004A09C7">
      <w:pPr>
        <w:numPr>
          <w:ilvl w:val="0"/>
          <w:numId w:val="47"/>
        </w:numPr>
        <w:kinsoku w:val="0"/>
        <w:overflowPunct w:val="0"/>
        <w:spacing w:after="200" w:line="276" w:lineRule="auto"/>
        <w:ind w:right="-45"/>
        <w:rPr>
          <w:rFonts w:ascii="Calibri" w:hAnsi="Calibri"/>
          <w:sz w:val="22"/>
          <w:szCs w:val="22"/>
          <w:lang w:val="en-IE"/>
        </w:rPr>
      </w:pPr>
      <w:r w:rsidRPr="00FD5CCC">
        <w:rPr>
          <w:rFonts w:ascii="Calibri" w:hAnsi="Calibri"/>
          <w:sz w:val="22"/>
          <w:szCs w:val="22"/>
          <w:lang w:val="en-IE"/>
        </w:rPr>
        <w:t>Preparation of guidance documentation including in the areas of project management, cost management, design standards and project appraisal;</w:t>
      </w:r>
    </w:p>
    <w:p w14:paraId="71CA0D08" w14:textId="77777777" w:rsidR="004A09C7" w:rsidRPr="00FD5CCC" w:rsidRDefault="004A09C7" w:rsidP="004A09C7">
      <w:pPr>
        <w:numPr>
          <w:ilvl w:val="0"/>
          <w:numId w:val="47"/>
        </w:numPr>
        <w:kinsoku w:val="0"/>
        <w:overflowPunct w:val="0"/>
        <w:spacing w:after="200" w:line="276" w:lineRule="auto"/>
        <w:ind w:right="-45"/>
        <w:rPr>
          <w:rFonts w:ascii="Calibri" w:hAnsi="Calibri"/>
          <w:sz w:val="22"/>
          <w:szCs w:val="22"/>
          <w:lang w:val="en-IE"/>
        </w:rPr>
      </w:pPr>
      <w:r w:rsidRPr="00FD5CCC">
        <w:rPr>
          <w:rFonts w:ascii="Calibri" w:hAnsi="Calibri"/>
          <w:sz w:val="22"/>
          <w:szCs w:val="22"/>
          <w:lang w:val="en-IE"/>
        </w:rPr>
        <w:t xml:space="preserve">Management of various procurement processes in accordance with procurement rules, regulations and NTA procedures; </w:t>
      </w:r>
    </w:p>
    <w:p w14:paraId="6F62DC72" w14:textId="77777777" w:rsidR="004A09C7" w:rsidRPr="00FD5CCC" w:rsidRDefault="004A09C7" w:rsidP="004A09C7">
      <w:pPr>
        <w:numPr>
          <w:ilvl w:val="0"/>
          <w:numId w:val="47"/>
        </w:numPr>
        <w:kinsoku w:val="0"/>
        <w:overflowPunct w:val="0"/>
        <w:spacing w:after="200" w:line="276" w:lineRule="auto"/>
        <w:ind w:right="-45"/>
        <w:rPr>
          <w:rFonts w:ascii="Calibri" w:hAnsi="Calibri"/>
          <w:sz w:val="22"/>
          <w:szCs w:val="22"/>
          <w:lang w:val="en-IE"/>
        </w:rPr>
      </w:pPr>
      <w:r w:rsidRPr="00FD5CCC">
        <w:rPr>
          <w:rFonts w:ascii="Calibri" w:hAnsi="Calibri"/>
          <w:sz w:val="22"/>
          <w:szCs w:val="22"/>
        </w:rPr>
        <w:t xml:space="preserve">Representing the </w:t>
      </w:r>
      <w:r>
        <w:rPr>
          <w:rFonts w:ascii="Calibri" w:hAnsi="Calibri"/>
          <w:sz w:val="22"/>
          <w:szCs w:val="22"/>
        </w:rPr>
        <w:t>NTA</w:t>
      </w:r>
      <w:r w:rsidRPr="00FD5CCC">
        <w:rPr>
          <w:rFonts w:ascii="Calibri" w:hAnsi="Calibri"/>
          <w:sz w:val="22"/>
          <w:szCs w:val="22"/>
        </w:rPr>
        <w:t xml:space="preserve"> in public fora as required including presenting at conferences, council meetings, and providing evidence at oral hearings; and  </w:t>
      </w:r>
    </w:p>
    <w:p w14:paraId="3EAFFB06" w14:textId="77777777" w:rsidR="004A09C7" w:rsidRPr="00FD5CCC" w:rsidRDefault="004A09C7" w:rsidP="004A09C7">
      <w:pPr>
        <w:numPr>
          <w:ilvl w:val="0"/>
          <w:numId w:val="47"/>
        </w:numPr>
        <w:kinsoku w:val="0"/>
        <w:overflowPunct w:val="0"/>
        <w:spacing w:after="200" w:line="276" w:lineRule="auto"/>
        <w:ind w:right="-45"/>
        <w:rPr>
          <w:rFonts w:ascii="Calibri" w:hAnsi="Calibri"/>
          <w:sz w:val="22"/>
          <w:szCs w:val="22"/>
          <w:lang w:val="en-IE"/>
        </w:rPr>
      </w:pPr>
      <w:r w:rsidRPr="00FD5CCC">
        <w:rPr>
          <w:rFonts w:ascii="Calibri" w:hAnsi="Calibri"/>
          <w:sz w:val="22"/>
          <w:szCs w:val="22"/>
        </w:rPr>
        <w:t>Such other duties as may be assigned by the Chief Executive from time to time.</w:t>
      </w:r>
    </w:p>
    <w:p w14:paraId="003DE788" w14:textId="77777777" w:rsidR="004A09C7" w:rsidRPr="007262A3" w:rsidRDefault="004A09C7" w:rsidP="004A09C7">
      <w:pPr>
        <w:spacing w:line="360" w:lineRule="auto"/>
        <w:ind w:right="-32"/>
        <w:jc w:val="both"/>
        <w:rPr>
          <w:rFonts w:asciiTheme="minorHAnsi" w:hAnsiTheme="minorHAnsi" w:cstheme="minorHAnsi"/>
          <w:i/>
          <w:iCs/>
          <w:sz w:val="22"/>
          <w:szCs w:val="22"/>
        </w:rPr>
      </w:pPr>
      <w:r w:rsidRPr="007262A3">
        <w:rPr>
          <w:rFonts w:asciiTheme="minorHAnsi" w:eastAsia="Calibri" w:hAnsiTheme="minorHAnsi" w:cstheme="minorHAnsi"/>
          <w:b/>
          <w:i/>
          <w:iCs/>
          <w:sz w:val="22"/>
          <w:szCs w:val="22"/>
          <w:u w:val="single"/>
          <w:lang w:val="en-IE" w:eastAsia="en-US"/>
        </w:rPr>
        <w:t>Note</w:t>
      </w:r>
      <w:r w:rsidRPr="007262A3">
        <w:rPr>
          <w:rFonts w:asciiTheme="minorHAnsi" w:eastAsia="Calibri" w:hAnsiTheme="minorHAnsi" w:cstheme="minorHAnsi"/>
          <w:b/>
          <w:i/>
          <w:iCs/>
          <w:sz w:val="22"/>
          <w:szCs w:val="22"/>
          <w:lang w:val="en-IE" w:eastAsia="en-US"/>
        </w:rPr>
        <w:t xml:space="preserve">: </w:t>
      </w:r>
      <w:r w:rsidRPr="007262A3">
        <w:rPr>
          <w:rFonts w:asciiTheme="minorHAnsi" w:hAnsiTheme="minorHAnsi" w:cstheme="minorHAnsi"/>
          <w:i/>
          <w:iCs/>
          <w:sz w:val="22"/>
          <w:szCs w:val="22"/>
        </w:rPr>
        <w:t xml:space="preserve">The functions and responsibilities initially assigned to the position is based on the current organisational requirements and may be changed from time to time. The person appointed requires the flexibility to fulfil other roles and responsibilities at a similar level within the </w:t>
      </w:r>
      <w:r>
        <w:rPr>
          <w:rFonts w:asciiTheme="minorHAnsi" w:hAnsiTheme="minorHAnsi" w:cstheme="minorHAnsi"/>
          <w:i/>
          <w:iCs/>
          <w:sz w:val="22"/>
          <w:szCs w:val="22"/>
        </w:rPr>
        <w:t>NTA</w:t>
      </w:r>
      <w:r w:rsidRPr="007262A3">
        <w:rPr>
          <w:rFonts w:asciiTheme="minorHAnsi" w:hAnsiTheme="minorHAnsi" w:cstheme="minorHAnsi"/>
          <w:i/>
          <w:iCs/>
          <w:sz w:val="22"/>
          <w:szCs w:val="22"/>
        </w:rPr>
        <w:t>.</w:t>
      </w:r>
    </w:p>
    <w:p w14:paraId="61E7F16B" w14:textId="77777777" w:rsidR="004A09C7" w:rsidRPr="00831BF4" w:rsidRDefault="004A09C7" w:rsidP="004A09C7">
      <w:pPr>
        <w:tabs>
          <w:tab w:val="left" w:pos="8364"/>
        </w:tabs>
        <w:spacing w:line="360" w:lineRule="auto"/>
        <w:ind w:right="-32"/>
        <w:jc w:val="both"/>
        <w:rPr>
          <w:rFonts w:asciiTheme="minorHAnsi" w:hAnsiTheme="minorHAnsi" w:cstheme="minorHAnsi"/>
          <w:sz w:val="22"/>
          <w:szCs w:val="22"/>
        </w:rPr>
      </w:pPr>
    </w:p>
    <w:p w14:paraId="1A258BBD" w14:textId="77777777" w:rsidR="004A09C7" w:rsidRPr="00831BF4" w:rsidRDefault="004A09C7" w:rsidP="004A09C7">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831BF4">
        <w:rPr>
          <w:rFonts w:asciiTheme="minorHAnsi" w:hAnsiTheme="minorHAnsi" w:cstheme="minorHAnsi"/>
          <w:b/>
          <w:bCs/>
          <w:kern w:val="32"/>
          <w:sz w:val="24"/>
          <w:szCs w:val="26"/>
        </w:rPr>
        <w:t>Essential Criteria</w:t>
      </w:r>
    </w:p>
    <w:p w14:paraId="2D6E88CF" w14:textId="77777777" w:rsidR="004A09C7" w:rsidRPr="00831BF4" w:rsidRDefault="004A09C7" w:rsidP="004A09C7">
      <w:pPr>
        <w:tabs>
          <w:tab w:val="left" w:pos="8364"/>
        </w:tabs>
        <w:spacing w:line="360" w:lineRule="auto"/>
        <w:ind w:right="-32"/>
        <w:jc w:val="both"/>
        <w:rPr>
          <w:rFonts w:asciiTheme="minorHAnsi" w:hAnsiTheme="minorHAnsi" w:cstheme="minorHAnsi"/>
          <w:b/>
          <w:sz w:val="22"/>
          <w:szCs w:val="22"/>
        </w:rPr>
      </w:pPr>
      <w:r w:rsidRPr="00831BF4">
        <w:rPr>
          <w:rFonts w:asciiTheme="minorHAnsi" w:hAnsiTheme="minorHAnsi" w:cstheme="minorHAnsi"/>
          <w:b/>
          <w:sz w:val="22"/>
          <w:szCs w:val="22"/>
        </w:rPr>
        <w:t>Please note:  In order to satisfy the shortlisting panel that you meet these criteria you must explicitly reference how you meet same in your application. Failure to demonstrate these may prevent your application progressing to future shortlisting stages.</w:t>
      </w:r>
    </w:p>
    <w:p w14:paraId="04833B0E" w14:textId="77777777" w:rsidR="004A09C7" w:rsidRPr="00831BF4" w:rsidRDefault="004A09C7" w:rsidP="004A09C7">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397D30FF" w14:textId="77777777" w:rsidR="004A09C7" w:rsidRPr="00831BF4" w:rsidRDefault="004A09C7" w:rsidP="004A09C7">
      <w:pPr>
        <w:spacing w:after="120" w:line="360" w:lineRule="auto"/>
        <w:ind w:right="-34"/>
        <w:jc w:val="both"/>
        <w:rPr>
          <w:rFonts w:asciiTheme="minorHAnsi" w:hAnsiTheme="minorHAnsi" w:cstheme="minorHAnsi"/>
          <w:sz w:val="22"/>
          <w:szCs w:val="22"/>
        </w:rPr>
      </w:pPr>
      <w:r w:rsidRPr="00831BF4">
        <w:rPr>
          <w:rFonts w:asciiTheme="minorHAnsi" w:hAnsiTheme="minorHAnsi" w:cstheme="minorHAnsi"/>
          <w:color w:val="000000" w:themeColor="text1"/>
          <w:sz w:val="22"/>
          <w:szCs w:val="22"/>
        </w:rPr>
        <w:t>E</w:t>
      </w:r>
      <w:r w:rsidRPr="00831BF4">
        <w:rPr>
          <w:rFonts w:asciiTheme="minorHAnsi" w:hAnsiTheme="minorHAnsi" w:cstheme="minorHAnsi"/>
          <w:sz w:val="22"/>
          <w:szCs w:val="22"/>
        </w:rPr>
        <w:t>ach candidate must meet the following requirements at the time of the competition closing:</w:t>
      </w:r>
    </w:p>
    <w:p w14:paraId="12CD8739" w14:textId="77777777" w:rsidR="004A09C7" w:rsidRPr="00831BF4" w:rsidRDefault="004A09C7" w:rsidP="004A09C7">
      <w:pPr>
        <w:numPr>
          <w:ilvl w:val="0"/>
          <w:numId w:val="48"/>
        </w:numPr>
        <w:spacing w:line="360" w:lineRule="auto"/>
        <w:ind w:left="714" w:hanging="357"/>
        <w:jc w:val="both"/>
        <w:rPr>
          <w:rFonts w:asciiTheme="minorHAnsi" w:hAnsiTheme="minorHAnsi" w:cstheme="minorHAnsi"/>
          <w:sz w:val="22"/>
          <w:lang w:val="en-IE"/>
        </w:rPr>
      </w:pPr>
      <w:r w:rsidRPr="00831BF4">
        <w:rPr>
          <w:rFonts w:asciiTheme="minorHAnsi" w:hAnsiTheme="minorHAnsi" w:cstheme="minorHAnsi"/>
          <w:sz w:val="22"/>
          <w:lang w:val="en-IE"/>
        </w:rPr>
        <w:t xml:space="preserve">Hold a minimum of a NFQ level </w:t>
      </w:r>
      <w:r>
        <w:rPr>
          <w:rFonts w:asciiTheme="minorHAnsi" w:hAnsiTheme="minorHAnsi" w:cstheme="minorHAnsi"/>
          <w:sz w:val="22"/>
          <w:lang w:val="en-IE"/>
        </w:rPr>
        <w:t>7</w:t>
      </w:r>
      <w:r w:rsidRPr="00831BF4">
        <w:rPr>
          <w:rFonts w:asciiTheme="minorHAnsi" w:hAnsiTheme="minorHAnsi" w:cstheme="minorHAnsi"/>
          <w:sz w:val="22"/>
          <w:lang w:val="en-IE"/>
        </w:rPr>
        <w:t xml:space="preserve"> degree in a relevant discipline, being engineering or project management or equivalent;</w:t>
      </w:r>
    </w:p>
    <w:p w14:paraId="71C94E5A" w14:textId="707A2868" w:rsidR="004A09C7" w:rsidRPr="00831BF4" w:rsidRDefault="004A09C7" w:rsidP="004A09C7">
      <w:pPr>
        <w:numPr>
          <w:ilvl w:val="0"/>
          <w:numId w:val="48"/>
        </w:numPr>
        <w:spacing w:line="360" w:lineRule="auto"/>
        <w:ind w:left="714" w:hanging="357"/>
        <w:jc w:val="both"/>
        <w:rPr>
          <w:rFonts w:asciiTheme="minorHAnsi" w:hAnsiTheme="minorHAnsi" w:cstheme="minorHAnsi"/>
          <w:sz w:val="22"/>
          <w:lang w:val="en-IE"/>
        </w:rPr>
      </w:pPr>
      <w:r w:rsidRPr="00831BF4">
        <w:rPr>
          <w:rFonts w:asciiTheme="minorHAnsi" w:hAnsiTheme="minorHAnsi" w:cstheme="minorHAnsi"/>
          <w:sz w:val="22"/>
          <w:lang w:val="en-IE"/>
        </w:rPr>
        <w:t xml:space="preserve">Have at least 9 years’ satisfactory experience of engineering or project management work, with </w:t>
      </w:r>
      <w:r>
        <w:rPr>
          <w:rFonts w:asciiTheme="minorHAnsi" w:hAnsiTheme="minorHAnsi" w:cstheme="minorHAnsi"/>
          <w:sz w:val="22"/>
          <w:lang w:val="en-IE"/>
        </w:rPr>
        <w:t xml:space="preserve">at least </w:t>
      </w:r>
      <w:r w:rsidRPr="00831BF4">
        <w:rPr>
          <w:rFonts w:asciiTheme="minorHAnsi" w:hAnsiTheme="minorHAnsi" w:cstheme="minorHAnsi"/>
          <w:sz w:val="22"/>
          <w:lang w:val="en-IE"/>
        </w:rPr>
        <w:t>5 years</w:t>
      </w:r>
      <w:r>
        <w:rPr>
          <w:rFonts w:asciiTheme="minorHAnsi" w:hAnsiTheme="minorHAnsi" w:cstheme="minorHAnsi"/>
          <w:sz w:val="22"/>
          <w:lang w:val="en-IE"/>
        </w:rPr>
        <w:t>’ experience</w:t>
      </w:r>
      <w:r w:rsidRPr="00831BF4">
        <w:rPr>
          <w:rFonts w:asciiTheme="minorHAnsi" w:hAnsiTheme="minorHAnsi" w:cstheme="minorHAnsi"/>
          <w:sz w:val="22"/>
          <w:lang w:val="en-IE"/>
        </w:rPr>
        <w:t xml:space="preserve"> in the management of people or projects;  </w:t>
      </w:r>
    </w:p>
    <w:p w14:paraId="52CFB8D2" w14:textId="77777777" w:rsidR="004A09C7" w:rsidRPr="00FD5CCC" w:rsidRDefault="004A09C7" w:rsidP="004A09C7">
      <w:pPr>
        <w:numPr>
          <w:ilvl w:val="0"/>
          <w:numId w:val="48"/>
        </w:numPr>
        <w:tabs>
          <w:tab w:val="left" w:pos="8364"/>
        </w:tabs>
        <w:spacing w:line="360" w:lineRule="auto"/>
        <w:ind w:right="-32"/>
        <w:rPr>
          <w:rFonts w:asciiTheme="minorHAnsi" w:hAnsiTheme="minorHAnsi" w:cstheme="minorHAnsi"/>
          <w:color w:val="000000" w:themeColor="text1"/>
          <w:sz w:val="22"/>
          <w:szCs w:val="22"/>
          <w:lang w:val="en-IE"/>
        </w:rPr>
      </w:pPr>
      <w:r w:rsidRPr="00FD5CCC">
        <w:rPr>
          <w:rFonts w:asciiTheme="minorHAnsi" w:hAnsiTheme="minorHAnsi" w:cstheme="minorHAnsi"/>
          <w:color w:val="000000" w:themeColor="text1"/>
          <w:sz w:val="22"/>
          <w:szCs w:val="22"/>
          <w:lang w:val="en-IE"/>
        </w:rPr>
        <w:t>Have significant experience in</w:t>
      </w:r>
      <w:r>
        <w:rPr>
          <w:rFonts w:asciiTheme="minorHAnsi" w:hAnsiTheme="minorHAnsi" w:cstheme="minorHAnsi"/>
          <w:color w:val="000000" w:themeColor="text1"/>
          <w:sz w:val="22"/>
          <w:szCs w:val="22"/>
          <w:lang w:val="en-IE"/>
        </w:rPr>
        <w:t xml:space="preserve"> sponsor or client roles in</w:t>
      </w:r>
      <w:r w:rsidRPr="00FD5CCC">
        <w:rPr>
          <w:rFonts w:asciiTheme="minorHAnsi" w:hAnsiTheme="minorHAnsi" w:cstheme="minorHAnsi"/>
          <w:color w:val="000000" w:themeColor="text1"/>
          <w:sz w:val="22"/>
          <w:szCs w:val="22"/>
          <w:lang w:val="en-IE"/>
        </w:rPr>
        <w:t xml:space="preserve"> the design, planning or construction of </w:t>
      </w:r>
      <w:r>
        <w:rPr>
          <w:rFonts w:asciiTheme="minorHAnsi" w:hAnsiTheme="minorHAnsi" w:cstheme="minorHAnsi"/>
          <w:color w:val="000000" w:themeColor="text1"/>
          <w:sz w:val="22"/>
          <w:szCs w:val="22"/>
          <w:lang w:val="en-IE"/>
        </w:rPr>
        <w:t>Metro or tunnelling projects</w:t>
      </w:r>
      <w:r w:rsidRPr="00FD5CCC">
        <w:rPr>
          <w:rFonts w:asciiTheme="minorHAnsi" w:hAnsiTheme="minorHAnsi" w:cstheme="minorHAnsi"/>
          <w:color w:val="000000" w:themeColor="text1"/>
          <w:sz w:val="22"/>
          <w:szCs w:val="22"/>
          <w:lang w:val="en-IE"/>
        </w:rPr>
        <w:t>;</w:t>
      </w:r>
    </w:p>
    <w:p w14:paraId="05F24050" w14:textId="77777777" w:rsidR="004A09C7" w:rsidRPr="00831BF4" w:rsidRDefault="004A09C7" w:rsidP="004A09C7">
      <w:pPr>
        <w:numPr>
          <w:ilvl w:val="0"/>
          <w:numId w:val="48"/>
        </w:numPr>
        <w:spacing w:line="360" w:lineRule="auto"/>
        <w:jc w:val="both"/>
        <w:rPr>
          <w:rFonts w:asciiTheme="minorHAnsi" w:hAnsiTheme="minorHAnsi" w:cstheme="minorHAnsi"/>
          <w:sz w:val="22"/>
          <w:lang w:val="en-IE"/>
        </w:rPr>
      </w:pPr>
      <w:r w:rsidRPr="00831BF4">
        <w:rPr>
          <w:rFonts w:asciiTheme="minorHAnsi" w:hAnsiTheme="minorHAnsi" w:cstheme="minorHAnsi"/>
          <w:sz w:val="22"/>
          <w:lang w:val="en-IE"/>
        </w:rPr>
        <w:t>Have significant experience of managing a large portfolio of projects in a leadership role; and</w:t>
      </w:r>
    </w:p>
    <w:p w14:paraId="3999DF61" w14:textId="77777777" w:rsidR="004A09C7" w:rsidRPr="00831BF4" w:rsidRDefault="004A09C7" w:rsidP="004A09C7">
      <w:pPr>
        <w:numPr>
          <w:ilvl w:val="0"/>
          <w:numId w:val="48"/>
        </w:numPr>
        <w:spacing w:line="360" w:lineRule="auto"/>
        <w:jc w:val="both"/>
        <w:rPr>
          <w:rFonts w:asciiTheme="minorHAnsi" w:hAnsiTheme="minorHAnsi" w:cstheme="minorHAnsi"/>
          <w:sz w:val="22"/>
          <w:lang w:val="en-IE"/>
        </w:rPr>
      </w:pPr>
      <w:r w:rsidRPr="00831BF4">
        <w:rPr>
          <w:rFonts w:asciiTheme="minorHAnsi" w:hAnsiTheme="minorHAnsi" w:cstheme="minorHAnsi"/>
          <w:sz w:val="22"/>
          <w:lang w:val="en-IE"/>
        </w:rPr>
        <w:t xml:space="preserve">Possess a high standard of technical training and experience.  </w:t>
      </w:r>
    </w:p>
    <w:p w14:paraId="5F1B6D6B" w14:textId="77777777" w:rsidR="004A09C7" w:rsidRPr="00831BF4" w:rsidRDefault="004A09C7" w:rsidP="004A09C7">
      <w:pPr>
        <w:tabs>
          <w:tab w:val="left" w:pos="8364"/>
        </w:tabs>
        <w:spacing w:line="360" w:lineRule="auto"/>
        <w:ind w:right="-32"/>
        <w:jc w:val="both"/>
        <w:rPr>
          <w:rFonts w:asciiTheme="minorHAnsi" w:hAnsiTheme="minorHAnsi" w:cstheme="minorHAnsi"/>
          <w:b/>
          <w:color w:val="000000" w:themeColor="text1"/>
          <w:sz w:val="22"/>
          <w:szCs w:val="22"/>
          <w:u w:val="single"/>
        </w:rPr>
      </w:pPr>
    </w:p>
    <w:p w14:paraId="3A419244" w14:textId="77777777" w:rsidR="004A09C7" w:rsidRPr="00831BF4" w:rsidRDefault="004A09C7" w:rsidP="004A09C7">
      <w:pPr>
        <w:tabs>
          <w:tab w:val="left" w:pos="8364"/>
        </w:tabs>
        <w:spacing w:line="360" w:lineRule="auto"/>
        <w:ind w:right="-32"/>
        <w:jc w:val="both"/>
        <w:rPr>
          <w:rFonts w:asciiTheme="minorHAnsi" w:hAnsiTheme="minorHAnsi" w:cstheme="minorHAnsi"/>
          <w:color w:val="000000" w:themeColor="text1"/>
          <w:sz w:val="26"/>
          <w:szCs w:val="26"/>
        </w:rPr>
      </w:pPr>
      <w:r w:rsidRPr="00831BF4">
        <w:rPr>
          <w:rFonts w:asciiTheme="minorHAnsi" w:hAnsiTheme="minorHAnsi" w:cstheme="minorHAnsi"/>
          <w:b/>
          <w:color w:val="000000" w:themeColor="text1"/>
          <w:sz w:val="24"/>
          <w:szCs w:val="26"/>
        </w:rPr>
        <w:lastRenderedPageBreak/>
        <w:t>Desirable Criteria</w:t>
      </w:r>
    </w:p>
    <w:p w14:paraId="0094FFDE" w14:textId="77777777" w:rsidR="004A09C7" w:rsidRPr="00831BF4" w:rsidRDefault="004A09C7" w:rsidP="004A09C7">
      <w:pPr>
        <w:tabs>
          <w:tab w:val="left" w:pos="8364"/>
        </w:tabs>
        <w:spacing w:line="360" w:lineRule="auto"/>
        <w:ind w:right="-32"/>
        <w:contextualSpacing/>
        <w:jc w:val="both"/>
        <w:rPr>
          <w:rFonts w:asciiTheme="minorHAnsi" w:hAnsiTheme="minorHAnsi" w:cstheme="minorHAnsi"/>
          <w:b/>
          <w:sz w:val="22"/>
          <w:szCs w:val="22"/>
        </w:rPr>
      </w:pPr>
      <w:r w:rsidRPr="00831BF4">
        <w:rPr>
          <w:rFonts w:asciiTheme="minorHAnsi" w:hAnsiTheme="minorHAnsi" w:cstheme="minorHAnsi"/>
          <w:b/>
          <w:sz w:val="22"/>
          <w:szCs w:val="22"/>
        </w:rPr>
        <w:t xml:space="preserve">Please note: Should further shortlisting be required after essential criteria above, a selection of the following may be assessed. </w:t>
      </w:r>
    </w:p>
    <w:p w14:paraId="6F288DDC" w14:textId="77777777" w:rsidR="004A09C7" w:rsidRPr="00831BF4" w:rsidRDefault="004A09C7" w:rsidP="004A09C7">
      <w:pPr>
        <w:spacing w:after="200" w:line="360" w:lineRule="auto"/>
        <w:ind w:right="-32"/>
        <w:contextualSpacing/>
        <w:jc w:val="both"/>
        <w:rPr>
          <w:rFonts w:asciiTheme="minorHAnsi" w:hAnsiTheme="minorHAnsi" w:cstheme="minorHAnsi"/>
          <w:color w:val="000000" w:themeColor="text1"/>
          <w:sz w:val="22"/>
          <w:szCs w:val="22"/>
          <w:u w:val="single"/>
        </w:rPr>
      </w:pPr>
    </w:p>
    <w:p w14:paraId="01D72331" w14:textId="77777777" w:rsidR="004A09C7" w:rsidRPr="00831BF4" w:rsidRDefault="004A09C7" w:rsidP="004A09C7">
      <w:pPr>
        <w:tabs>
          <w:tab w:val="left" w:pos="8364"/>
        </w:tabs>
        <w:spacing w:after="200" w:line="360" w:lineRule="auto"/>
        <w:ind w:right="-32"/>
        <w:jc w:val="both"/>
        <w:rPr>
          <w:rFonts w:asciiTheme="minorHAnsi" w:hAnsiTheme="minorHAnsi" w:cstheme="minorHAnsi"/>
          <w:sz w:val="22"/>
          <w:szCs w:val="22"/>
        </w:rPr>
      </w:pPr>
      <w:r w:rsidRPr="00831BF4">
        <w:rPr>
          <w:rFonts w:asciiTheme="minorHAnsi" w:hAnsiTheme="minorHAnsi" w:cstheme="minorHAnsi"/>
          <w:sz w:val="22"/>
          <w:szCs w:val="22"/>
        </w:rPr>
        <w:t>The ideal candidate will also:</w:t>
      </w:r>
    </w:p>
    <w:p w14:paraId="356DCDF7" w14:textId="77777777" w:rsidR="004A09C7" w:rsidRDefault="004A09C7" w:rsidP="004A09C7">
      <w:pPr>
        <w:numPr>
          <w:ilvl w:val="0"/>
          <w:numId w:val="48"/>
        </w:numPr>
        <w:tabs>
          <w:tab w:val="left" w:pos="8364"/>
        </w:tabs>
        <w:spacing w:line="360" w:lineRule="auto"/>
        <w:ind w:right="-32"/>
        <w:rPr>
          <w:rFonts w:asciiTheme="minorHAnsi" w:hAnsiTheme="minorHAnsi" w:cstheme="minorHAnsi"/>
          <w:color w:val="000000" w:themeColor="text1"/>
          <w:sz w:val="22"/>
          <w:szCs w:val="22"/>
          <w:lang w:val="en-IE"/>
        </w:rPr>
      </w:pPr>
      <w:r w:rsidRPr="00634425">
        <w:rPr>
          <w:rFonts w:asciiTheme="minorHAnsi" w:hAnsiTheme="minorHAnsi" w:cstheme="minorHAnsi"/>
          <w:color w:val="000000" w:themeColor="text1"/>
          <w:sz w:val="22"/>
          <w:szCs w:val="22"/>
          <w:lang w:val="en-IE"/>
        </w:rPr>
        <w:t xml:space="preserve">Have a good knowledge of </w:t>
      </w:r>
      <w:r>
        <w:rPr>
          <w:rFonts w:asciiTheme="minorHAnsi" w:hAnsiTheme="minorHAnsi" w:cstheme="minorHAnsi"/>
          <w:color w:val="000000" w:themeColor="text1"/>
          <w:sz w:val="22"/>
          <w:szCs w:val="22"/>
          <w:lang w:val="en-IE"/>
        </w:rPr>
        <w:t>governance and assurance in the management and delivery of major projects;</w:t>
      </w:r>
    </w:p>
    <w:p w14:paraId="50835B4B" w14:textId="77777777" w:rsidR="004A09C7" w:rsidRPr="00634425" w:rsidRDefault="004A09C7" w:rsidP="004A09C7">
      <w:pPr>
        <w:numPr>
          <w:ilvl w:val="0"/>
          <w:numId w:val="48"/>
        </w:numPr>
        <w:tabs>
          <w:tab w:val="left" w:pos="8364"/>
        </w:tabs>
        <w:spacing w:line="360" w:lineRule="auto"/>
        <w:ind w:right="-32"/>
        <w:rPr>
          <w:rFonts w:asciiTheme="minorHAnsi" w:hAnsiTheme="minorHAnsi" w:cstheme="minorHAnsi"/>
          <w:color w:val="000000" w:themeColor="text1"/>
          <w:sz w:val="22"/>
          <w:szCs w:val="22"/>
          <w:lang w:val="en-IE"/>
        </w:rPr>
      </w:pPr>
      <w:r>
        <w:rPr>
          <w:rFonts w:asciiTheme="minorHAnsi" w:hAnsiTheme="minorHAnsi" w:cstheme="minorHAnsi"/>
          <w:color w:val="000000" w:themeColor="text1"/>
          <w:sz w:val="22"/>
          <w:szCs w:val="22"/>
          <w:lang w:val="en-IE"/>
        </w:rPr>
        <w:t xml:space="preserve">Have a good knowledge of </w:t>
      </w:r>
      <w:r w:rsidRPr="00634425">
        <w:rPr>
          <w:rFonts w:asciiTheme="minorHAnsi" w:hAnsiTheme="minorHAnsi" w:cstheme="minorHAnsi"/>
          <w:color w:val="000000" w:themeColor="text1"/>
          <w:sz w:val="22"/>
          <w:szCs w:val="22"/>
          <w:lang w:val="en-IE"/>
        </w:rPr>
        <w:t>public</w:t>
      </w:r>
      <w:r>
        <w:rPr>
          <w:rFonts w:asciiTheme="minorHAnsi" w:hAnsiTheme="minorHAnsi" w:cstheme="minorHAnsi"/>
          <w:color w:val="000000" w:themeColor="text1"/>
          <w:sz w:val="22"/>
          <w:szCs w:val="22"/>
          <w:lang w:val="en-IE"/>
        </w:rPr>
        <w:t xml:space="preserve"> spending and public</w:t>
      </w:r>
      <w:r w:rsidRPr="00634425">
        <w:rPr>
          <w:rFonts w:asciiTheme="minorHAnsi" w:hAnsiTheme="minorHAnsi" w:cstheme="minorHAnsi"/>
          <w:color w:val="000000" w:themeColor="text1"/>
          <w:sz w:val="22"/>
          <w:szCs w:val="22"/>
          <w:lang w:val="en-IE"/>
        </w:rPr>
        <w:t xml:space="preserve"> service policies, services and activities, particularly related to transport; </w:t>
      </w:r>
    </w:p>
    <w:p w14:paraId="5A521F91" w14:textId="77777777" w:rsidR="004A09C7" w:rsidRPr="00831BF4" w:rsidRDefault="004A09C7" w:rsidP="004A09C7">
      <w:pPr>
        <w:numPr>
          <w:ilvl w:val="0"/>
          <w:numId w:val="48"/>
        </w:numPr>
        <w:spacing w:after="200" w:line="360" w:lineRule="auto"/>
        <w:contextualSpacing/>
        <w:jc w:val="both"/>
        <w:rPr>
          <w:rFonts w:asciiTheme="minorHAnsi" w:hAnsiTheme="minorHAnsi" w:cstheme="minorHAnsi"/>
          <w:sz w:val="22"/>
          <w:lang w:val="en-IE"/>
        </w:rPr>
      </w:pPr>
      <w:r w:rsidRPr="00831BF4">
        <w:rPr>
          <w:rFonts w:asciiTheme="minorHAnsi" w:hAnsiTheme="minorHAnsi" w:cstheme="minorHAnsi"/>
          <w:sz w:val="22"/>
          <w:lang w:val="en-IE"/>
        </w:rPr>
        <w:t xml:space="preserve">Be able to work within, and lead, multi-disciplinary teams and have the ability to motivate, empower and encourage personnel under his/her control to achieve maximum performance;  </w:t>
      </w:r>
    </w:p>
    <w:p w14:paraId="1B91D6EB" w14:textId="77777777" w:rsidR="004A09C7" w:rsidRPr="00831BF4" w:rsidRDefault="004A09C7" w:rsidP="004A09C7">
      <w:pPr>
        <w:numPr>
          <w:ilvl w:val="0"/>
          <w:numId w:val="48"/>
        </w:numPr>
        <w:spacing w:after="200" w:line="360" w:lineRule="auto"/>
        <w:contextualSpacing/>
        <w:jc w:val="both"/>
        <w:rPr>
          <w:rFonts w:asciiTheme="minorHAnsi" w:hAnsiTheme="minorHAnsi" w:cstheme="minorHAnsi"/>
          <w:sz w:val="22"/>
          <w:lang w:val="en-IE"/>
        </w:rPr>
      </w:pPr>
      <w:r w:rsidRPr="00831BF4">
        <w:rPr>
          <w:rFonts w:asciiTheme="minorHAnsi" w:hAnsiTheme="minorHAnsi" w:cstheme="minorHAnsi"/>
          <w:sz w:val="22"/>
          <w:lang w:val="en-IE"/>
        </w:rPr>
        <w:t xml:space="preserve">Possess strong leadership, management, interpersonal and communication skills;  </w:t>
      </w:r>
    </w:p>
    <w:p w14:paraId="44EEB5A9" w14:textId="77777777" w:rsidR="004A09C7" w:rsidRPr="00831BF4" w:rsidRDefault="004A09C7" w:rsidP="004A09C7">
      <w:pPr>
        <w:numPr>
          <w:ilvl w:val="0"/>
          <w:numId w:val="48"/>
        </w:numPr>
        <w:spacing w:after="200" w:line="360" w:lineRule="auto"/>
        <w:contextualSpacing/>
        <w:jc w:val="both"/>
        <w:rPr>
          <w:rFonts w:asciiTheme="minorHAnsi" w:hAnsiTheme="minorHAnsi" w:cstheme="minorHAnsi"/>
          <w:sz w:val="22"/>
          <w:lang w:val="en-IE"/>
        </w:rPr>
      </w:pPr>
      <w:r w:rsidRPr="00831BF4">
        <w:rPr>
          <w:rFonts w:asciiTheme="minorHAnsi" w:hAnsiTheme="minorHAnsi" w:cstheme="minorHAnsi"/>
          <w:sz w:val="22"/>
          <w:lang w:val="en-IE"/>
        </w:rPr>
        <w:t>Be able to manage financial resources for a large multi-project portfolio within a budgetary control framework;</w:t>
      </w:r>
    </w:p>
    <w:p w14:paraId="14BBE864" w14:textId="77777777" w:rsidR="004A09C7" w:rsidRPr="00831BF4" w:rsidRDefault="004A09C7" w:rsidP="004A09C7">
      <w:pPr>
        <w:numPr>
          <w:ilvl w:val="0"/>
          <w:numId w:val="48"/>
        </w:numPr>
        <w:spacing w:after="200" w:line="360" w:lineRule="auto"/>
        <w:contextualSpacing/>
        <w:jc w:val="both"/>
        <w:rPr>
          <w:rFonts w:asciiTheme="minorHAnsi" w:hAnsiTheme="minorHAnsi" w:cstheme="minorHAnsi"/>
          <w:sz w:val="22"/>
          <w:lang w:val="en-IE"/>
        </w:rPr>
      </w:pPr>
      <w:r w:rsidRPr="00831BF4">
        <w:rPr>
          <w:rFonts w:asciiTheme="minorHAnsi" w:hAnsiTheme="minorHAnsi" w:cstheme="minorHAnsi"/>
          <w:sz w:val="22"/>
          <w:lang w:val="en-IE"/>
        </w:rPr>
        <w:t>Have superior report writing skills together with an ability to produce high quality analysis and reporting; and</w:t>
      </w:r>
    </w:p>
    <w:p w14:paraId="07CF0F8F" w14:textId="77777777" w:rsidR="004A09C7" w:rsidRPr="00831BF4" w:rsidRDefault="004A09C7" w:rsidP="004A09C7">
      <w:pPr>
        <w:numPr>
          <w:ilvl w:val="0"/>
          <w:numId w:val="48"/>
        </w:numPr>
        <w:spacing w:after="200" w:line="360" w:lineRule="auto"/>
        <w:contextualSpacing/>
        <w:jc w:val="both"/>
        <w:rPr>
          <w:rFonts w:asciiTheme="minorHAnsi" w:hAnsiTheme="minorHAnsi" w:cstheme="minorHAnsi"/>
          <w:sz w:val="22"/>
          <w:lang w:val="en-IE"/>
        </w:rPr>
      </w:pPr>
      <w:r w:rsidRPr="00831BF4">
        <w:rPr>
          <w:rFonts w:asciiTheme="minorHAnsi" w:hAnsiTheme="minorHAnsi" w:cstheme="minorHAnsi"/>
          <w:sz w:val="22"/>
          <w:lang w:val="en-IE"/>
        </w:rPr>
        <w:t>Possess good I.T. skills.</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65D36952" w14:textId="77777777" w:rsidR="00805C30" w:rsidRPr="004C40DF" w:rsidRDefault="007A1FEC" w:rsidP="00E6233C">
      <w:pPr>
        <w:spacing w:line="360" w:lineRule="auto"/>
        <w:ind w:right="-32"/>
        <w:jc w:val="both"/>
        <w:rPr>
          <w:rFonts w:ascii="Calibri" w:hAnsi="Calibri" w:cs="Arial"/>
          <w:b/>
          <w:color w:val="000000" w:themeColor="text1"/>
          <w:sz w:val="24"/>
          <w:szCs w:val="24"/>
        </w:rPr>
      </w:pPr>
      <w:r w:rsidRPr="004C40DF">
        <w:rPr>
          <w:rFonts w:ascii="Calibri" w:hAnsi="Calibri" w:cs="Arial"/>
          <w:b/>
          <w:color w:val="000000" w:themeColor="text1"/>
          <w:sz w:val="24"/>
          <w:szCs w:val="24"/>
        </w:rPr>
        <w:t>R</w:t>
      </w:r>
      <w:r w:rsidR="00805C30" w:rsidRPr="004C40DF">
        <w:rPr>
          <w:rFonts w:ascii="Calibri" w:hAnsi="Calibri" w:cs="Arial"/>
          <w:b/>
          <w:color w:val="000000" w:themeColor="text1"/>
          <w:sz w:val="24"/>
          <w:szCs w:val="24"/>
        </w:rPr>
        <w:t>emuneration</w:t>
      </w:r>
    </w:p>
    <w:p w14:paraId="7A7C652C" w14:textId="0A0FF80F" w:rsidR="000C4777" w:rsidRPr="004C40DF" w:rsidRDefault="00690EB0" w:rsidP="00E6233C">
      <w:pPr>
        <w:spacing w:line="360" w:lineRule="auto"/>
        <w:ind w:right="-32"/>
        <w:jc w:val="both"/>
        <w:rPr>
          <w:rFonts w:ascii="Calibri" w:hAnsi="Calibri" w:cs="Arial"/>
          <w:color w:val="000000" w:themeColor="text1"/>
          <w:sz w:val="22"/>
          <w:szCs w:val="22"/>
        </w:rPr>
      </w:pPr>
      <w:r w:rsidRPr="004C40DF">
        <w:rPr>
          <w:rFonts w:ascii="Calibri" w:hAnsi="Calibri" w:cs="Arial"/>
          <w:b/>
          <w:color w:val="000000" w:themeColor="text1"/>
          <w:sz w:val="22"/>
          <w:szCs w:val="22"/>
        </w:rPr>
        <w:t>Salary Grade:</w:t>
      </w:r>
      <w:r w:rsidRPr="004C40DF">
        <w:rPr>
          <w:rFonts w:ascii="Calibri" w:hAnsi="Calibri" w:cs="Arial"/>
          <w:b/>
          <w:color w:val="000000" w:themeColor="text1"/>
          <w:sz w:val="22"/>
          <w:szCs w:val="22"/>
        </w:rPr>
        <w:tab/>
      </w:r>
      <w:r w:rsidRPr="004C40DF">
        <w:rPr>
          <w:rFonts w:ascii="Calibri" w:hAnsi="Calibri" w:cs="Arial"/>
          <w:b/>
          <w:color w:val="000000" w:themeColor="text1"/>
          <w:sz w:val="22"/>
          <w:szCs w:val="22"/>
        </w:rPr>
        <w:tab/>
      </w:r>
      <w:r w:rsidR="00F63274" w:rsidRPr="004C40DF">
        <w:rPr>
          <w:rFonts w:ascii="Calibri" w:hAnsi="Calibri" w:cs="Arial"/>
          <w:b/>
          <w:color w:val="000000" w:themeColor="text1"/>
          <w:sz w:val="22"/>
          <w:szCs w:val="22"/>
        </w:rPr>
        <w:tab/>
      </w:r>
      <w:r w:rsidR="004C40DF" w:rsidRPr="004C40DF">
        <w:rPr>
          <w:rFonts w:ascii="Calibri" w:hAnsi="Calibri" w:cs="Arial"/>
          <w:b/>
          <w:color w:val="000000" w:themeColor="text1"/>
          <w:sz w:val="22"/>
          <w:szCs w:val="22"/>
        </w:rPr>
        <w:t>Senior Adviser Level 1</w:t>
      </w:r>
      <w:r w:rsidR="008E2756" w:rsidRPr="004C40DF">
        <w:rPr>
          <w:rFonts w:ascii="Calibri" w:hAnsi="Calibri" w:cs="Arial"/>
          <w:b/>
          <w:color w:val="000000" w:themeColor="text1"/>
          <w:sz w:val="22"/>
          <w:szCs w:val="22"/>
        </w:rPr>
        <w:t xml:space="preserve"> </w:t>
      </w:r>
    </w:p>
    <w:p w14:paraId="1A2B1EAF" w14:textId="69C303D5" w:rsidR="004C40DF" w:rsidRPr="004C40DF" w:rsidRDefault="00D8645F" w:rsidP="00E6233C">
      <w:pPr>
        <w:spacing w:line="360" w:lineRule="auto"/>
        <w:ind w:right="-32"/>
        <w:jc w:val="both"/>
        <w:rPr>
          <w:rFonts w:asciiTheme="minorHAnsi" w:hAnsiTheme="minorHAnsi"/>
          <w:b/>
          <w:color w:val="000000" w:themeColor="text1"/>
          <w:sz w:val="22"/>
          <w:szCs w:val="22"/>
        </w:rPr>
      </w:pPr>
      <w:r w:rsidRPr="004C40DF">
        <w:rPr>
          <w:rFonts w:ascii="Calibri" w:hAnsi="Calibri" w:cs="Arial"/>
          <w:b/>
          <w:color w:val="000000" w:themeColor="text1"/>
          <w:sz w:val="22"/>
          <w:szCs w:val="22"/>
        </w:rPr>
        <w:t>Salary Scale</w:t>
      </w:r>
      <w:r w:rsidR="00CF7A81" w:rsidRPr="004C40DF">
        <w:rPr>
          <w:rFonts w:ascii="Calibri" w:hAnsi="Calibri" w:cs="Arial"/>
          <w:b/>
          <w:color w:val="000000" w:themeColor="text1"/>
          <w:sz w:val="22"/>
          <w:szCs w:val="22"/>
        </w:rPr>
        <w:t>:</w:t>
      </w:r>
      <w:r w:rsidR="00F63274" w:rsidRPr="004C40DF">
        <w:rPr>
          <w:rFonts w:ascii="Calibri" w:hAnsi="Calibri" w:cs="Arial"/>
          <w:b/>
          <w:color w:val="000000" w:themeColor="text1"/>
          <w:sz w:val="22"/>
          <w:szCs w:val="22"/>
        </w:rPr>
        <w:tab/>
      </w:r>
      <w:r w:rsidR="00373814" w:rsidRPr="004C40DF">
        <w:rPr>
          <w:rFonts w:ascii="Calibri" w:hAnsi="Calibri" w:cs="Arial"/>
          <w:b/>
          <w:color w:val="000000" w:themeColor="text1"/>
          <w:sz w:val="22"/>
          <w:szCs w:val="22"/>
        </w:rPr>
        <w:tab/>
      </w:r>
      <w:r w:rsidR="00373814" w:rsidRPr="004C40DF">
        <w:rPr>
          <w:rFonts w:asciiTheme="minorHAnsi" w:hAnsiTheme="minorHAnsi"/>
          <w:b/>
          <w:color w:val="000000" w:themeColor="text1"/>
          <w:sz w:val="22"/>
          <w:szCs w:val="22"/>
        </w:rPr>
        <w:tab/>
      </w:r>
      <w:r w:rsidR="004C40DF" w:rsidRPr="004C40DF">
        <w:rPr>
          <w:rFonts w:asciiTheme="minorHAnsi" w:hAnsiTheme="minorHAnsi"/>
          <w:b/>
          <w:color w:val="000000" w:themeColor="text1"/>
          <w:sz w:val="22"/>
          <w:szCs w:val="22"/>
        </w:rPr>
        <w:t>€104,503</w:t>
      </w:r>
      <w:r w:rsidR="004C40DF">
        <w:rPr>
          <w:rFonts w:asciiTheme="minorHAnsi" w:hAnsiTheme="minorHAnsi"/>
          <w:b/>
          <w:color w:val="000000" w:themeColor="text1"/>
          <w:sz w:val="22"/>
          <w:szCs w:val="22"/>
        </w:rPr>
        <w:t xml:space="preserve">, </w:t>
      </w:r>
      <w:r w:rsidR="004C40DF" w:rsidRPr="004C40DF">
        <w:rPr>
          <w:rFonts w:asciiTheme="minorHAnsi" w:hAnsiTheme="minorHAnsi"/>
          <w:b/>
          <w:color w:val="000000" w:themeColor="text1"/>
          <w:sz w:val="22"/>
          <w:szCs w:val="22"/>
        </w:rPr>
        <w:t>€109,359</w:t>
      </w:r>
      <w:r w:rsidR="004C40DF">
        <w:rPr>
          <w:rFonts w:asciiTheme="minorHAnsi" w:hAnsiTheme="minorHAnsi"/>
          <w:b/>
          <w:color w:val="000000" w:themeColor="text1"/>
          <w:sz w:val="22"/>
          <w:szCs w:val="22"/>
        </w:rPr>
        <w:t xml:space="preserve">, </w:t>
      </w:r>
      <w:r w:rsidR="004C40DF" w:rsidRPr="004C40DF">
        <w:rPr>
          <w:rFonts w:asciiTheme="minorHAnsi" w:hAnsiTheme="minorHAnsi"/>
          <w:b/>
          <w:color w:val="000000" w:themeColor="text1"/>
          <w:sz w:val="22"/>
          <w:szCs w:val="22"/>
        </w:rPr>
        <w:t>€114,206</w:t>
      </w:r>
      <w:r w:rsidR="004C40DF">
        <w:rPr>
          <w:rFonts w:asciiTheme="minorHAnsi" w:hAnsiTheme="minorHAnsi"/>
          <w:b/>
          <w:color w:val="000000" w:themeColor="text1"/>
          <w:sz w:val="22"/>
          <w:szCs w:val="22"/>
        </w:rPr>
        <w:t xml:space="preserve">, </w:t>
      </w:r>
      <w:r w:rsidR="004C40DF" w:rsidRPr="004C40DF">
        <w:rPr>
          <w:rFonts w:asciiTheme="minorHAnsi" w:hAnsiTheme="minorHAnsi"/>
          <w:b/>
          <w:color w:val="000000" w:themeColor="text1"/>
          <w:sz w:val="22"/>
          <w:szCs w:val="22"/>
        </w:rPr>
        <w:t>€119,058</w:t>
      </w:r>
      <w:r w:rsidR="004C40DF">
        <w:rPr>
          <w:rFonts w:asciiTheme="minorHAnsi" w:hAnsiTheme="minorHAnsi"/>
          <w:b/>
          <w:color w:val="000000" w:themeColor="text1"/>
          <w:sz w:val="22"/>
          <w:szCs w:val="22"/>
        </w:rPr>
        <w:t xml:space="preserve">, </w:t>
      </w:r>
      <w:r w:rsidR="004C40DF" w:rsidRPr="004C40DF">
        <w:rPr>
          <w:rFonts w:asciiTheme="minorHAnsi" w:hAnsiTheme="minorHAnsi"/>
          <w:b/>
          <w:color w:val="000000" w:themeColor="text1"/>
          <w:sz w:val="22"/>
          <w:szCs w:val="22"/>
        </w:rPr>
        <w:t>€123,274</w:t>
      </w:r>
      <w:r w:rsidR="004C40DF">
        <w:rPr>
          <w:rFonts w:asciiTheme="minorHAnsi" w:hAnsiTheme="minorHAnsi"/>
          <w:b/>
          <w:color w:val="000000" w:themeColor="text1"/>
          <w:sz w:val="22"/>
          <w:szCs w:val="22"/>
        </w:rPr>
        <w:t xml:space="preserve">, </w:t>
      </w:r>
      <w:r w:rsidR="004C40DF" w:rsidRPr="004C40DF">
        <w:rPr>
          <w:rFonts w:asciiTheme="minorHAnsi" w:hAnsiTheme="minorHAnsi"/>
          <w:b/>
          <w:color w:val="000000" w:themeColor="text1"/>
          <w:sz w:val="22"/>
          <w:szCs w:val="22"/>
        </w:rPr>
        <w:t>€127,212</w:t>
      </w:r>
      <w:r w:rsidR="004C40DF">
        <w:rPr>
          <w:rFonts w:asciiTheme="minorHAnsi" w:hAnsiTheme="minorHAnsi"/>
          <w:b/>
          <w:color w:val="000000" w:themeColor="text1"/>
          <w:sz w:val="22"/>
          <w:szCs w:val="22"/>
        </w:rPr>
        <w:t xml:space="preserve">, </w:t>
      </w:r>
      <w:r w:rsidR="004C40DF" w:rsidRPr="004C40DF">
        <w:rPr>
          <w:rFonts w:asciiTheme="minorHAnsi" w:hAnsiTheme="minorHAnsi"/>
          <w:b/>
          <w:color w:val="000000" w:themeColor="text1"/>
          <w:sz w:val="22"/>
          <w:szCs w:val="22"/>
        </w:rPr>
        <w:t>€131,13</w:t>
      </w:r>
      <w:r w:rsidR="00D23141">
        <w:rPr>
          <w:rFonts w:asciiTheme="minorHAnsi" w:hAnsiTheme="minorHAnsi"/>
          <w:b/>
          <w:color w:val="000000" w:themeColor="text1"/>
          <w:sz w:val="22"/>
          <w:szCs w:val="22"/>
        </w:rPr>
        <w:t>9</w:t>
      </w:r>
    </w:p>
    <w:p w14:paraId="36F308B4" w14:textId="77777777"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18A2CF7A" w14:textId="77777777" w:rsidR="004C40DF" w:rsidRDefault="004C40DF" w:rsidP="00E6233C">
      <w:pPr>
        <w:spacing w:line="360" w:lineRule="auto"/>
        <w:ind w:left="2880" w:right="-32"/>
        <w:jc w:val="both"/>
        <w:rPr>
          <w:rFonts w:asciiTheme="minorHAnsi" w:hAnsiTheme="minorHAnsi"/>
          <w:b/>
          <w:color w:val="000000" w:themeColor="text1"/>
          <w:sz w:val="22"/>
          <w:szCs w:val="22"/>
        </w:rPr>
      </w:pPr>
      <w:r>
        <w:rPr>
          <w:rFonts w:asciiTheme="minorHAnsi" w:hAnsiTheme="minorHAnsi"/>
          <w:b/>
          <w:color w:val="000000" w:themeColor="text1"/>
          <w:sz w:val="22"/>
          <w:szCs w:val="22"/>
        </w:rPr>
        <w:t>€</w:t>
      </w:r>
      <w:r w:rsidRPr="004C40DF">
        <w:rPr>
          <w:rFonts w:asciiTheme="minorHAnsi" w:hAnsiTheme="minorHAnsi"/>
          <w:b/>
          <w:color w:val="000000" w:themeColor="text1"/>
          <w:sz w:val="22"/>
          <w:szCs w:val="22"/>
        </w:rPr>
        <w:t>99,276</w:t>
      </w:r>
      <w:r>
        <w:rPr>
          <w:rFonts w:asciiTheme="minorHAnsi" w:hAnsiTheme="minorHAnsi"/>
          <w:b/>
          <w:color w:val="000000" w:themeColor="text1"/>
          <w:sz w:val="22"/>
          <w:szCs w:val="22"/>
        </w:rPr>
        <w:t>, €</w:t>
      </w:r>
      <w:r w:rsidRPr="004C40DF">
        <w:rPr>
          <w:rFonts w:asciiTheme="minorHAnsi" w:hAnsiTheme="minorHAnsi"/>
          <w:b/>
          <w:color w:val="000000" w:themeColor="text1"/>
          <w:sz w:val="22"/>
          <w:szCs w:val="22"/>
        </w:rPr>
        <w:t>103,893</w:t>
      </w:r>
      <w:r>
        <w:rPr>
          <w:rFonts w:asciiTheme="minorHAnsi" w:hAnsiTheme="minorHAnsi"/>
          <w:b/>
          <w:color w:val="000000" w:themeColor="text1"/>
          <w:sz w:val="22"/>
          <w:szCs w:val="22"/>
        </w:rPr>
        <w:t>, €</w:t>
      </w:r>
      <w:r w:rsidRPr="004C40DF">
        <w:rPr>
          <w:rFonts w:asciiTheme="minorHAnsi" w:hAnsiTheme="minorHAnsi"/>
          <w:b/>
          <w:color w:val="000000" w:themeColor="text1"/>
          <w:sz w:val="22"/>
          <w:szCs w:val="22"/>
        </w:rPr>
        <w:t>108,493</w:t>
      </w:r>
      <w:r>
        <w:rPr>
          <w:rFonts w:asciiTheme="minorHAnsi" w:hAnsiTheme="minorHAnsi"/>
          <w:b/>
          <w:color w:val="000000" w:themeColor="text1"/>
          <w:sz w:val="22"/>
          <w:szCs w:val="22"/>
        </w:rPr>
        <w:t>, €</w:t>
      </w:r>
      <w:r w:rsidRPr="004C40DF">
        <w:rPr>
          <w:rFonts w:asciiTheme="minorHAnsi" w:hAnsiTheme="minorHAnsi"/>
          <w:b/>
          <w:color w:val="000000" w:themeColor="text1"/>
          <w:sz w:val="22"/>
          <w:szCs w:val="22"/>
        </w:rPr>
        <w:t>113,107</w:t>
      </w:r>
      <w:r>
        <w:rPr>
          <w:rFonts w:asciiTheme="minorHAnsi" w:hAnsiTheme="minorHAnsi"/>
          <w:b/>
          <w:color w:val="000000" w:themeColor="text1"/>
          <w:sz w:val="22"/>
          <w:szCs w:val="22"/>
        </w:rPr>
        <w:t>, €</w:t>
      </w:r>
      <w:r w:rsidRPr="004C40DF">
        <w:rPr>
          <w:rFonts w:asciiTheme="minorHAnsi" w:hAnsiTheme="minorHAnsi"/>
          <w:b/>
          <w:color w:val="000000" w:themeColor="text1"/>
          <w:sz w:val="22"/>
          <w:szCs w:val="22"/>
        </w:rPr>
        <w:t>117,113</w:t>
      </w:r>
      <w:r>
        <w:rPr>
          <w:rFonts w:asciiTheme="minorHAnsi" w:hAnsiTheme="minorHAnsi"/>
          <w:b/>
          <w:color w:val="000000" w:themeColor="text1"/>
          <w:sz w:val="22"/>
          <w:szCs w:val="22"/>
        </w:rPr>
        <w:t>, €</w:t>
      </w:r>
      <w:r w:rsidRPr="004C40DF">
        <w:rPr>
          <w:rFonts w:asciiTheme="minorHAnsi" w:hAnsiTheme="minorHAnsi"/>
          <w:b/>
          <w:color w:val="000000" w:themeColor="text1"/>
          <w:sz w:val="22"/>
          <w:szCs w:val="22"/>
        </w:rPr>
        <w:t>120,852</w:t>
      </w:r>
      <w:r>
        <w:rPr>
          <w:rFonts w:asciiTheme="minorHAnsi" w:hAnsiTheme="minorHAnsi"/>
          <w:b/>
          <w:color w:val="000000" w:themeColor="text1"/>
          <w:sz w:val="22"/>
          <w:szCs w:val="22"/>
        </w:rPr>
        <w:t>, €</w:t>
      </w:r>
      <w:r w:rsidRPr="004C40DF">
        <w:rPr>
          <w:rFonts w:asciiTheme="minorHAnsi" w:hAnsiTheme="minorHAnsi"/>
          <w:b/>
          <w:color w:val="000000" w:themeColor="text1"/>
          <w:sz w:val="22"/>
          <w:szCs w:val="22"/>
        </w:rPr>
        <w:t>124,582</w:t>
      </w:r>
    </w:p>
    <w:p w14:paraId="09AD519E" w14:textId="752E9F51" w:rsidR="008008DE" w:rsidRPr="00D75834" w:rsidRDefault="00A171F1" w:rsidP="00E6233C">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Non Personal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42604289" w14:textId="0DC46BD4" w:rsidR="004C40DF" w:rsidRPr="000F2327" w:rsidRDefault="004C40DF" w:rsidP="004C40DF">
      <w:pPr>
        <w:spacing w:line="360" w:lineRule="auto"/>
        <w:ind w:left="2880" w:right="-32" w:hanging="2880"/>
        <w:jc w:val="both"/>
        <w:rPr>
          <w:rFonts w:ascii="Calibri" w:hAnsi="Calibri" w:cs="Arial"/>
          <w:color w:val="000000" w:themeColor="text1"/>
          <w:sz w:val="22"/>
          <w:szCs w:val="22"/>
        </w:rPr>
      </w:pPr>
      <w:r w:rsidRPr="00EE427A">
        <w:rPr>
          <w:rFonts w:ascii="Calibri" w:hAnsi="Calibri" w:cs="Arial"/>
          <w:b/>
          <w:color w:val="000000" w:themeColor="text1"/>
          <w:sz w:val="22"/>
          <w:szCs w:val="22"/>
        </w:rPr>
        <w:t>Annual Leave:</w:t>
      </w:r>
      <w:r w:rsidRPr="00EE427A">
        <w:rPr>
          <w:rFonts w:ascii="Calibri" w:hAnsi="Calibri" w:cs="Arial"/>
          <w:b/>
          <w:color w:val="000000" w:themeColor="text1"/>
          <w:sz w:val="22"/>
          <w:szCs w:val="22"/>
        </w:rPr>
        <w:tab/>
      </w:r>
      <w:r>
        <w:rPr>
          <w:rFonts w:ascii="Calibri" w:hAnsi="Calibri" w:cs="Arial"/>
          <w:bCs/>
          <w:color w:val="000000" w:themeColor="text1"/>
          <w:sz w:val="22"/>
          <w:szCs w:val="22"/>
        </w:rPr>
        <w:t>30</w:t>
      </w:r>
      <w:r w:rsidRPr="00EE427A">
        <w:rPr>
          <w:rFonts w:ascii="Calibri" w:hAnsi="Calibri" w:cs="Arial"/>
          <w:color w:val="000000" w:themeColor="text1"/>
          <w:sz w:val="22"/>
          <w:szCs w:val="22"/>
        </w:rPr>
        <w:t xml:space="preserve"> days per annum. This</w:t>
      </w:r>
      <w:r w:rsidRPr="000F2327">
        <w:rPr>
          <w:rFonts w:ascii="Calibri" w:hAnsi="Calibri" w:cs="Arial"/>
          <w:color w:val="000000" w:themeColor="text1"/>
          <w:sz w:val="22"/>
          <w:szCs w:val="22"/>
        </w:rPr>
        <w:t xml:space="preserve"> leave is on the basis of a five day week and is exclusive of the usual public holidays.</w:t>
      </w:r>
    </w:p>
    <w:p w14:paraId="01E557B7" w14:textId="77777777" w:rsidR="004C40DF" w:rsidRPr="00D75834" w:rsidRDefault="004C40DF" w:rsidP="004C40DF">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5662C811" w14:textId="77777777" w:rsidR="004C40DF" w:rsidRPr="000F2327" w:rsidRDefault="004C40DF" w:rsidP="004C40DF">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entry will be at point 1 of the scale and will not be subject to negotiation;</w:t>
      </w:r>
    </w:p>
    <w:p w14:paraId="26A2240C" w14:textId="77777777" w:rsidR="004C40DF" w:rsidRPr="000F2327" w:rsidRDefault="004C40DF" w:rsidP="004C40DF">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p>
    <w:p w14:paraId="354DB21B" w14:textId="77777777" w:rsidR="004C40DF" w:rsidRPr="00D75834" w:rsidRDefault="004C40DF" w:rsidP="004C40DF">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p>
    <w:p w14:paraId="00B6962C" w14:textId="77777777" w:rsidR="004C40DF" w:rsidRPr="00D75834" w:rsidRDefault="004C40DF" w:rsidP="004C40DF">
      <w:pPr>
        <w:spacing w:line="360" w:lineRule="auto"/>
        <w:ind w:right="-32"/>
        <w:jc w:val="both"/>
        <w:rPr>
          <w:rFonts w:ascii="Calibri" w:hAnsi="Calibri" w:cs="Arial"/>
          <w:b/>
          <w:color w:val="000000" w:themeColor="text1"/>
          <w:sz w:val="22"/>
          <w:szCs w:val="22"/>
        </w:rPr>
      </w:pPr>
    </w:p>
    <w:p w14:paraId="77ABB9B9" w14:textId="77777777" w:rsidR="004C40DF" w:rsidRPr="000F2327" w:rsidRDefault="004C40DF" w:rsidP="004C40DF">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t xml:space="preserve">             </w:t>
      </w:r>
      <w:r w:rsidRPr="000F2327">
        <w:rPr>
          <w:rFonts w:ascii="Calibri" w:hAnsi="Calibri" w:cs="Arial"/>
          <w:color w:val="000000" w:themeColor="text1"/>
          <w:sz w:val="22"/>
          <w:szCs w:val="22"/>
        </w:rPr>
        <w:t xml:space="preserve">Permanent Contract </w:t>
      </w:r>
    </w:p>
    <w:p w14:paraId="1200E0B4" w14:textId="77777777" w:rsidR="004C40DF" w:rsidRDefault="004C40DF" w:rsidP="004C40DF">
      <w:pPr>
        <w:spacing w:line="360" w:lineRule="auto"/>
        <w:ind w:left="2127" w:right="-32" w:hanging="2127"/>
        <w:jc w:val="both"/>
        <w:rPr>
          <w:rFonts w:ascii="Calibri" w:hAnsi="Calibri" w:cs="Arial"/>
          <w:b/>
          <w:color w:val="000000" w:themeColor="text1"/>
          <w:sz w:val="22"/>
          <w:szCs w:val="22"/>
        </w:rPr>
      </w:pPr>
    </w:p>
    <w:p w14:paraId="46B90706" w14:textId="77777777" w:rsidR="004C40DF" w:rsidRPr="000F2327" w:rsidRDefault="004C40DF" w:rsidP="004C40DF">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6 month probationary period which may at the discretion of the CEO be extended to 10 months. </w:t>
      </w:r>
    </w:p>
    <w:p w14:paraId="51CD49B5" w14:textId="77777777" w:rsidR="004C40DF" w:rsidRPr="000F2327" w:rsidRDefault="004C40DF" w:rsidP="004C40DF">
      <w:pPr>
        <w:spacing w:line="360" w:lineRule="auto"/>
        <w:ind w:left="2127" w:right="-32" w:hanging="2127"/>
        <w:jc w:val="both"/>
      </w:pPr>
    </w:p>
    <w:p w14:paraId="4B917C1F" w14:textId="77777777" w:rsidR="004C40DF" w:rsidRPr="00D75834" w:rsidRDefault="004C40DF" w:rsidP="004C40DF">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Selection Process</w:t>
      </w:r>
    </w:p>
    <w:p w14:paraId="27538329" w14:textId="77777777" w:rsidR="004C40DF" w:rsidRDefault="004C40DF" w:rsidP="004C40DF">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application please read the Important Candidate Information Booklet on our careers page here: </w:t>
      </w:r>
      <w:hyperlink r:id="rId10" w:history="1">
        <w:r>
          <w:rPr>
            <w:rStyle w:val="Hyperlink"/>
            <w:rFonts w:asciiTheme="minorHAnsi" w:hAnsiTheme="minorHAnsi" w:cstheme="minorHAnsi"/>
            <w:bCs/>
            <w:sz w:val="22"/>
            <w:szCs w:val="22"/>
          </w:rPr>
          <w:t>www.nationaltransport.ie/about-us/careers</w:t>
        </w:r>
      </w:hyperlink>
    </w:p>
    <w:p w14:paraId="49DB83D3" w14:textId="77777777" w:rsidR="004C40DF" w:rsidRDefault="004C40DF" w:rsidP="004C40DF">
      <w:pPr>
        <w:spacing w:line="360" w:lineRule="auto"/>
        <w:ind w:right="-32"/>
        <w:jc w:val="both"/>
        <w:rPr>
          <w:rFonts w:ascii="Calibri" w:hAnsi="Calibri" w:cs="Arial"/>
          <w:color w:val="000000" w:themeColor="text1"/>
          <w:sz w:val="16"/>
          <w:szCs w:val="16"/>
          <w:lang w:val="en-IE"/>
        </w:rPr>
      </w:pPr>
    </w:p>
    <w:p w14:paraId="055D1DE2" w14:textId="77777777" w:rsidR="004C40DF" w:rsidRPr="00D75834" w:rsidRDefault="004C40DF" w:rsidP="004C40DF">
      <w:pPr>
        <w:spacing w:line="360" w:lineRule="auto"/>
        <w:ind w:right="-32"/>
        <w:jc w:val="both"/>
        <w:rPr>
          <w:rFonts w:ascii="Calibri" w:hAnsi="Calibri" w:cs="Arial"/>
          <w:color w:val="000000" w:themeColor="text1"/>
          <w:sz w:val="16"/>
          <w:szCs w:val="16"/>
          <w:lang w:val="en-IE"/>
        </w:rPr>
      </w:pPr>
    </w:p>
    <w:p w14:paraId="60500D9D" w14:textId="77777777" w:rsidR="004C40DF" w:rsidRPr="00D75834" w:rsidRDefault="004C40DF" w:rsidP="004C40DF">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7A2727CF" w14:textId="77777777" w:rsidR="004C40DF" w:rsidRPr="000F2327" w:rsidRDefault="004C40DF" w:rsidP="004C40DF">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 </w:t>
      </w:r>
      <w:hyperlink r:id="rId11" w:history="1">
        <w:r w:rsidRPr="00EE427A">
          <w:rPr>
            <w:b/>
            <w:color w:val="000000" w:themeColor="text1"/>
          </w:rPr>
          <w:t>ntacareers@rsmireland.ie</w:t>
        </w:r>
      </w:hyperlink>
      <w:r w:rsidRPr="00EE427A">
        <w:rPr>
          <w:rFonts w:asciiTheme="minorHAnsi" w:hAnsiTheme="minorHAnsi" w:cstheme="minorHAnsi"/>
          <w:color w:val="000000" w:themeColor="text1"/>
          <w:sz w:val="22"/>
          <w:szCs w:val="22"/>
        </w:rPr>
        <w:t xml:space="preserve"> </w:t>
      </w:r>
      <w:r w:rsidRPr="000F2327">
        <w:rPr>
          <w:rFonts w:asciiTheme="minorHAnsi" w:hAnsiTheme="minorHAnsi" w:cstheme="minorHAnsi"/>
          <w:color w:val="000000" w:themeColor="text1"/>
          <w:sz w:val="22"/>
          <w:szCs w:val="22"/>
        </w:rPr>
        <w:t>with the following:</w:t>
      </w:r>
    </w:p>
    <w:p w14:paraId="4B2F1FFE" w14:textId="77777777" w:rsidR="004C40DF" w:rsidRPr="000F2327" w:rsidRDefault="004C40DF" w:rsidP="004C40DF">
      <w:pPr>
        <w:tabs>
          <w:tab w:val="left" w:pos="1701"/>
        </w:tabs>
        <w:spacing w:line="360" w:lineRule="auto"/>
        <w:ind w:right="-32"/>
        <w:jc w:val="both"/>
        <w:rPr>
          <w:rFonts w:ascii="Calibri" w:hAnsi="Calibri" w:cs="Arial"/>
          <w:color w:val="000000" w:themeColor="text1"/>
          <w:sz w:val="22"/>
          <w:szCs w:val="22"/>
          <w:lang w:val="en-IE"/>
        </w:rPr>
      </w:pPr>
    </w:p>
    <w:p w14:paraId="6A5AE57F" w14:textId="7EA19ABE" w:rsidR="004C40DF" w:rsidRPr="00831BF4" w:rsidRDefault="004C40DF" w:rsidP="004C40DF">
      <w:pPr>
        <w:numPr>
          <w:ilvl w:val="0"/>
          <w:numId w:val="35"/>
        </w:numPr>
        <w:tabs>
          <w:tab w:val="left" w:pos="1701"/>
        </w:tabs>
        <w:spacing w:line="360" w:lineRule="auto"/>
        <w:ind w:right="-32"/>
        <w:jc w:val="both"/>
        <w:rPr>
          <w:rFonts w:asciiTheme="minorHAnsi" w:hAnsiTheme="minorHAnsi" w:cstheme="minorHAnsi"/>
          <w:color w:val="000000" w:themeColor="text1"/>
          <w:sz w:val="22"/>
          <w:szCs w:val="22"/>
          <w:lang w:val="en-IE"/>
        </w:rPr>
      </w:pPr>
      <w:r w:rsidRPr="00831BF4">
        <w:rPr>
          <w:rFonts w:asciiTheme="minorHAnsi" w:hAnsiTheme="minorHAnsi" w:cstheme="minorHAnsi"/>
          <w:color w:val="000000" w:themeColor="text1"/>
          <w:sz w:val="22"/>
          <w:szCs w:val="22"/>
          <w:lang w:val="en-IE"/>
        </w:rPr>
        <w:t>A comprehensive cover letter</w:t>
      </w:r>
      <w:r w:rsidRPr="00831BF4">
        <w:rPr>
          <w:rFonts w:asciiTheme="minorHAnsi" w:hAnsiTheme="minorHAnsi" w:cstheme="minorHAnsi"/>
          <w:b/>
          <w:color w:val="000000" w:themeColor="text1"/>
          <w:sz w:val="22"/>
          <w:szCs w:val="22"/>
          <w:lang w:val="en-IE"/>
        </w:rPr>
        <w:t xml:space="preserve"> </w:t>
      </w:r>
      <w:r w:rsidRPr="00831BF4">
        <w:rPr>
          <w:rFonts w:asciiTheme="minorHAnsi" w:hAnsiTheme="minorHAnsi" w:cstheme="minorHAnsi"/>
          <w:color w:val="000000" w:themeColor="text1"/>
          <w:sz w:val="22"/>
          <w:szCs w:val="22"/>
          <w:lang w:val="en-IE"/>
        </w:rPr>
        <w:t xml:space="preserve">outlining why you wish to be considered for the post and where you believe your skills and experience meet the requirements for the role of </w:t>
      </w:r>
      <w:r w:rsidRPr="00831BF4">
        <w:rPr>
          <w:rFonts w:asciiTheme="minorHAnsi" w:hAnsiTheme="minorHAnsi" w:cstheme="minorHAnsi"/>
          <w:color w:val="000000" w:themeColor="text1"/>
          <w:sz w:val="22"/>
          <w:szCs w:val="22"/>
        </w:rPr>
        <w:t xml:space="preserve">Head of </w:t>
      </w:r>
      <w:r>
        <w:rPr>
          <w:rFonts w:asciiTheme="minorHAnsi" w:hAnsiTheme="minorHAnsi" w:cstheme="minorHAnsi"/>
          <w:color w:val="000000" w:themeColor="text1"/>
          <w:sz w:val="22"/>
          <w:szCs w:val="22"/>
        </w:rPr>
        <w:t>Metro</w:t>
      </w:r>
      <w:r w:rsidRPr="00831BF4">
        <w:rPr>
          <w:rFonts w:asciiTheme="minorHAnsi" w:hAnsiTheme="minorHAnsi" w:cstheme="minorHAnsi"/>
          <w:color w:val="000000" w:themeColor="text1"/>
          <w:sz w:val="22"/>
          <w:szCs w:val="22"/>
        </w:rPr>
        <w:t xml:space="preserve"> Investment;</w:t>
      </w:r>
      <w:r w:rsidRPr="00831BF4" w:rsidDel="00FB7D6E">
        <w:rPr>
          <w:rFonts w:asciiTheme="minorHAnsi" w:hAnsiTheme="minorHAnsi" w:cstheme="minorHAnsi"/>
          <w:color w:val="000000" w:themeColor="text1"/>
          <w:sz w:val="22"/>
          <w:szCs w:val="22"/>
          <w:lang w:val="en-IE"/>
        </w:rPr>
        <w:t xml:space="preserve"> </w:t>
      </w:r>
      <w:r w:rsidRPr="00831BF4">
        <w:rPr>
          <w:rFonts w:asciiTheme="minorHAnsi" w:hAnsiTheme="minorHAnsi" w:cstheme="minorHAnsi"/>
          <w:color w:val="000000" w:themeColor="text1"/>
          <w:sz w:val="22"/>
          <w:szCs w:val="22"/>
          <w:lang w:val="en-IE"/>
        </w:rPr>
        <w:t xml:space="preserve"> </w:t>
      </w:r>
    </w:p>
    <w:p w14:paraId="3C2317D9" w14:textId="77777777" w:rsidR="004C40DF" w:rsidRPr="00831BF4" w:rsidRDefault="004C40DF" w:rsidP="004C40DF">
      <w:pPr>
        <w:numPr>
          <w:ilvl w:val="0"/>
          <w:numId w:val="35"/>
        </w:numPr>
        <w:tabs>
          <w:tab w:val="num" w:pos="1080"/>
          <w:tab w:val="left" w:pos="1701"/>
        </w:tabs>
        <w:spacing w:line="360" w:lineRule="auto"/>
        <w:ind w:right="-32"/>
        <w:jc w:val="both"/>
        <w:rPr>
          <w:rFonts w:asciiTheme="minorHAnsi" w:hAnsiTheme="minorHAnsi" w:cstheme="minorHAnsi"/>
          <w:color w:val="000000" w:themeColor="text1"/>
          <w:sz w:val="22"/>
          <w:szCs w:val="22"/>
          <w:lang w:val="en-IE"/>
        </w:rPr>
      </w:pPr>
      <w:r w:rsidRPr="00831BF4">
        <w:rPr>
          <w:rFonts w:asciiTheme="minorHAnsi" w:hAnsiTheme="minorHAnsi" w:cstheme="minorHAnsi"/>
          <w:color w:val="000000" w:themeColor="text1"/>
          <w:sz w:val="22"/>
          <w:szCs w:val="22"/>
          <w:lang w:val="en-IE"/>
        </w:rPr>
        <w:t>A comprehensive CV (not to exceed 3 pages); and</w:t>
      </w:r>
    </w:p>
    <w:p w14:paraId="2956AA16" w14:textId="77777777" w:rsidR="004C40DF" w:rsidRPr="00831BF4" w:rsidRDefault="004C40DF" w:rsidP="004C40DF">
      <w:pPr>
        <w:numPr>
          <w:ilvl w:val="0"/>
          <w:numId w:val="35"/>
        </w:numPr>
        <w:tabs>
          <w:tab w:val="num" w:pos="1080"/>
          <w:tab w:val="left" w:pos="1701"/>
        </w:tabs>
        <w:spacing w:line="360" w:lineRule="auto"/>
        <w:ind w:right="-32"/>
        <w:jc w:val="both"/>
        <w:rPr>
          <w:rFonts w:asciiTheme="minorHAnsi" w:hAnsiTheme="minorHAnsi" w:cstheme="minorHAnsi"/>
          <w:color w:val="000000" w:themeColor="text1"/>
          <w:sz w:val="22"/>
          <w:szCs w:val="22"/>
          <w:lang w:val="en-IE"/>
        </w:rPr>
      </w:pPr>
      <w:r w:rsidRPr="00831BF4">
        <w:rPr>
          <w:rFonts w:asciiTheme="minorHAnsi" w:hAnsiTheme="minorHAnsi" w:cstheme="minorHAnsi"/>
          <w:color w:val="000000" w:themeColor="text1"/>
          <w:sz w:val="22"/>
          <w:szCs w:val="22"/>
          <w:lang w:val="en-IE"/>
        </w:rPr>
        <w:t>A fully completed Key Achievements Form (attached).</w:t>
      </w:r>
    </w:p>
    <w:p w14:paraId="12860936" w14:textId="77777777" w:rsidR="004C40DF" w:rsidRPr="000F2327" w:rsidRDefault="004C40DF" w:rsidP="004C40DF">
      <w:pPr>
        <w:spacing w:line="360" w:lineRule="auto"/>
        <w:ind w:right="-32"/>
        <w:jc w:val="both"/>
        <w:rPr>
          <w:rFonts w:ascii="Calibri" w:hAnsi="Calibri" w:cs="Arial"/>
          <w:bCs/>
          <w:color w:val="000000" w:themeColor="text1"/>
          <w:sz w:val="22"/>
          <w:szCs w:val="22"/>
        </w:rPr>
      </w:pPr>
    </w:p>
    <w:p w14:paraId="3B1C060E" w14:textId="0FC2D58A" w:rsidR="004C40DF" w:rsidRPr="000F2327" w:rsidRDefault="004C40DF" w:rsidP="004C40DF">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Please note that omission of any or part of the</w:t>
      </w:r>
      <w:r>
        <w:rPr>
          <w:rFonts w:ascii="Calibri" w:hAnsi="Calibri" w:cs="Arial"/>
          <w:bCs/>
          <w:color w:val="000000" w:themeColor="text1"/>
          <w:sz w:val="22"/>
          <w:szCs w:val="22"/>
        </w:rPr>
        <w:t xml:space="preserve"> </w:t>
      </w:r>
      <w:r w:rsidR="00124CF1">
        <w:rPr>
          <w:rFonts w:ascii="Calibri" w:hAnsi="Calibri" w:cs="Arial"/>
          <w:bCs/>
          <w:color w:val="000000" w:themeColor="text1"/>
          <w:sz w:val="22"/>
          <w:szCs w:val="22"/>
        </w:rPr>
        <w:t>3</w:t>
      </w:r>
      <w:r w:rsidRPr="000F2327">
        <w:rPr>
          <w:rFonts w:ascii="Calibri" w:hAnsi="Calibri" w:cs="Arial"/>
          <w:bCs/>
          <w:color w:val="000000" w:themeColor="text1"/>
          <w:sz w:val="22"/>
          <w:szCs w:val="22"/>
        </w:rPr>
        <w:t xml:space="preserve"> requested documents, as set out above, will render the application incomplete. Incomplete applications will not be considered for the next stage of the selection process.</w:t>
      </w:r>
      <w:r w:rsidRPr="000F2327">
        <w:rPr>
          <w:rFonts w:ascii="Calibri" w:eastAsiaTheme="minorHAnsi" w:hAnsi="Calibri" w:cs="Arial"/>
          <w:bCs/>
          <w:color w:val="000000" w:themeColor="text1"/>
          <w:sz w:val="22"/>
          <w:szCs w:val="22"/>
          <w:lang w:val="en-IE" w:eastAsia="en-US"/>
        </w:rPr>
        <w:t xml:space="preserve"> </w:t>
      </w:r>
    </w:p>
    <w:p w14:paraId="3D210BB9" w14:textId="77777777" w:rsidR="004C40DF" w:rsidRPr="00D75834" w:rsidRDefault="004C40DF" w:rsidP="004C40DF">
      <w:pPr>
        <w:tabs>
          <w:tab w:val="left" w:pos="1701"/>
        </w:tabs>
        <w:spacing w:line="360" w:lineRule="auto"/>
        <w:ind w:right="-32"/>
        <w:jc w:val="both"/>
        <w:rPr>
          <w:rFonts w:ascii="Calibri" w:hAnsi="Calibri" w:cs="Arial"/>
          <w:b/>
          <w:color w:val="000000" w:themeColor="text1"/>
          <w:sz w:val="22"/>
          <w:szCs w:val="22"/>
          <w:u w:val="single"/>
          <w:lang w:val="en-US"/>
        </w:rPr>
      </w:pPr>
    </w:p>
    <w:p w14:paraId="37CB7A5F" w14:textId="77777777" w:rsidR="004C40DF" w:rsidRPr="00D75834" w:rsidRDefault="004C40DF" w:rsidP="004C40DF">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142250E7" w14:textId="1BB1E560" w:rsidR="004C40DF" w:rsidRPr="000F2327" w:rsidRDefault="004C40DF" w:rsidP="004C40DF">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strictly 12pm (noon) on </w:t>
      </w:r>
      <w:r>
        <w:rPr>
          <w:rFonts w:ascii="Calibri" w:hAnsi="Calibri" w:cs="Arial"/>
          <w:b/>
          <w:color w:val="000000" w:themeColor="text1"/>
          <w:sz w:val="22"/>
          <w:szCs w:val="22"/>
        </w:rPr>
        <w:t>Friday</w:t>
      </w:r>
      <w:r w:rsidR="009C3297">
        <w:rPr>
          <w:rFonts w:ascii="Calibri" w:hAnsi="Calibri" w:cs="Arial"/>
          <w:b/>
          <w:color w:val="000000" w:themeColor="text1"/>
          <w:sz w:val="22"/>
          <w:szCs w:val="22"/>
        </w:rPr>
        <w:t>,</w:t>
      </w:r>
      <w:r>
        <w:rPr>
          <w:rFonts w:ascii="Calibri" w:hAnsi="Calibri" w:cs="Arial"/>
          <w:b/>
          <w:color w:val="000000" w:themeColor="text1"/>
          <w:sz w:val="22"/>
          <w:szCs w:val="22"/>
        </w:rPr>
        <w:t xml:space="preserve"> 28 November 2025</w:t>
      </w:r>
      <w:r w:rsidRPr="000F2327">
        <w:rPr>
          <w:rFonts w:ascii="Calibri" w:hAnsi="Calibri" w:cs="Arial"/>
          <w:b/>
          <w:color w:val="000000" w:themeColor="text1"/>
          <w:sz w:val="22"/>
          <w:szCs w:val="22"/>
        </w:rPr>
        <w:t xml:space="preserve">.  Applications received after the specified deadline cannot be accepted. </w:t>
      </w:r>
    </w:p>
    <w:p w14:paraId="03865EDA" w14:textId="77777777" w:rsidR="004C40DF" w:rsidRPr="000F2327" w:rsidRDefault="004C40DF" w:rsidP="004C40DF">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4F175C2" w14:textId="77777777" w:rsidR="004C40DF" w:rsidRPr="00EE427A" w:rsidRDefault="004C40DF" w:rsidP="004C40DF">
      <w:pPr>
        <w:spacing w:line="360" w:lineRule="auto"/>
        <w:ind w:right="-32"/>
        <w:jc w:val="both"/>
        <w:rPr>
          <w:rFonts w:ascii="Calibri" w:hAnsi="Calibri" w:cs="Arial"/>
          <w:color w:val="000000" w:themeColor="text1"/>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 xml:space="preserve">please email </w:t>
      </w:r>
      <w:r w:rsidRPr="00EE427A">
        <w:rPr>
          <w:rFonts w:ascii="Calibri" w:hAnsi="Calibri" w:cs="Arial"/>
          <w:b/>
          <w:bCs/>
          <w:color w:val="000000" w:themeColor="text1"/>
          <w:sz w:val="22"/>
          <w:szCs w:val="22"/>
          <w:lang w:val="en-IE"/>
        </w:rPr>
        <w:t>ntacareers@rsmireland.ie.</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687FE9CD" w14:textId="308D307D" w:rsidR="004C40DF" w:rsidRDefault="004C40DF" w:rsidP="004C40DF">
      <w:pPr>
        <w:spacing w:line="360" w:lineRule="auto"/>
        <w:ind w:right="-32"/>
        <w:jc w:val="center"/>
        <w:rPr>
          <w:rFonts w:asciiTheme="minorHAnsi" w:eastAsia="Calibri" w:hAnsiTheme="minorHAnsi" w:cstheme="minorHAnsi"/>
          <w:b/>
          <w:color w:val="000000" w:themeColor="text1"/>
          <w:sz w:val="32"/>
          <w:szCs w:val="32"/>
          <w:lang w:val="en-IE"/>
        </w:rPr>
      </w:pPr>
      <w:r w:rsidRPr="0019429E">
        <w:rPr>
          <w:rFonts w:asciiTheme="minorHAnsi" w:eastAsia="Calibri" w:hAnsiTheme="minorHAnsi" w:cstheme="minorHAnsi"/>
          <w:b/>
          <w:color w:val="000000" w:themeColor="text1"/>
          <w:sz w:val="32"/>
          <w:szCs w:val="32"/>
          <w:lang w:val="en-IE"/>
        </w:rPr>
        <w:lastRenderedPageBreak/>
        <w:t xml:space="preserve">Head of </w:t>
      </w:r>
      <w:r>
        <w:rPr>
          <w:rFonts w:asciiTheme="minorHAnsi" w:eastAsia="Calibri" w:hAnsiTheme="minorHAnsi" w:cstheme="minorHAnsi"/>
          <w:b/>
          <w:color w:val="000000" w:themeColor="text1"/>
          <w:sz w:val="32"/>
          <w:szCs w:val="32"/>
          <w:lang w:val="en-IE"/>
        </w:rPr>
        <w:t>Metro</w:t>
      </w:r>
      <w:r w:rsidRPr="0019429E">
        <w:rPr>
          <w:rFonts w:asciiTheme="minorHAnsi" w:eastAsia="Calibri" w:hAnsiTheme="minorHAnsi" w:cstheme="minorHAnsi"/>
          <w:b/>
          <w:color w:val="000000" w:themeColor="text1"/>
          <w:sz w:val="32"/>
          <w:szCs w:val="32"/>
          <w:lang w:val="en-IE"/>
        </w:rPr>
        <w:t xml:space="preserve"> Investment </w:t>
      </w:r>
      <w:r w:rsidRPr="00D75834">
        <w:rPr>
          <w:rFonts w:asciiTheme="minorHAnsi" w:eastAsia="Calibri" w:hAnsiTheme="minorHAnsi" w:cstheme="minorHAnsi"/>
          <w:b/>
          <w:color w:val="000000" w:themeColor="text1"/>
          <w:sz w:val="32"/>
          <w:szCs w:val="32"/>
          <w:lang w:val="en-IE"/>
        </w:rPr>
        <w:t>- Key Competencies</w:t>
      </w:r>
    </w:p>
    <w:p w14:paraId="0E394F38" w14:textId="77777777" w:rsidR="004C40DF" w:rsidRPr="0019429E" w:rsidRDefault="004C40DF" w:rsidP="004C40DF">
      <w:pPr>
        <w:spacing w:line="360" w:lineRule="auto"/>
        <w:ind w:right="-32"/>
        <w:jc w:val="center"/>
        <w:rPr>
          <w:rFonts w:asciiTheme="minorHAnsi" w:eastAsia="Calibri" w:hAnsiTheme="minorHAnsi" w:cstheme="minorHAnsi"/>
          <w:b/>
          <w:color w:val="000000" w:themeColor="text1"/>
          <w:sz w:val="16"/>
          <w:szCs w:val="16"/>
          <w:lang w:val="en-IE"/>
        </w:rPr>
      </w:pPr>
    </w:p>
    <w:tbl>
      <w:tblPr>
        <w:tblStyle w:val="TableGrid"/>
        <w:tblW w:w="5000" w:type="pct"/>
        <w:tblLook w:val="04A0" w:firstRow="1" w:lastRow="0" w:firstColumn="1" w:lastColumn="0" w:noHBand="0" w:noVBand="1"/>
      </w:tblPr>
      <w:tblGrid>
        <w:gridCol w:w="1906"/>
        <w:gridCol w:w="8564"/>
      </w:tblGrid>
      <w:tr w:rsidR="004C40DF" w14:paraId="4389C0D8" w14:textId="77777777" w:rsidTr="00912533">
        <w:trPr>
          <w:trHeight w:val="337"/>
        </w:trPr>
        <w:tc>
          <w:tcPr>
            <w:tcW w:w="910" w:type="pct"/>
            <w:vMerge w:val="restart"/>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hideMark/>
          </w:tcPr>
          <w:p w14:paraId="47A0C07B" w14:textId="77777777" w:rsidR="004C40DF" w:rsidRDefault="004C40DF" w:rsidP="00912533">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Leadership &amp; Strategic Direction</w:t>
            </w:r>
          </w:p>
        </w:tc>
        <w:tc>
          <w:tcPr>
            <w:tcW w:w="4090" w:type="pct"/>
            <w:tcBorders>
              <w:top w:val="single" w:sz="4" w:space="0" w:color="FFFFFF" w:themeColor="background1"/>
              <w:left w:val="single" w:sz="4" w:space="0" w:color="FFFFFF"/>
              <w:bottom w:val="single" w:sz="4" w:space="0" w:color="FABF8F" w:themeColor="accent6" w:themeTint="99"/>
              <w:right w:val="single" w:sz="4" w:space="0" w:color="FFFFFF"/>
            </w:tcBorders>
            <w:shd w:val="clear" w:color="auto" w:fill="FDE9D9" w:themeFill="accent6" w:themeFillTint="33"/>
            <w:hideMark/>
          </w:tcPr>
          <w:p w14:paraId="7D04FDCE"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Leads the team, setting high standards, tackling any performance problems &amp; facilitating high performance</w:t>
            </w:r>
          </w:p>
        </w:tc>
      </w:tr>
      <w:tr w:rsidR="004C40DF" w14:paraId="560C4A38" w14:textId="77777777" w:rsidTr="00912533">
        <w:trPr>
          <w:trHeight w:val="373"/>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16B805CC"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ABF8F" w:themeColor="accent6" w:themeTint="99"/>
              <w:right w:val="single" w:sz="4" w:space="0" w:color="FFFFFF"/>
            </w:tcBorders>
            <w:shd w:val="clear" w:color="auto" w:fill="FDE9D9" w:themeFill="accent6" w:themeFillTint="33"/>
            <w:hideMark/>
          </w:tcPr>
          <w:p w14:paraId="2CC32918" w14:textId="77777777" w:rsidR="004C40DF" w:rsidRDefault="004C40DF" w:rsidP="00912533">
            <w:pPr>
              <w:tabs>
                <w:tab w:val="left" w:pos="709"/>
                <w:tab w:val="left" w:pos="1985"/>
                <w:tab w:val="left" w:pos="2552"/>
              </w:tabs>
              <w:ind w:right="-34"/>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Facilitates an open exchange of ideas and fosters and atmosphere of open communication</w:t>
            </w:r>
          </w:p>
        </w:tc>
      </w:tr>
      <w:tr w:rsidR="004C40DF" w14:paraId="3C9FE54D" w14:textId="77777777" w:rsidTr="00912533">
        <w:trPr>
          <w:trHeight w:val="376"/>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308831A4"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ABF8F" w:themeColor="accent6" w:themeTint="99"/>
              <w:right w:val="single" w:sz="4" w:space="0" w:color="FFFFFF"/>
            </w:tcBorders>
            <w:shd w:val="clear" w:color="auto" w:fill="FDE9D9" w:themeFill="accent6" w:themeFillTint="33"/>
            <w:hideMark/>
          </w:tcPr>
          <w:p w14:paraId="73E53E9C"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Contributes to the shaping of Departmental / Government strategy and policy</w:t>
            </w:r>
          </w:p>
        </w:tc>
      </w:tr>
      <w:tr w:rsidR="004C40DF" w14:paraId="5395FD7F" w14:textId="77777777" w:rsidTr="00912533">
        <w:trPr>
          <w:trHeight w:val="357"/>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5D2C93E9"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ABF8F" w:themeColor="accent6" w:themeTint="99"/>
              <w:right w:val="single" w:sz="4" w:space="0" w:color="FFFFFF"/>
            </w:tcBorders>
            <w:shd w:val="clear" w:color="auto" w:fill="FDE9D9" w:themeFill="accent6" w:themeFillTint="33"/>
            <w:hideMark/>
          </w:tcPr>
          <w:p w14:paraId="123342CA"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Develops capability and capacity across the team through effective delegation</w:t>
            </w:r>
          </w:p>
        </w:tc>
      </w:tr>
      <w:tr w:rsidR="004C40DF" w14:paraId="6D7F56B0" w14:textId="77777777" w:rsidTr="00912533">
        <w:trPr>
          <w:trHeight w:val="357"/>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3C2AE13B"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ABF8F" w:themeColor="accent6" w:themeTint="99"/>
              <w:right w:val="single" w:sz="4" w:space="0" w:color="FFFFFF"/>
            </w:tcBorders>
            <w:shd w:val="clear" w:color="auto" w:fill="FDE9D9" w:themeFill="accent6" w:themeFillTint="33"/>
            <w:hideMark/>
          </w:tcPr>
          <w:p w14:paraId="540F6415"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Develops a culture of learning &amp; development, offering coaching and constructive / supportive feedback</w:t>
            </w:r>
          </w:p>
        </w:tc>
      </w:tr>
      <w:tr w:rsidR="004C40DF" w14:paraId="6C9BF588" w14:textId="77777777" w:rsidTr="00912533">
        <w:trPr>
          <w:trHeight w:val="357"/>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492D8EB4"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ABF8F" w:themeColor="accent6" w:themeTint="99"/>
              <w:right w:val="single" w:sz="4" w:space="0" w:color="FFFFFF"/>
            </w:tcBorders>
            <w:shd w:val="clear" w:color="auto" w:fill="FDE9D9" w:themeFill="accent6" w:themeFillTint="33"/>
            <w:hideMark/>
          </w:tcPr>
          <w:p w14:paraId="73C87777"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Leads on preparing for and implementing significant change and reform</w:t>
            </w:r>
          </w:p>
        </w:tc>
      </w:tr>
      <w:tr w:rsidR="004C40DF" w14:paraId="018BACDA" w14:textId="77777777" w:rsidTr="00912533">
        <w:trPr>
          <w:trHeight w:val="225"/>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3627526D"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FFFFF"/>
              <w:right w:val="single" w:sz="4" w:space="0" w:color="FFFFFF"/>
            </w:tcBorders>
            <w:shd w:val="clear" w:color="auto" w:fill="FDE9D9" w:themeFill="accent6" w:themeFillTint="33"/>
            <w:hideMark/>
          </w:tcPr>
          <w:p w14:paraId="1D91E85B"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Anticipates and responds quickly to developments in the sector/ broader environment</w:t>
            </w:r>
          </w:p>
        </w:tc>
      </w:tr>
      <w:tr w:rsidR="004C40DF" w14:paraId="7E9D3E77" w14:textId="77777777" w:rsidTr="00912533">
        <w:trPr>
          <w:trHeight w:val="225"/>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6672C6BD"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FFFFF"/>
              <w:right w:val="single" w:sz="4" w:space="0" w:color="FFFFFF"/>
            </w:tcBorders>
            <w:shd w:val="clear" w:color="auto" w:fill="FDE9D9" w:themeFill="accent6" w:themeFillTint="33"/>
            <w:hideMark/>
          </w:tcPr>
          <w:p w14:paraId="5C3F2C8F"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Actively collaborates with other Departments, Organisations and Agencies</w:t>
            </w:r>
          </w:p>
        </w:tc>
      </w:tr>
      <w:tr w:rsidR="004C40DF" w14:paraId="198C0019" w14:textId="77777777" w:rsidTr="00912533">
        <w:trPr>
          <w:trHeight w:val="337"/>
        </w:trPr>
        <w:tc>
          <w:tcPr>
            <w:tcW w:w="910"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hideMark/>
          </w:tcPr>
          <w:p w14:paraId="7172573C" w14:textId="77777777" w:rsidR="004C40DF" w:rsidRDefault="004C40DF" w:rsidP="00912533">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Judgement &amp; Decision Making</w:t>
            </w:r>
          </w:p>
        </w:tc>
        <w:tc>
          <w:tcPr>
            <w:tcW w:w="4090" w:type="pct"/>
            <w:tcBorders>
              <w:top w:val="single" w:sz="4" w:space="0" w:color="FFFFFF"/>
              <w:left w:val="single" w:sz="4" w:space="0" w:color="FFFFFF" w:themeColor="background1"/>
              <w:bottom w:val="single" w:sz="4" w:space="0" w:color="548DD4" w:themeColor="text2" w:themeTint="99"/>
              <w:right w:val="single" w:sz="4" w:space="0" w:color="FFFFFF"/>
            </w:tcBorders>
            <w:shd w:val="clear" w:color="auto" w:fill="DBE5F1" w:themeFill="accent1" w:themeFillTint="33"/>
            <w:hideMark/>
          </w:tcPr>
          <w:p w14:paraId="4A898A50"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Identifies and focuses on core issues when dealing with complex information/ situations</w:t>
            </w:r>
          </w:p>
        </w:tc>
      </w:tr>
      <w:tr w:rsidR="004C40DF" w14:paraId="6760A393" w14:textId="77777777" w:rsidTr="00912533">
        <w:trPr>
          <w:trHeight w:val="376"/>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2AEC7B2D"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548DD4" w:themeColor="text2" w:themeTint="99"/>
              <w:right w:val="single" w:sz="4" w:space="0" w:color="FFFFFF"/>
            </w:tcBorders>
            <w:shd w:val="clear" w:color="auto" w:fill="DBE5F1" w:themeFill="accent1" w:themeFillTint="33"/>
            <w:hideMark/>
          </w:tcPr>
          <w:p w14:paraId="4D3E3AC0"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Assembles facts, manipulates verbal and numerical information and thinks through issues logically</w:t>
            </w:r>
          </w:p>
        </w:tc>
      </w:tr>
      <w:tr w:rsidR="004C40DF" w14:paraId="708515A1" w14:textId="77777777" w:rsidTr="00912533">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017037B7"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548DD4" w:themeColor="text2" w:themeTint="99"/>
              <w:right w:val="single" w:sz="4" w:space="0" w:color="FFFFFF"/>
            </w:tcBorders>
            <w:shd w:val="clear" w:color="auto" w:fill="DBE5F1" w:themeFill="accent1" w:themeFillTint="33"/>
            <w:hideMark/>
          </w:tcPr>
          <w:p w14:paraId="49161DE1"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Sees the relationships between issues and quickly grasp the high level and socio-political implications</w:t>
            </w:r>
          </w:p>
        </w:tc>
      </w:tr>
      <w:tr w:rsidR="004C40DF" w14:paraId="6BF1DC3F" w14:textId="77777777" w:rsidTr="00912533">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3C9BC570"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548DD4" w:themeColor="text2" w:themeTint="99"/>
              <w:right w:val="single" w:sz="4" w:space="0" w:color="FFFFFF"/>
            </w:tcBorders>
            <w:shd w:val="clear" w:color="auto" w:fill="DBE5F1" w:themeFill="accent1" w:themeFillTint="33"/>
            <w:hideMark/>
          </w:tcPr>
          <w:p w14:paraId="3EF22E95"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Identifies coherent solutions to complex issues</w:t>
            </w:r>
          </w:p>
        </w:tc>
      </w:tr>
      <w:tr w:rsidR="004C40DF" w14:paraId="1DB70A6F" w14:textId="77777777" w:rsidTr="00912533">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389B6016"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548DD4" w:themeColor="text2" w:themeTint="99"/>
              <w:right w:val="single" w:sz="4" w:space="0" w:color="FFFFFF"/>
            </w:tcBorders>
            <w:shd w:val="clear" w:color="auto" w:fill="DBE5F1" w:themeFill="accent1" w:themeFillTint="33"/>
            <w:hideMark/>
          </w:tcPr>
          <w:p w14:paraId="3BC207EE"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proofErr w:type="gramStart"/>
            <w:r>
              <w:rPr>
                <w:rFonts w:ascii="Calibri" w:eastAsia="Calibri" w:hAnsi="Calibri" w:cs="Arial"/>
                <w:color w:val="000000" w:themeColor="text1"/>
                <w:sz w:val="18"/>
                <w:szCs w:val="32"/>
              </w:rPr>
              <w:t>Takes action</w:t>
            </w:r>
            <w:proofErr w:type="gramEnd"/>
            <w:r>
              <w:rPr>
                <w:rFonts w:ascii="Calibri" w:eastAsia="Calibri" w:hAnsi="Calibri" w:cs="Arial"/>
                <w:color w:val="000000" w:themeColor="text1"/>
                <w:sz w:val="18"/>
                <w:szCs w:val="32"/>
              </w:rPr>
              <w:t>, making decisions in a timely manner and having the courage to see them through</w:t>
            </w:r>
          </w:p>
        </w:tc>
      </w:tr>
      <w:tr w:rsidR="004C40DF" w14:paraId="50CB52EC" w14:textId="77777777" w:rsidTr="00912533">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1217F70E"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FFFFFF"/>
              <w:right w:val="single" w:sz="4" w:space="0" w:color="FFFFFF"/>
            </w:tcBorders>
            <w:shd w:val="clear" w:color="auto" w:fill="DBE5F1" w:themeFill="accent1" w:themeFillTint="33"/>
            <w:hideMark/>
          </w:tcPr>
          <w:p w14:paraId="3C6D8670"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Makes sound and </w:t>
            </w:r>
            <w:proofErr w:type="gramStart"/>
            <w:r>
              <w:rPr>
                <w:rFonts w:ascii="Calibri" w:eastAsia="Calibri" w:hAnsi="Calibri" w:cs="Arial"/>
                <w:color w:val="000000" w:themeColor="text1"/>
                <w:sz w:val="18"/>
                <w:szCs w:val="32"/>
              </w:rPr>
              <w:t>well informed</w:t>
            </w:r>
            <w:proofErr w:type="gramEnd"/>
            <w:r>
              <w:rPr>
                <w:rFonts w:ascii="Calibri" w:eastAsia="Calibri" w:hAnsi="Calibri" w:cs="Arial"/>
                <w:color w:val="000000" w:themeColor="text1"/>
                <w:sz w:val="18"/>
                <w:szCs w:val="32"/>
              </w:rPr>
              <w:t xml:space="preserve"> decisions, understanding their impact and implications</w:t>
            </w:r>
          </w:p>
        </w:tc>
      </w:tr>
      <w:tr w:rsidR="004C40DF" w14:paraId="5DDE4CB9" w14:textId="77777777" w:rsidTr="00912533">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23391894"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FFFFFF"/>
              <w:right w:val="single" w:sz="4" w:space="0" w:color="FFFFFF"/>
            </w:tcBorders>
            <w:shd w:val="clear" w:color="auto" w:fill="DBE5F1" w:themeFill="accent1" w:themeFillTint="33"/>
            <w:hideMark/>
          </w:tcPr>
          <w:p w14:paraId="6070AE5F"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Strives to effectively balances the sectoral issues, political elements and the citizen impact in all decisions</w:t>
            </w:r>
          </w:p>
        </w:tc>
      </w:tr>
      <w:tr w:rsidR="004C40DF" w14:paraId="0DD69A60" w14:textId="77777777" w:rsidTr="00912533">
        <w:trPr>
          <w:trHeight w:val="337"/>
        </w:trPr>
        <w:tc>
          <w:tcPr>
            <w:tcW w:w="910"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hideMark/>
          </w:tcPr>
          <w:p w14:paraId="343249B9" w14:textId="77777777" w:rsidR="004C40DF" w:rsidRDefault="004C40DF" w:rsidP="00912533">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Management &amp; Delivery of Results</w:t>
            </w:r>
          </w:p>
        </w:tc>
        <w:tc>
          <w:tcPr>
            <w:tcW w:w="4090" w:type="pct"/>
            <w:tcBorders>
              <w:top w:val="single" w:sz="4" w:space="0" w:color="FFFFFF"/>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084302FF"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Initiates and takes personal responsibility for delivering results/ services in own area</w:t>
            </w:r>
          </w:p>
        </w:tc>
      </w:tr>
      <w:tr w:rsidR="004C40DF" w14:paraId="3EBB5DE2" w14:textId="77777777" w:rsidTr="00912533">
        <w:trPr>
          <w:trHeight w:val="295"/>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7CED0F04"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2D660ADC"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Balances strategy and operational detail to meet business needs</w:t>
            </w:r>
          </w:p>
        </w:tc>
      </w:tr>
      <w:tr w:rsidR="004C40DF" w14:paraId="4CF45B33" w14:textId="77777777" w:rsidTr="00912533">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350D7747"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60A59FE7"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Manages multiple agendas and tasks and reallocates resources to manage changes in focus</w:t>
            </w:r>
          </w:p>
        </w:tc>
      </w:tr>
      <w:tr w:rsidR="004C40DF" w14:paraId="3ED39930" w14:textId="77777777" w:rsidTr="00912533">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555B9E26"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36CF03DA"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Makes optimum use of resources and implements performance measures to deliver on objectives</w:t>
            </w:r>
          </w:p>
        </w:tc>
      </w:tr>
      <w:tr w:rsidR="004C40DF" w14:paraId="6C4D6812" w14:textId="77777777" w:rsidTr="00912533">
        <w:trPr>
          <w:trHeight w:val="376"/>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56A89BDB"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1D6FFD19"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Ensures the optimal use of ICT and new delivery models</w:t>
            </w:r>
          </w:p>
        </w:tc>
      </w:tr>
      <w:tr w:rsidR="004C40DF" w14:paraId="34DFEF34" w14:textId="77777777" w:rsidTr="00912533">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709E5905"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05CA16F9"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Critically reviews projects and activities to ensure their effectiveness and that they meet Organisational requirements</w:t>
            </w:r>
          </w:p>
        </w:tc>
      </w:tr>
      <w:tr w:rsidR="004C40DF" w14:paraId="7386AA93" w14:textId="77777777" w:rsidTr="00912533">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0DE85FD5"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FFFFFF"/>
              <w:right w:val="single" w:sz="4" w:space="0" w:color="FFFFFF"/>
            </w:tcBorders>
            <w:shd w:val="clear" w:color="auto" w:fill="F2DBDB" w:themeFill="accent2" w:themeFillTint="33"/>
            <w:hideMark/>
          </w:tcPr>
          <w:p w14:paraId="26B11BDD"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Instils the importance of efficiencies, value for money and meeting corporate governance requirements</w:t>
            </w:r>
          </w:p>
        </w:tc>
      </w:tr>
      <w:tr w:rsidR="004C40DF" w14:paraId="1A2FA1D8" w14:textId="77777777" w:rsidTr="00912533">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104AB993"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FFFFFF"/>
              <w:right w:val="single" w:sz="4" w:space="0" w:color="FFFFFF"/>
            </w:tcBorders>
            <w:shd w:val="clear" w:color="auto" w:fill="F2DBDB" w:themeFill="accent2" w:themeFillTint="33"/>
            <w:hideMark/>
          </w:tcPr>
          <w:p w14:paraId="1DBDECBC"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Ensures team are focused and act on Business plans priorities, even when faced with pressure</w:t>
            </w:r>
          </w:p>
        </w:tc>
      </w:tr>
      <w:tr w:rsidR="004C40DF" w14:paraId="20C3BEBC" w14:textId="77777777" w:rsidTr="00912533">
        <w:trPr>
          <w:trHeight w:val="337"/>
        </w:trPr>
        <w:tc>
          <w:tcPr>
            <w:tcW w:w="910" w:type="pct"/>
            <w:vMerge w:val="restart"/>
            <w:tcBorders>
              <w:top w:val="single" w:sz="4" w:space="0" w:color="FFFFFF"/>
              <w:left w:val="single" w:sz="4" w:space="0" w:color="FFFFFF"/>
              <w:bottom w:val="single" w:sz="4" w:space="0" w:color="FFFFFF"/>
              <w:right w:val="single" w:sz="4" w:space="0" w:color="FFFFFF"/>
            </w:tcBorders>
            <w:shd w:val="clear" w:color="auto" w:fill="4BACC6" w:themeFill="accent5"/>
            <w:hideMark/>
          </w:tcPr>
          <w:p w14:paraId="3060A221" w14:textId="77777777" w:rsidR="004C40DF" w:rsidRDefault="004C40DF" w:rsidP="00912533">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 xml:space="preserve">Building </w:t>
            </w:r>
          </w:p>
          <w:p w14:paraId="06388A7B" w14:textId="77777777" w:rsidR="004C40DF" w:rsidRDefault="004C40DF" w:rsidP="00912533">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 xml:space="preserve">Relationships &amp; </w:t>
            </w:r>
          </w:p>
          <w:p w14:paraId="422556E4" w14:textId="77777777" w:rsidR="004C40DF" w:rsidRDefault="004C40DF" w:rsidP="00912533">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Communication</w:t>
            </w:r>
          </w:p>
        </w:tc>
        <w:tc>
          <w:tcPr>
            <w:tcW w:w="4090" w:type="pct"/>
            <w:tcBorders>
              <w:top w:val="single" w:sz="4" w:space="0" w:color="FFFFFF"/>
              <w:left w:val="single" w:sz="4" w:space="0" w:color="FFFFFF"/>
              <w:bottom w:val="single" w:sz="4" w:space="0" w:color="92CDDC" w:themeColor="accent5" w:themeTint="99"/>
              <w:right w:val="single" w:sz="4" w:space="0" w:color="FFFFFF"/>
            </w:tcBorders>
            <w:shd w:val="clear" w:color="auto" w:fill="DAEEF3" w:themeFill="accent5" w:themeFillTint="33"/>
            <w:hideMark/>
          </w:tcPr>
          <w:p w14:paraId="2D834A3D"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Speaks and writes in a clear, articulate and impactful manner</w:t>
            </w:r>
          </w:p>
        </w:tc>
      </w:tr>
      <w:tr w:rsidR="004C40DF" w14:paraId="68A58192"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1078EB19"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92CDDC" w:themeColor="accent5" w:themeTint="99"/>
              <w:right w:val="single" w:sz="4" w:space="0" w:color="FFFFFF"/>
            </w:tcBorders>
            <w:shd w:val="clear" w:color="auto" w:fill="DAEEF3" w:themeFill="accent5" w:themeFillTint="33"/>
            <w:hideMark/>
          </w:tcPr>
          <w:p w14:paraId="09DFC56C"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Actively listens, seeking to understand the perspective and position of others</w:t>
            </w:r>
          </w:p>
        </w:tc>
      </w:tr>
      <w:tr w:rsidR="004C40DF" w14:paraId="6CF6A3AA"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3068A6DD"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92CDDC" w:themeColor="accent5" w:themeTint="99"/>
              <w:right w:val="single" w:sz="4" w:space="0" w:color="FFFFFF"/>
            </w:tcBorders>
            <w:shd w:val="clear" w:color="auto" w:fill="DAEEF3" w:themeFill="accent5" w:themeFillTint="33"/>
            <w:hideMark/>
          </w:tcPr>
          <w:p w14:paraId="39D64A8C"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Manages and resolves conflicts / disagreements in a positive &amp; constructive manner</w:t>
            </w:r>
          </w:p>
        </w:tc>
      </w:tr>
      <w:tr w:rsidR="004C40DF" w14:paraId="3D8BCC43" w14:textId="77777777" w:rsidTr="00912533">
        <w:trPr>
          <w:trHeight w:val="376"/>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4CF1A38C"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92CDDC" w:themeColor="accent5" w:themeTint="99"/>
              <w:right w:val="single" w:sz="4" w:space="0" w:color="FFFFFF"/>
            </w:tcBorders>
            <w:shd w:val="clear" w:color="auto" w:fill="DAEEF3" w:themeFill="accent5" w:themeFillTint="33"/>
            <w:hideMark/>
          </w:tcPr>
          <w:p w14:paraId="6D1C1630"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Works effectively within the political process, recognising &amp; managing tensions arising from different </w:t>
            </w:r>
          </w:p>
          <w:p w14:paraId="698C1197"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proofErr w:type="gramStart"/>
            <w:r>
              <w:rPr>
                <w:rFonts w:ascii="Calibri" w:eastAsia="Calibri" w:hAnsi="Calibri" w:cs="Arial"/>
                <w:color w:val="000000" w:themeColor="text1"/>
                <w:sz w:val="18"/>
                <w:szCs w:val="32"/>
              </w:rPr>
              <w:t>stakeholders</w:t>
            </w:r>
            <w:proofErr w:type="gramEnd"/>
            <w:r>
              <w:rPr>
                <w:rFonts w:ascii="Calibri" w:eastAsia="Calibri" w:hAnsi="Calibri" w:cs="Arial"/>
                <w:color w:val="000000" w:themeColor="text1"/>
                <w:sz w:val="18"/>
                <w:szCs w:val="32"/>
              </w:rPr>
              <w:t xml:space="preserve"> perspectives</w:t>
            </w:r>
          </w:p>
        </w:tc>
      </w:tr>
      <w:tr w:rsidR="004C40DF" w14:paraId="7E197506"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3727EA3A"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92CDDC" w:themeColor="accent5" w:themeTint="99"/>
              <w:right w:val="single" w:sz="4" w:space="0" w:color="FFFFFF"/>
            </w:tcBorders>
            <w:shd w:val="clear" w:color="auto" w:fill="DAEEF3" w:themeFill="accent5" w:themeFillTint="33"/>
            <w:hideMark/>
          </w:tcPr>
          <w:p w14:paraId="11517C47"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Persuades others; builds consensus, gains co-operation from others to obtain information and accomplish goals</w:t>
            </w:r>
          </w:p>
        </w:tc>
      </w:tr>
      <w:tr w:rsidR="004C40DF" w14:paraId="5E4CE95F"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31AB6117"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92CDDC" w:themeColor="accent5" w:themeTint="99"/>
              <w:right w:val="single" w:sz="4" w:space="0" w:color="FFFFFF"/>
            </w:tcBorders>
            <w:shd w:val="clear" w:color="auto" w:fill="DAEEF3" w:themeFill="accent5" w:themeFillTint="33"/>
            <w:hideMark/>
          </w:tcPr>
          <w:p w14:paraId="16B87737"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Proactively engages with colleagues at all levels of the organisation and across other Departments// </w:t>
            </w:r>
          </w:p>
          <w:p w14:paraId="3DC233E0"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Organisations and builds strong professional networks</w:t>
            </w:r>
          </w:p>
        </w:tc>
      </w:tr>
      <w:tr w:rsidR="004C40DF" w14:paraId="7D10F6BF"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47A1C8EA"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FFFFFF"/>
              <w:right w:val="single" w:sz="4" w:space="0" w:color="FFFFFF"/>
            </w:tcBorders>
            <w:shd w:val="clear" w:color="auto" w:fill="DAEEF3" w:themeFill="accent5" w:themeFillTint="33"/>
            <w:hideMark/>
          </w:tcPr>
          <w:p w14:paraId="24A585F6"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Makes opinions known when s/he feels it is right to do so</w:t>
            </w:r>
          </w:p>
        </w:tc>
      </w:tr>
      <w:tr w:rsidR="004C40DF" w14:paraId="148BB9E3" w14:textId="77777777" w:rsidTr="00912533">
        <w:trPr>
          <w:trHeight w:val="694"/>
        </w:trPr>
        <w:tc>
          <w:tcPr>
            <w:tcW w:w="910" w:type="pct"/>
            <w:vMerge w:val="restart"/>
            <w:tcBorders>
              <w:top w:val="single" w:sz="4" w:space="0" w:color="FFFFFF"/>
              <w:left w:val="single" w:sz="4" w:space="0" w:color="FFFFFF"/>
              <w:bottom w:val="single" w:sz="4" w:space="0" w:color="FFFFFF"/>
              <w:right w:val="single" w:sz="4" w:space="0" w:color="FFFFFF"/>
            </w:tcBorders>
            <w:shd w:val="clear" w:color="auto" w:fill="9BBB59" w:themeFill="accent3"/>
            <w:hideMark/>
          </w:tcPr>
          <w:p w14:paraId="0ED6E910" w14:textId="77777777" w:rsidR="004C40DF" w:rsidRDefault="004C40DF" w:rsidP="00912533">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Specialist Knowledge, Expertise and Self Development</w:t>
            </w:r>
          </w:p>
        </w:tc>
        <w:tc>
          <w:tcPr>
            <w:tcW w:w="4090" w:type="pct"/>
            <w:tcBorders>
              <w:top w:val="single" w:sz="4" w:space="0" w:color="FFFFFF"/>
              <w:left w:val="single" w:sz="4" w:space="0" w:color="FFFFFF"/>
              <w:bottom w:val="single" w:sz="4" w:space="0" w:color="C2D69B" w:themeColor="accent3" w:themeTint="99"/>
              <w:right w:val="single" w:sz="4" w:space="0" w:color="FFFFFF"/>
            </w:tcBorders>
            <w:shd w:val="clear" w:color="auto" w:fill="EAF1DD" w:themeFill="accent3" w:themeFillTint="33"/>
            <w:hideMark/>
          </w:tcPr>
          <w:p w14:paraId="65B7BF09"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Develops and maintains skills and expertise across </w:t>
            </w:r>
            <w:proofErr w:type="gramStart"/>
            <w:r>
              <w:rPr>
                <w:rFonts w:ascii="Calibri" w:eastAsia="Calibri" w:hAnsi="Calibri" w:cs="Arial"/>
                <w:color w:val="000000" w:themeColor="text1"/>
                <w:sz w:val="18"/>
                <w:szCs w:val="32"/>
              </w:rPr>
              <w:t>a number of</w:t>
            </w:r>
            <w:proofErr w:type="gramEnd"/>
            <w:r>
              <w:rPr>
                <w:rFonts w:ascii="Calibri" w:eastAsia="Calibri" w:hAnsi="Calibri" w:cs="Arial"/>
                <w:color w:val="000000" w:themeColor="text1"/>
                <w:sz w:val="18"/>
                <w:szCs w:val="32"/>
              </w:rPr>
              <w:t xml:space="preserve"> areas that are relevant to his/her field and </w:t>
            </w:r>
          </w:p>
          <w:p w14:paraId="5528AD43"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recognised by people internal and external to the Department/ Organisation</w:t>
            </w:r>
          </w:p>
        </w:tc>
      </w:tr>
      <w:tr w:rsidR="004C40DF" w14:paraId="08A23F05" w14:textId="77777777" w:rsidTr="00912533">
        <w:trPr>
          <w:trHeight w:val="567"/>
        </w:trPr>
        <w:tc>
          <w:tcPr>
            <w:tcW w:w="910" w:type="pct"/>
            <w:vMerge/>
            <w:tcBorders>
              <w:top w:val="single" w:sz="4" w:space="0" w:color="FFFFFF"/>
              <w:left w:val="single" w:sz="4" w:space="0" w:color="FFFFFF"/>
              <w:bottom w:val="single" w:sz="4" w:space="0" w:color="FFFFFF"/>
              <w:right w:val="single" w:sz="4" w:space="0" w:color="FFFFFF"/>
            </w:tcBorders>
            <w:shd w:val="clear" w:color="auto" w:fill="9BBB59" w:themeFill="accent3"/>
            <w:vAlign w:val="center"/>
            <w:hideMark/>
          </w:tcPr>
          <w:p w14:paraId="4F66E513"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C2D69B" w:themeColor="accent3" w:themeTint="99"/>
              <w:left w:val="single" w:sz="4" w:space="0" w:color="FFFFFF"/>
              <w:bottom w:val="single" w:sz="4" w:space="0" w:color="C2D69B" w:themeColor="accent3" w:themeTint="99"/>
              <w:right w:val="single" w:sz="4" w:space="0" w:color="FFFFFF"/>
            </w:tcBorders>
            <w:shd w:val="clear" w:color="auto" w:fill="EAF1DD" w:themeFill="accent3" w:themeFillTint="33"/>
            <w:hideMark/>
          </w:tcPr>
          <w:p w14:paraId="396ED8CD"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Keeps up to date with key departmental, sectoral, national and international policies and economic, political and </w:t>
            </w:r>
          </w:p>
          <w:p w14:paraId="6C801493"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social trends that affect the role</w:t>
            </w:r>
          </w:p>
        </w:tc>
      </w:tr>
      <w:tr w:rsidR="004C40DF" w14:paraId="255C9575"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9BBB59" w:themeFill="accent3"/>
            <w:vAlign w:val="center"/>
            <w:hideMark/>
          </w:tcPr>
          <w:p w14:paraId="535860C8"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C2D69B" w:themeColor="accent3" w:themeTint="99"/>
              <w:left w:val="single" w:sz="4" w:space="0" w:color="FFFFFF"/>
              <w:bottom w:val="single" w:sz="4" w:space="0" w:color="C2D69B" w:themeColor="accent3" w:themeTint="99"/>
              <w:right w:val="single" w:sz="4" w:space="0" w:color="FFFFFF"/>
            </w:tcBorders>
            <w:shd w:val="clear" w:color="auto" w:fill="EAF1DD" w:themeFill="accent3" w:themeFillTint="33"/>
            <w:hideMark/>
          </w:tcPr>
          <w:p w14:paraId="0085BAD1"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Maintains a strong focus on self-development, seeking feedback and opportunities for growth</w:t>
            </w:r>
          </w:p>
        </w:tc>
      </w:tr>
      <w:tr w:rsidR="004C40DF" w14:paraId="3122BF9A" w14:textId="77777777" w:rsidTr="00912533">
        <w:trPr>
          <w:trHeight w:val="337"/>
        </w:trPr>
        <w:tc>
          <w:tcPr>
            <w:tcW w:w="910" w:type="pct"/>
            <w:vMerge w:val="restart"/>
            <w:tcBorders>
              <w:top w:val="single" w:sz="4" w:space="0" w:color="FFFFFF"/>
              <w:left w:val="single" w:sz="4" w:space="0" w:color="FFFFFF"/>
              <w:bottom w:val="single" w:sz="4" w:space="0" w:color="FFFFFF"/>
              <w:right w:val="single" w:sz="4" w:space="0" w:color="FFFFFF"/>
            </w:tcBorders>
            <w:shd w:val="clear" w:color="auto" w:fill="8064A2" w:themeFill="accent4"/>
            <w:hideMark/>
          </w:tcPr>
          <w:p w14:paraId="6BDE5F73" w14:textId="77777777" w:rsidR="004C40DF" w:rsidRDefault="004C40DF" w:rsidP="00912533">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lastRenderedPageBreak/>
              <w:t>Drive &amp; Commitment to Public Service Values</w:t>
            </w:r>
          </w:p>
        </w:tc>
        <w:tc>
          <w:tcPr>
            <w:tcW w:w="4090" w:type="pct"/>
            <w:tcBorders>
              <w:top w:val="single" w:sz="4" w:space="0" w:color="FFFFFF"/>
              <w:left w:val="single" w:sz="4" w:space="0" w:color="FFFFFF"/>
              <w:bottom w:val="single" w:sz="4" w:space="0" w:color="B2A1C7" w:themeColor="accent4" w:themeTint="99"/>
              <w:right w:val="single" w:sz="4" w:space="0" w:color="FFFFFF"/>
            </w:tcBorders>
            <w:shd w:val="clear" w:color="auto" w:fill="E5DFEC" w:themeFill="accent4" w:themeFillTint="33"/>
            <w:hideMark/>
          </w:tcPr>
          <w:p w14:paraId="4D00C217"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Consistently strives to perform at a high level</w:t>
            </w:r>
          </w:p>
        </w:tc>
      </w:tr>
      <w:tr w:rsidR="004C40DF" w14:paraId="036C330D"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1D1D4938"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B2A1C7" w:themeColor="accent4" w:themeTint="99"/>
              <w:right w:val="single" w:sz="4" w:space="0" w:color="FFFFFF"/>
            </w:tcBorders>
            <w:shd w:val="clear" w:color="auto" w:fill="E5DFEC" w:themeFill="accent4" w:themeFillTint="33"/>
            <w:hideMark/>
          </w:tcPr>
          <w:p w14:paraId="078EADC2"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Demonstrates personal commitment to the role, maintaining determination and persistence while maintain </w:t>
            </w:r>
          </w:p>
          <w:p w14:paraId="07AC98BD"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maintains a sense of balance and perspective in relation to work issues</w:t>
            </w:r>
          </w:p>
        </w:tc>
      </w:tr>
      <w:tr w:rsidR="004C40DF" w14:paraId="6A906C46"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68EF2986"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B2A1C7" w:themeColor="accent4" w:themeTint="99"/>
              <w:right w:val="single" w:sz="4" w:space="0" w:color="FFFFFF"/>
            </w:tcBorders>
            <w:shd w:val="clear" w:color="auto" w:fill="E5DFEC" w:themeFill="accent4" w:themeFillTint="33"/>
            <w:hideMark/>
          </w:tcPr>
          <w:p w14:paraId="3A18F589"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Contributes positively to the corporate agenda</w:t>
            </w:r>
          </w:p>
        </w:tc>
      </w:tr>
      <w:tr w:rsidR="004C40DF" w14:paraId="781172CD"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41969BA9"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B2A1C7" w:themeColor="accent4" w:themeTint="99"/>
              <w:right w:val="single" w:sz="4" w:space="0" w:color="FFFFFF"/>
            </w:tcBorders>
            <w:shd w:val="clear" w:color="auto" w:fill="E5DFEC" w:themeFill="accent4" w:themeFillTint="33"/>
            <w:hideMark/>
          </w:tcPr>
          <w:p w14:paraId="49DE8141"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Is personally trustworthy, honest and respectful, delivering on promises and commitments</w:t>
            </w:r>
          </w:p>
        </w:tc>
      </w:tr>
      <w:tr w:rsidR="004C40DF" w14:paraId="748C3D67"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506E1AA8"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B2A1C7" w:themeColor="accent4" w:themeTint="99"/>
              <w:right w:val="single" w:sz="4" w:space="0" w:color="FFFFFF"/>
            </w:tcBorders>
            <w:shd w:val="clear" w:color="auto" w:fill="E5DFEC" w:themeFill="accent4" w:themeFillTint="33"/>
            <w:hideMark/>
          </w:tcPr>
          <w:p w14:paraId="2B01865C"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Ensures the citizen is at the heart of all services provided</w:t>
            </w:r>
          </w:p>
        </w:tc>
      </w:tr>
      <w:tr w:rsidR="004C40DF" w14:paraId="70A4040B"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431C8B48"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B2A1C7" w:themeColor="accent4" w:themeTint="99"/>
              <w:right w:val="single" w:sz="4" w:space="0" w:color="FFFFFF"/>
            </w:tcBorders>
            <w:shd w:val="clear" w:color="auto" w:fill="E5DFEC" w:themeFill="accent4" w:themeFillTint="33"/>
            <w:hideMark/>
          </w:tcPr>
          <w:p w14:paraId="39183487"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Is resilient, maintaining composure even in adverse or challenging situations</w:t>
            </w:r>
          </w:p>
        </w:tc>
      </w:tr>
      <w:tr w:rsidR="004C40DF" w14:paraId="49853619" w14:textId="77777777" w:rsidTr="00912533">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5F3C1481" w14:textId="77777777" w:rsidR="004C40DF" w:rsidRDefault="004C40DF" w:rsidP="00912533">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FFFFFF"/>
              <w:right w:val="single" w:sz="4" w:space="0" w:color="FFFFFF"/>
            </w:tcBorders>
            <w:shd w:val="clear" w:color="auto" w:fill="E5DFEC" w:themeFill="accent4" w:themeFillTint="33"/>
            <w:hideMark/>
          </w:tcPr>
          <w:p w14:paraId="1EEB721B" w14:textId="77777777" w:rsidR="004C40DF" w:rsidRDefault="004C40DF" w:rsidP="00912533">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Promotes a culture that fosters the highest standards of ethics and integrity</w:t>
            </w:r>
          </w:p>
        </w:tc>
      </w:tr>
    </w:tbl>
    <w:p w14:paraId="16793114" w14:textId="77777777" w:rsidR="004C40DF" w:rsidRPr="000F2327" w:rsidRDefault="004C40DF" w:rsidP="004C40DF">
      <w:pPr>
        <w:tabs>
          <w:tab w:val="left" w:pos="709"/>
          <w:tab w:val="left" w:pos="1985"/>
          <w:tab w:val="left" w:pos="2552"/>
        </w:tabs>
        <w:spacing w:line="360" w:lineRule="auto"/>
        <w:rPr>
          <w:rFonts w:ascii="Calibri" w:hAnsi="Calibri" w:cs="Arial"/>
          <w:b/>
          <w:sz w:val="32"/>
          <w:szCs w:val="32"/>
        </w:rPr>
      </w:pPr>
    </w:p>
    <w:p w14:paraId="425C977E"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rPr>
      </w:pPr>
    </w:p>
    <w:p w14:paraId="752CA4B2"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rPr>
      </w:pPr>
    </w:p>
    <w:p w14:paraId="4CB73E65"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2CE17ABD"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612E7A87"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4F1F6D07"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03A6732C"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239D195B"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5CE27EA4"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78213776"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2D599A90"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618B40FB"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3648BFA4"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1FECC3FB"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59274003"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51CF8609"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2155E408"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7719DBCC"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36121998" w14:textId="77777777" w:rsidR="004C40DF" w:rsidRDefault="004C40DF" w:rsidP="004C40DF">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p w14:paraId="6F6CB90D" w14:textId="77777777" w:rsidR="004C40DF" w:rsidRPr="000F2327" w:rsidRDefault="004C40DF" w:rsidP="004C40D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390429F3" w14:textId="456D6283" w:rsidR="004C40DF" w:rsidRPr="00D75834" w:rsidRDefault="004C40DF" w:rsidP="004C40DF">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rPr>
      </w:pPr>
      <w:r w:rsidRPr="0019429E">
        <w:rPr>
          <w:rFonts w:asciiTheme="minorHAnsi" w:eastAsia="Calibri" w:hAnsiTheme="minorHAnsi" w:cstheme="minorHAnsi"/>
          <w:b/>
          <w:color w:val="000000" w:themeColor="text1"/>
          <w:sz w:val="32"/>
          <w:szCs w:val="32"/>
        </w:rPr>
        <w:t xml:space="preserve">Head of </w:t>
      </w:r>
      <w:r>
        <w:rPr>
          <w:rFonts w:asciiTheme="minorHAnsi" w:eastAsia="Calibri" w:hAnsiTheme="minorHAnsi" w:cstheme="minorHAnsi"/>
          <w:b/>
          <w:color w:val="000000" w:themeColor="text1"/>
          <w:sz w:val="32"/>
          <w:szCs w:val="32"/>
        </w:rPr>
        <w:t xml:space="preserve">Metro </w:t>
      </w:r>
      <w:r w:rsidRPr="0019429E">
        <w:rPr>
          <w:rFonts w:asciiTheme="minorHAnsi" w:eastAsia="Calibri" w:hAnsiTheme="minorHAnsi" w:cstheme="minorHAnsi"/>
          <w:b/>
          <w:color w:val="000000" w:themeColor="text1"/>
          <w:sz w:val="32"/>
          <w:szCs w:val="32"/>
        </w:rPr>
        <w:t>Investment</w:t>
      </w:r>
      <w:r w:rsidRPr="00D75834">
        <w:rPr>
          <w:rFonts w:asciiTheme="minorHAnsi" w:eastAsia="Calibri" w:hAnsiTheme="minorHAnsi" w:cstheme="minorHAnsi"/>
          <w:b/>
          <w:color w:val="000000" w:themeColor="text1"/>
          <w:sz w:val="32"/>
          <w:szCs w:val="32"/>
        </w:rPr>
        <w:t xml:space="preserve"> - </w:t>
      </w:r>
      <w:r w:rsidRPr="00D75834">
        <w:rPr>
          <w:rFonts w:asciiTheme="minorHAnsi" w:hAnsiTheme="minorHAnsi" w:cstheme="minorHAnsi"/>
          <w:b/>
          <w:color w:val="000000" w:themeColor="text1"/>
          <w:sz w:val="32"/>
          <w:szCs w:val="32"/>
        </w:rPr>
        <w:t>Key Achievements Form</w:t>
      </w:r>
    </w:p>
    <w:p w14:paraId="6FCA1D6D" w14:textId="77777777" w:rsidR="004C40DF" w:rsidRPr="000F2327" w:rsidRDefault="004C40DF" w:rsidP="004C40DF">
      <w:pPr>
        <w:tabs>
          <w:tab w:val="left" w:pos="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ab/>
      </w:r>
    </w:p>
    <w:p w14:paraId="37D7C9BF" w14:textId="77777777" w:rsidR="004C40DF" w:rsidRPr="00D75834" w:rsidRDefault="004C40DF" w:rsidP="004C40DF">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Having read through the key competencies and having considered the demands of the role, for each of the competencies below, please briefly demonstrate a specific example which illustrates how you have developed the relevant competency during your career to date, and which clearly demonstrates your suitability for this position. </w:t>
      </w:r>
    </w:p>
    <w:p w14:paraId="6C6374A2" w14:textId="77777777" w:rsidR="004C40DF" w:rsidRPr="00D75834" w:rsidRDefault="004C40DF" w:rsidP="004C40DF">
      <w:pPr>
        <w:tabs>
          <w:tab w:val="left" w:pos="0"/>
        </w:tabs>
        <w:suppressAutoHyphens/>
        <w:spacing w:line="360" w:lineRule="auto"/>
        <w:ind w:left="72" w:right="-32"/>
        <w:jc w:val="both"/>
        <w:rPr>
          <w:rFonts w:ascii="Calibri" w:hAnsi="Calibri" w:cs="Arial"/>
          <w:color w:val="000000" w:themeColor="text1"/>
          <w:sz w:val="22"/>
          <w:szCs w:val="24"/>
        </w:rPr>
      </w:pPr>
    </w:p>
    <w:p w14:paraId="3E7E594C" w14:textId="77777777" w:rsidR="004C40DF" w:rsidRPr="00D75834" w:rsidRDefault="004C40DF" w:rsidP="004C40DF">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Your answer must highlight all elements of the STAR competency framework – which is outlined below: </w:t>
      </w:r>
    </w:p>
    <w:p w14:paraId="10348890" w14:textId="77777777" w:rsidR="004C40DF" w:rsidRPr="00D75834" w:rsidRDefault="004C40DF" w:rsidP="004C40DF">
      <w:pPr>
        <w:tabs>
          <w:tab w:val="left" w:pos="0"/>
        </w:tabs>
        <w:suppressAutoHyphens/>
        <w:spacing w:line="360" w:lineRule="auto"/>
        <w:ind w:right="-32"/>
        <w:jc w:val="both"/>
        <w:rPr>
          <w:rFonts w:ascii="Calibri" w:hAnsi="Calibri" w:cs="Arial"/>
          <w:color w:val="000000" w:themeColor="text1"/>
          <w:sz w:val="22"/>
          <w:szCs w:val="24"/>
        </w:rPr>
      </w:pPr>
    </w:p>
    <w:tbl>
      <w:tblPr>
        <w:tblStyle w:val="TableGrid"/>
        <w:tblW w:w="0" w:type="auto"/>
        <w:tblInd w:w="250" w:type="dxa"/>
        <w:tblLook w:val="04A0" w:firstRow="1" w:lastRow="0" w:firstColumn="1" w:lastColumn="0" w:noHBand="0" w:noVBand="1"/>
      </w:tblPr>
      <w:tblGrid>
        <w:gridCol w:w="1276"/>
        <w:gridCol w:w="6996"/>
      </w:tblGrid>
      <w:tr w:rsidR="004C40DF" w:rsidRPr="00A02603" w14:paraId="1F0D9515" w14:textId="77777777" w:rsidTr="00912533">
        <w:tc>
          <w:tcPr>
            <w:tcW w:w="1276" w:type="dxa"/>
          </w:tcPr>
          <w:p w14:paraId="4A67A885" w14:textId="77777777" w:rsidR="004C40DF" w:rsidRPr="00D75834" w:rsidRDefault="004C40DF" w:rsidP="00912533">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S</w:t>
            </w:r>
            <w:r w:rsidRPr="00D75834">
              <w:rPr>
                <w:rFonts w:ascii="Calibri" w:hAnsi="Calibri" w:cs="Arial"/>
                <w:color w:val="000000" w:themeColor="text1"/>
                <w:sz w:val="22"/>
                <w:szCs w:val="24"/>
              </w:rPr>
              <w:t xml:space="preserve">ituation </w:t>
            </w:r>
          </w:p>
        </w:tc>
        <w:tc>
          <w:tcPr>
            <w:tcW w:w="6996" w:type="dxa"/>
          </w:tcPr>
          <w:p w14:paraId="05B8D69A" w14:textId="77777777" w:rsidR="004C40DF" w:rsidRPr="00D75834" w:rsidRDefault="004C40DF" w:rsidP="00912533">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Present a challenging situation you found yourself in</w:t>
            </w:r>
          </w:p>
        </w:tc>
      </w:tr>
      <w:tr w:rsidR="004C40DF" w:rsidRPr="00A02603" w14:paraId="3AFEB117" w14:textId="77777777" w:rsidTr="00912533">
        <w:tc>
          <w:tcPr>
            <w:tcW w:w="1276" w:type="dxa"/>
          </w:tcPr>
          <w:p w14:paraId="671D16E0" w14:textId="77777777" w:rsidR="004C40DF" w:rsidRPr="00D75834" w:rsidRDefault="004C40DF" w:rsidP="00912533">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T</w:t>
            </w:r>
            <w:r w:rsidRPr="00D75834">
              <w:rPr>
                <w:rFonts w:ascii="Calibri" w:hAnsi="Calibri" w:cs="Arial"/>
                <w:color w:val="000000" w:themeColor="text1"/>
                <w:sz w:val="22"/>
                <w:szCs w:val="24"/>
              </w:rPr>
              <w:t>ask</w:t>
            </w:r>
          </w:p>
        </w:tc>
        <w:tc>
          <w:tcPr>
            <w:tcW w:w="6996" w:type="dxa"/>
          </w:tcPr>
          <w:p w14:paraId="62037DD1" w14:textId="77777777" w:rsidR="004C40DF" w:rsidRPr="00D75834" w:rsidRDefault="004C40DF" w:rsidP="00912533">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did you need to achieve from the situation? </w:t>
            </w:r>
          </w:p>
        </w:tc>
      </w:tr>
      <w:tr w:rsidR="004C40DF" w:rsidRPr="00A02603" w14:paraId="0D99B014" w14:textId="77777777" w:rsidTr="00912533">
        <w:tc>
          <w:tcPr>
            <w:tcW w:w="1276" w:type="dxa"/>
          </w:tcPr>
          <w:p w14:paraId="57DC83FD" w14:textId="77777777" w:rsidR="004C40DF" w:rsidRPr="00D75834" w:rsidRDefault="004C40DF" w:rsidP="00912533">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A</w:t>
            </w:r>
            <w:r w:rsidRPr="00D75834">
              <w:rPr>
                <w:rFonts w:ascii="Calibri" w:hAnsi="Calibri" w:cs="Arial"/>
                <w:color w:val="000000" w:themeColor="text1"/>
                <w:sz w:val="22"/>
                <w:szCs w:val="24"/>
              </w:rPr>
              <w:t>ction</w:t>
            </w:r>
          </w:p>
        </w:tc>
        <w:tc>
          <w:tcPr>
            <w:tcW w:w="6996" w:type="dxa"/>
          </w:tcPr>
          <w:p w14:paraId="41C0696F" w14:textId="77777777" w:rsidR="004C40DF" w:rsidRPr="00D75834" w:rsidRDefault="004C40DF" w:rsidP="00912533">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action did you personally take to achieve this? </w:t>
            </w:r>
          </w:p>
        </w:tc>
      </w:tr>
      <w:tr w:rsidR="004C40DF" w:rsidRPr="00A02603" w14:paraId="7E0689C4" w14:textId="77777777" w:rsidTr="00912533">
        <w:tc>
          <w:tcPr>
            <w:tcW w:w="1276" w:type="dxa"/>
          </w:tcPr>
          <w:p w14:paraId="5C04A031" w14:textId="77777777" w:rsidR="004C40DF" w:rsidRPr="00D75834" w:rsidRDefault="004C40DF" w:rsidP="00912533">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R</w:t>
            </w:r>
            <w:r w:rsidRPr="00D75834">
              <w:rPr>
                <w:rFonts w:ascii="Calibri" w:hAnsi="Calibri" w:cs="Arial"/>
                <w:color w:val="000000" w:themeColor="text1"/>
                <w:sz w:val="22"/>
                <w:szCs w:val="24"/>
              </w:rPr>
              <w:t>esult</w:t>
            </w:r>
          </w:p>
        </w:tc>
        <w:tc>
          <w:tcPr>
            <w:tcW w:w="6996" w:type="dxa"/>
          </w:tcPr>
          <w:p w14:paraId="38826918" w14:textId="77777777" w:rsidR="004C40DF" w:rsidRPr="00D75834" w:rsidRDefault="004C40DF" w:rsidP="00912533">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was the result of your action? </w:t>
            </w:r>
          </w:p>
        </w:tc>
      </w:tr>
    </w:tbl>
    <w:p w14:paraId="5BE0326A" w14:textId="77777777" w:rsidR="004C40DF" w:rsidRPr="00D75834" w:rsidRDefault="004C40DF" w:rsidP="004C40DF">
      <w:pPr>
        <w:tabs>
          <w:tab w:val="left" w:pos="0"/>
        </w:tabs>
        <w:suppressAutoHyphens/>
        <w:spacing w:line="360" w:lineRule="auto"/>
        <w:ind w:left="72" w:right="-32"/>
        <w:jc w:val="both"/>
        <w:rPr>
          <w:rFonts w:ascii="Calibri" w:hAnsi="Calibri" w:cs="Arial"/>
          <w:color w:val="000000" w:themeColor="text1"/>
          <w:sz w:val="22"/>
          <w:szCs w:val="24"/>
        </w:rPr>
      </w:pPr>
    </w:p>
    <w:p w14:paraId="42FB036B" w14:textId="77777777" w:rsidR="004C40DF" w:rsidRPr="00D75834" w:rsidRDefault="004C40DF" w:rsidP="004C40DF">
      <w:pPr>
        <w:tabs>
          <w:tab w:val="left" w:pos="0"/>
        </w:tabs>
        <w:suppressAutoHyphens/>
        <w:spacing w:line="360" w:lineRule="auto"/>
        <w:ind w:right="-32"/>
        <w:jc w:val="both"/>
        <w:rPr>
          <w:rFonts w:ascii="Calibri" w:hAnsi="Calibri" w:cs="Arial"/>
          <w:color w:val="000000" w:themeColor="text1"/>
          <w:sz w:val="22"/>
          <w:szCs w:val="24"/>
        </w:rPr>
      </w:pPr>
    </w:p>
    <w:p w14:paraId="32BF03D4" w14:textId="77777777" w:rsidR="004C40DF" w:rsidRPr="00D75834" w:rsidRDefault="004C40DF" w:rsidP="004C40DF">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Please note, there is a maximum page count of </w:t>
      </w:r>
      <w:r w:rsidRPr="00D75834">
        <w:rPr>
          <w:rFonts w:ascii="Calibri" w:hAnsi="Calibri" w:cs="Arial"/>
          <w:b/>
          <w:color w:val="000000" w:themeColor="text1"/>
          <w:sz w:val="22"/>
          <w:szCs w:val="24"/>
        </w:rPr>
        <w:t>3 A4 pages at font size 10-12.</w:t>
      </w:r>
      <w:r w:rsidRPr="00D75834">
        <w:rPr>
          <w:rFonts w:ascii="Calibri" w:hAnsi="Calibri" w:cs="Arial"/>
          <w:color w:val="000000" w:themeColor="text1"/>
          <w:sz w:val="22"/>
          <w:szCs w:val="24"/>
        </w:rPr>
        <w:t xml:space="preserve"> </w:t>
      </w:r>
      <w:r w:rsidRPr="00D75834">
        <w:rPr>
          <w:rFonts w:ascii="Calibri" w:hAnsi="Calibri" w:cs="Arial"/>
          <w:b/>
          <w:color w:val="000000" w:themeColor="text1"/>
          <w:sz w:val="22"/>
          <w:szCs w:val="24"/>
        </w:rPr>
        <w:t xml:space="preserve"> </w:t>
      </w:r>
    </w:p>
    <w:p w14:paraId="65029B54" w14:textId="77777777" w:rsidR="004C40DF" w:rsidRPr="00D75834" w:rsidRDefault="004C40DF" w:rsidP="004C40DF">
      <w:pPr>
        <w:tabs>
          <w:tab w:val="left" w:pos="0"/>
        </w:tabs>
        <w:suppressAutoHyphens/>
        <w:spacing w:line="360" w:lineRule="auto"/>
        <w:ind w:left="72" w:right="-32"/>
        <w:jc w:val="both"/>
        <w:rPr>
          <w:rFonts w:ascii="Calibri" w:hAnsi="Calibri" w:cs="Arial"/>
          <w:color w:val="000000" w:themeColor="text1"/>
          <w:sz w:val="22"/>
          <w:szCs w:val="24"/>
        </w:rPr>
      </w:pPr>
    </w:p>
    <w:p w14:paraId="300DD203" w14:textId="77777777" w:rsidR="004C40DF" w:rsidRPr="00D75834" w:rsidRDefault="004C40DF" w:rsidP="004C40DF">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The key achievements form commences on the next page. </w:t>
      </w:r>
    </w:p>
    <w:p w14:paraId="1D3E9788" w14:textId="77777777" w:rsidR="004C40DF" w:rsidRPr="00D75834" w:rsidRDefault="004C40DF" w:rsidP="004C40DF">
      <w:pPr>
        <w:tabs>
          <w:tab w:val="left" w:pos="0"/>
        </w:tabs>
        <w:suppressAutoHyphens/>
        <w:spacing w:line="360" w:lineRule="auto"/>
        <w:ind w:left="72" w:right="-32"/>
        <w:jc w:val="both"/>
        <w:rPr>
          <w:rFonts w:ascii="Calibri" w:hAnsi="Calibri" w:cs="Arial"/>
          <w:color w:val="000000" w:themeColor="text1"/>
          <w:sz w:val="22"/>
          <w:szCs w:val="24"/>
        </w:rPr>
      </w:pPr>
    </w:p>
    <w:p w14:paraId="0547F91A" w14:textId="77777777" w:rsidR="004C40DF" w:rsidRPr="000F2327" w:rsidRDefault="004C40DF" w:rsidP="004C40DF">
      <w:pPr>
        <w:tabs>
          <w:tab w:val="left" w:pos="0"/>
        </w:tabs>
        <w:suppressAutoHyphens/>
        <w:spacing w:line="360" w:lineRule="auto"/>
        <w:ind w:left="72" w:right="-32"/>
        <w:jc w:val="both"/>
        <w:rPr>
          <w:rFonts w:ascii="Calibri" w:hAnsi="Calibri" w:cs="Arial"/>
          <w:color w:val="000000" w:themeColor="text1"/>
          <w:sz w:val="24"/>
          <w:szCs w:val="24"/>
        </w:rPr>
      </w:pPr>
    </w:p>
    <w:p w14:paraId="352C12DE" w14:textId="77777777" w:rsidR="004C40DF" w:rsidRPr="000F2327" w:rsidRDefault="004C40DF" w:rsidP="004C40DF">
      <w:pPr>
        <w:tabs>
          <w:tab w:val="left" w:pos="0"/>
        </w:tabs>
        <w:suppressAutoHyphens/>
        <w:spacing w:line="360" w:lineRule="auto"/>
        <w:ind w:left="72" w:right="-32"/>
        <w:jc w:val="both"/>
        <w:rPr>
          <w:rFonts w:ascii="Calibri" w:hAnsi="Calibri" w:cs="Arial"/>
          <w:color w:val="000000" w:themeColor="text1"/>
          <w:sz w:val="24"/>
          <w:szCs w:val="24"/>
        </w:rPr>
      </w:pPr>
      <w:r w:rsidRPr="000F2327">
        <w:rPr>
          <w:rFonts w:ascii="Calibri" w:hAnsi="Calibri" w:cs="Arial"/>
          <w:color w:val="000000" w:themeColor="text1"/>
          <w:sz w:val="24"/>
          <w:szCs w:val="24"/>
        </w:rPr>
        <w:br w:type="page"/>
      </w:r>
    </w:p>
    <w:p w14:paraId="76DC9FDE" w14:textId="5A9FB7BD" w:rsidR="004C40DF" w:rsidRPr="00D75834" w:rsidRDefault="004C40DF" w:rsidP="004C40DF">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lang w:val="en-IE"/>
        </w:rPr>
      </w:pPr>
      <w:r w:rsidRPr="00831BF4">
        <w:rPr>
          <w:rFonts w:asciiTheme="minorHAnsi" w:eastAsia="Calibri" w:hAnsiTheme="minorHAnsi" w:cstheme="minorHAnsi"/>
          <w:b/>
          <w:color w:val="000000" w:themeColor="text1"/>
          <w:sz w:val="32"/>
          <w:szCs w:val="32"/>
          <w:lang w:val="en-IE"/>
        </w:rPr>
        <w:lastRenderedPageBreak/>
        <w:t xml:space="preserve">Head of </w:t>
      </w:r>
      <w:r>
        <w:rPr>
          <w:rFonts w:asciiTheme="minorHAnsi" w:eastAsia="Calibri" w:hAnsiTheme="minorHAnsi" w:cstheme="minorHAnsi"/>
          <w:b/>
          <w:color w:val="000000" w:themeColor="text1"/>
          <w:sz w:val="32"/>
          <w:szCs w:val="32"/>
          <w:lang w:val="en-IE"/>
        </w:rPr>
        <w:t>Metro</w:t>
      </w:r>
      <w:r w:rsidRPr="00831BF4">
        <w:rPr>
          <w:rFonts w:asciiTheme="minorHAnsi" w:eastAsia="Calibri" w:hAnsiTheme="minorHAnsi" w:cstheme="minorHAnsi"/>
          <w:b/>
          <w:color w:val="000000" w:themeColor="text1"/>
          <w:sz w:val="32"/>
          <w:szCs w:val="32"/>
          <w:lang w:val="en-IE"/>
        </w:rPr>
        <w:t xml:space="preserve"> Investment</w:t>
      </w:r>
      <w:r w:rsidRPr="00D75834">
        <w:rPr>
          <w:rFonts w:asciiTheme="minorHAnsi" w:eastAsia="Calibri" w:hAnsiTheme="minorHAnsi" w:cstheme="minorHAnsi"/>
          <w:b/>
          <w:color w:val="000000" w:themeColor="text1"/>
          <w:sz w:val="32"/>
          <w:szCs w:val="32"/>
          <w:lang w:val="en-IE"/>
        </w:rPr>
        <w:t xml:space="preserve"> - Key Achievements Form</w:t>
      </w:r>
    </w:p>
    <w:p w14:paraId="08EE03F5" w14:textId="77777777" w:rsidR="004C40DF" w:rsidRPr="00D75834" w:rsidRDefault="004C40DF" w:rsidP="004C40DF">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sz w:val="22"/>
          <w:szCs w:val="24"/>
        </w:rPr>
        <w:t>Please complete all sections of the form below.</w:t>
      </w:r>
    </w:p>
    <w:p w14:paraId="2E1A8EAB" w14:textId="77777777" w:rsidR="004C40DF" w:rsidRPr="00B72EB2" w:rsidRDefault="004C40DF" w:rsidP="004C40DF">
      <w:pPr>
        <w:tabs>
          <w:tab w:val="left" w:pos="0"/>
        </w:tabs>
        <w:suppressAutoHyphens/>
        <w:spacing w:line="360" w:lineRule="auto"/>
        <w:ind w:right="-32"/>
        <w:jc w:val="both"/>
        <w:rPr>
          <w:rFonts w:ascii="Calibri" w:hAnsi="Calibri" w:cs="Arial"/>
          <w:color w:val="000000" w:themeColor="text1"/>
          <w:sz w:val="22"/>
          <w:szCs w:val="22"/>
        </w:rPr>
      </w:pPr>
      <w:r w:rsidRPr="00B72EB2">
        <w:rPr>
          <w:rFonts w:ascii="Calibri" w:hAnsi="Calibri" w:cs="Arial"/>
          <w:b/>
          <w:color w:val="000000"/>
          <w:sz w:val="22"/>
          <w:szCs w:val="22"/>
        </w:rPr>
        <w:t xml:space="preserve">Where did you hear about this role </w:t>
      </w:r>
      <w:r w:rsidRPr="00D75834">
        <w:rPr>
          <w:rFonts w:ascii="Calibri" w:hAnsi="Calibri" w:cs="Arial"/>
          <w:b/>
          <w:color w:val="000000"/>
          <w:sz w:val="22"/>
          <w:szCs w:val="22"/>
        </w:rPr>
        <w:t>(</w:t>
      </w:r>
      <w:r w:rsidRPr="00B72EB2">
        <w:rPr>
          <w:rFonts w:ascii="Calibri" w:hAnsi="Calibri" w:cs="Arial"/>
          <w:b/>
          <w:color w:val="000000"/>
          <w:sz w:val="22"/>
          <w:szCs w:val="22"/>
        </w:rPr>
        <w:t>i.e. Publicjobs.ie, Irishjobs.ie, Irish Times, LinkedIn</w:t>
      </w:r>
      <w:r w:rsidRPr="00D75834">
        <w:rPr>
          <w:rFonts w:ascii="Calibri" w:hAnsi="Calibri" w:cs="Arial"/>
          <w:b/>
          <w:color w:val="000000"/>
          <w:sz w:val="22"/>
          <w:szCs w:val="22"/>
        </w:rPr>
        <w:t>)</w:t>
      </w:r>
      <w:r w:rsidRPr="00B72EB2">
        <w:rPr>
          <w:rFonts w:ascii="Calibri" w:hAnsi="Calibri" w:cs="Arial"/>
          <w:b/>
          <w:color w:val="000000"/>
          <w:sz w:val="22"/>
          <w:szCs w:val="22"/>
        </w:rPr>
        <w:t>?</w:t>
      </w:r>
      <w:r w:rsidRPr="00D75834">
        <w:rPr>
          <w:rFonts w:ascii="Calibri" w:hAnsi="Calibri" w:cs="Arial"/>
          <w:b/>
          <w:color w:val="000000"/>
          <w:sz w:val="22"/>
          <w:szCs w:val="22"/>
          <w:u w:val="single"/>
        </w:rPr>
        <w:tab/>
      </w:r>
      <w:r w:rsidRPr="00D75834">
        <w:rPr>
          <w:rFonts w:ascii="Calibri" w:hAnsi="Calibri" w:cs="Arial"/>
          <w:b/>
          <w:color w:val="000000"/>
          <w:sz w:val="22"/>
          <w:szCs w:val="22"/>
          <w:u w:val="single"/>
        </w:rPr>
        <w:tab/>
      </w:r>
      <w:r w:rsidRPr="00D75834">
        <w:rPr>
          <w:rFonts w:ascii="Calibri" w:hAnsi="Calibri" w:cs="Arial"/>
          <w:b/>
          <w:color w:val="000000"/>
          <w:sz w:val="22"/>
          <w:szCs w:val="22"/>
          <w:u w:val="single"/>
        </w:rPr>
        <w:tab/>
      </w:r>
    </w:p>
    <w:p w14:paraId="4BE00698" w14:textId="77777777" w:rsidR="004C40DF" w:rsidRPr="000F2327" w:rsidRDefault="004C40DF" w:rsidP="004C40DF">
      <w:pPr>
        <w:tabs>
          <w:tab w:val="left" w:pos="0"/>
        </w:tabs>
        <w:suppressAutoHyphens/>
        <w:spacing w:line="360" w:lineRule="auto"/>
        <w:ind w:right="-32"/>
        <w:jc w:val="both"/>
        <w:rPr>
          <w:rFonts w:ascii="Calibri" w:hAnsi="Calibri" w:cs="Arial"/>
          <w:color w:val="000000" w:themeColor="text1"/>
          <w:sz w:val="22"/>
          <w:szCs w:val="22"/>
        </w:rPr>
      </w:pPr>
    </w:p>
    <w:p w14:paraId="6C69D234" w14:textId="77777777" w:rsidR="004C40DF" w:rsidRPr="0031357E" w:rsidRDefault="004C40DF" w:rsidP="004C40DF">
      <w:pPr>
        <w:tabs>
          <w:tab w:val="left" w:pos="0"/>
        </w:tabs>
        <w:suppressAutoHyphens/>
        <w:spacing w:line="360" w:lineRule="auto"/>
        <w:ind w:right="-32"/>
        <w:jc w:val="both"/>
        <w:rPr>
          <w:rFonts w:ascii="Calibri" w:hAnsi="Calibri" w:cs="Arial"/>
          <w:color w:val="000000" w:themeColor="text1"/>
          <w:sz w:val="22"/>
          <w:szCs w:val="24"/>
        </w:rPr>
      </w:pPr>
      <w:r w:rsidRPr="0031357E">
        <w:rPr>
          <w:rFonts w:ascii="Calibri" w:hAnsi="Calibri" w:cs="Arial"/>
          <w:b/>
          <w:color w:val="000000" w:themeColor="text1"/>
          <w:sz w:val="22"/>
          <w:szCs w:val="24"/>
        </w:rPr>
        <w:t xml:space="preserve">Name: </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4C40DF" w:rsidRPr="000F2327" w14:paraId="7184920E" w14:textId="77777777" w:rsidTr="00912533">
        <w:trPr>
          <w:trHeight w:val="411"/>
        </w:trPr>
        <w:tc>
          <w:tcPr>
            <w:tcW w:w="10060" w:type="dxa"/>
            <w:shd w:val="clear" w:color="auto" w:fill="7030A0"/>
          </w:tcPr>
          <w:p w14:paraId="32B1FEB1" w14:textId="77777777" w:rsidR="004C40DF" w:rsidRPr="0031357E" w:rsidRDefault="004C40DF" w:rsidP="00912533">
            <w:pPr>
              <w:spacing w:before="240" w:line="360" w:lineRule="auto"/>
              <w:ind w:right="-32"/>
              <w:rPr>
                <w:rFonts w:asciiTheme="minorHAnsi" w:eastAsiaTheme="minorHAnsi" w:hAnsiTheme="minorHAnsi" w:cstheme="minorHAnsi"/>
                <w:b/>
                <w:color w:val="000000"/>
                <w:sz w:val="22"/>
                <w:szCs w:val="22"/>
                <w:highlight w:val="yellow"/>
                <w:lang w:val="en-IE" w:eastAsia="en-US"/>
              </w:rPr>
            </w:pPr>
            <w:r w:rsidRPr="00831BF4">
              <w:rPr>
                <w:rFonts w:asciiTheme="minorHAnsi" w:eastAsiaTheme="minorHAnsi" w:hAnsiTheme="minorHAnsi" w:cstheme="minorHAnsi"/>
                <w:b/>
                <w:color w:val="FFFFFF" w:themeColor="background1"/>
                <w:sz w:val="22"/>
                <w:szCs w:val="22"/>
                <w:lang w:val="en-IE" w:eastAsia="en-US"/>
              </w:rPr>
              <w:t>Leadership &amp; Strategic Direction</w:t>
            </w:r>
          </w:p>
        </w:tc>
      </w:tr>
      <w:tr w:rsidR="004C40DF" w:rsidRPr="000F2327" w14:paraId="2B2EC9D0" w14:textId="77777777" w:rsidTr="00912533">
        <w:trPr>
          <w:trHeight w:val="1277"/>
        </w:trPr>
        <w:tc>
          <w:tcPr>
            <w:tcW w:w="10060" w:type="dxa"/>
            <w:tcBorders>
              <w:bottom w:val="single" w:sz="4" w:space="0" w:color="auto"/>
            </w:tcBorders>
          </w:tcPr>
          <w:p w14:paraId="05E4276A" w14:textId="77777777" w:rsidR="004C40DF" w:rsidRDefault="004C40DF" w:rsidP="00912533">
            <w:pPr>
              <w:spacing w:line="276" w:lineRule="auto"/>
              <w:ind w:right="-32"/>
              <w:rPr>
                <w:rFonts w:asciiTheme="minorHAnsi" w:eastAsiaTheme="minorHAnsi" w:hAnsiTheme="minorHAnsi" w:cstheme="minorHAnsi"/>
                <w:color w:val="000000"/>
                <w:sz w:val="22"/>
                <w:szCs w:val="22"/>
                <w:highlight w:val="yellow"/>
                <w:lang w:val="en-IE" w:eastAsia="en-US"/>
              </w:rPr>
            </w:pPr>
          </w:p>
          <w:p w14:paraId="1CC8B898" w14:textId="77777777" w:rsidR="004C40DF" w:rsidRDefault="004C40DF" w:rsidP="00912533">
            <w:pPr>
              <w:spacing w:after="200" w:line="276" w:lineRule="auto"/>
              <w:ind w:right="-32"/>
              <w:rPr>
                <w:rFonts w:asciiTheme="minorHAnsi" w:eastAsiaTheme="minorHAnsi" w:hAnsiTheme="minorHAnsi" w:cstheme="minorHAnsi"/>
                <w:color w:val="000000"/>
                <w:sz w:val="22"/>
                <w:szCs w:val="22"/>
                <w:highlight w:val="yellow"/>
                <w:lang w:val="en-IE" w:eastAsia="en-US"/>
              </w:rPr>
            </w:pPr>
          </w:p>
          <w:p w14:paraId="5B5E63B4" w14:textId="77777777" w:rsidR="004C40DF" w:rsidRPr="000F2327" w:rsidRDefault="004C40DF" w:rsidP="00912533">
            <w:pPr>
              <w:spacing w:line="276" w:lineRule="auto"/>
              <w:ind w:right="-32"/>
              <w:rPr>
                <w:rFonts w:asciiTheme="minorHAnsi" w:eastAsiaTheme="minorHAnsi" w:hAnsiTheme="minorHAnsi" w:cstheme="minorHAnsi"/>
                <w:color w:val="000000"/>
                <w:sz w:val="22"/>
                <w:szCs w:val="22"/>
                <w:highlight w:val="yellow"/>
                <w:lang w:val="en-IE" w:eastAsia="en-US"/>
              </w:rPr>
            </w:pPr>
          </w:p>
          <w:p w14:paraId="4F23CAFA" w14:textId="77777777" w:rsidR="004C40DF" w:rsidRPr="000F2327" w:rsidRDefault="004C40DF" w:rsidP="00912533">
            <w:pPr>
              <w:spacing w:after="200" w:line="276" w:lineRule="auto"/>
              <w:ind w:right="-32"/>
              <w:rPr>
                <w:rFonts w:asciiTheme="minorHAnsi" w:eastAsiaTheme="minorHAnsi" w:hAnsiTheme="minorHAnsi" w:cstheme="minorHAnsi"/>
                <w:color w:val="000000"/>
                <w:sz w:val="22"/>
                <w:szCs w:val="22"/>
                <w:highlight w:val="yellow"/>
                <w:lang w:val="en-IE" w:eastAsia="en-US"/>
              </w:rPr>
            </w:pPr>
          </w:p>
        </w:tc>
      </w:tr>
      <w:tr w:rsidR="004C40DF" w:rsidRPr="000F2327" w14:paraId="6B7A68C7" w14:textId="77777777" w:rsidTr="00912533">
        <w:trPr>
          <w:trHeight w:val="432"/>
        </w:trPr>
        <w:tc>
          <w:tcPr>
            <w:tcW w:w="10060" w:type="dxa"/>
            <w:shd w:val="clear" w:color="auto" w:fill="7030A0"/>
          </w:tcPr>
          <w:p w14:paraId="3D01071B" w14:textId="77777777" w:rsidR="004C40DF" w:rsidRPr="00D75834" w:rsidRDefault="004C40DF" w:rsidP="00912533">
            <w:pPr>
              <w:spacing w:before="240" w:line="360" w:lineRule="auto"/>
              <w:ind w:right="-32"/>
              <w:rPr>
                <w:rFonts w:asciiTheme="minorHAnsi" w:eastAsiaTheme="minorHAnsi" w:hAnsiTheme="minorHAnsi" w:cstheme="minorHAnsi"/>
                <w:sz w:val="22"/>
                <w:szCs w:val="22"/>
                <w:lang w:val="en-IE" w:eastAsia="en-US"/>
              </w:rPr>
            </w:pPr>
            <w:r w:rsidRPr="00831BF4">
              <w:rPr>
                <w:rFonts w:asciiTheme="minorHAnsi" w:eastAsiaTheme="minorHAnsi" w:hAnsiTheme="minorHAnsi" w:cstheme="minorHAnsi"/>
                <w:b/>
                <w:color w:val="FFFFFF" w:themeColor="background1"/>
                <w:sz w:val="22"/>
                <w:szCs w:val="22"/>
                <w:lang w:val="en-IE" w:eastAsia="en-US"/>
              </w:rPr>
              <w:t>Judgement &amp; Decision Making</w:t>
            </w:r>
          </w:p>
        </w:tc>
      </w:tr>
      <w:tr w:rsidR="004C40DF" w:rsidRPr="000F2327" w14:paraId="509F05B6" w14:textId="77777777" w:rsidTr="00912533">
        <w:trPr>
          <w:trHeight w:val="1245"/>
        </w:trPr>
        <w:tc>
          <w:tcPr>
            <w:tcW w:w="10060" w:type="dxa"/>
          </w:tcPr>
          <w:p w14:paraId="52128F8E" w14:textId="77777777" w:rsidR="004C40DF" w:rsidRDefault="004C40DF" w:rsidP="00912533">
            <w:pPr>
              <w:spacing w:line="276" w:lineRule="auto"/>
              <w:ind w:right="-32"/>
              <w:rPr>
                <w:rFonts w:asciiTheme="minorHAnsi" w:eastAsiaTheme="minorHAnsi" w:hAnsiTheme="minorHAnsi" w:cstheme="minorHAnsi"/>
                <w:color w:val="000000"/>
                <w:sz w:val="22"/>
                <w:szCs w:val="22"/>
                <w:lang w:val="en-IE" w:eastAsia="en-US"/>
              </w:rPr>
            </w:pPr>
          </w:p>
          <w:p w14:paraId="2D1A1EC4" w14:textId="77777777" w:rsidR="004C40DF" w:rsidRDefault="004C40DF" w:rsidP="00912533">
            <w:pPr>
              <w:spacing w:line="276" w:lineRule="auto"/>
              <w:ind w:right="-32"/>
              <w:rPr>
                <w:rFonts w:asciiTheme="minorHAnsi" w:eastAsiaTheme="minorHAnsi" w:hAnsiTheme="minorHAnsi" w:cstheme="minorHAnsi"/>
                <w:color w:val="000000"/>
                <w:sz w:val="22"/>
                <w:szCs w:val="22"/>
                <w:lang w:val="en-IE" w:eastAsia="en-US"/>
              </w:rPr>
            </w:pPr>
          </w:p>
          <w:p w14:paraId="5E1B196C" w14:textId="77777777" w:rsidR="004C40DF" w:rsidRPr="000F2327" w:rsidRDefault="004C40DF" w:rsidP="00912533">
            <w:pPr>
              <w:spacing w:line="276" w:lineRule="auto"/>
              <w:ind w:right="-32"/>
              <w:rPr>
                <w:rFonts w:asciiTheme="minorHAnsi" w:eastAsiaTheme="minorHAnsi" w:hAnsiTheme="minorHAnsi" w:cstheme="minorHAnsi"/>
                <w:color w:val="000000"/>
                <w:sz w:val="22"/>
                <w:szCs w:val="22"/>
                <w:lang w:val="en-IE" w:eastAsia="en-US"/>
              </w:rPr>
            </w:pPr>
          </w:p>
          <w:p w14:paraId="50AB245E" w14:textId="77777777" w:rsidR="004C40DF" w:rsidRPr="000F2327" w:rsidRDefault="004C40DF" w:rsidP="00912533">
            <w:pPr>
              <w:spacing w:after="200" w:line="276" w:lineRule="auto"/>
              <w:ind w:right="-32"/>
              <w:rPr>
                <w:rFonts w:asciiTheme="minorHAnsi" w:eastAsiaTheme="minorHAnsi" w:hAnsiTheme="minorHAnsi" w:cstheme="minorHAnsi"/>
                <w:color w:val="000000"/>
                <w:sz w:val="22"/>
                <w:szCs w:val="22"/>
                <w:lang w:val="en-IE" w:eastAsia="en-US"/>
              </w:rPr>
            </w:pPr>
          </w:p>
        </w:tc>
      </w:tr>
      <w:tr w:rsidR="004C40DF" w:rsidRPr="000F2327" w14:paraId="5BB6FB01" w14:textId="77777777" w:rsidTr="00912533">
        <w:trPr>
          <w:trHeight w:val="555"/>
        </w:trPr>
        <w:tc>
          <w:tcPr>
            <w:tcW w:w="10060" w:type="dxa"/>
            <w:shd w:val="clear" w:color="auto" w:fill="7030A0"/>
          </w:tcPr>
          <w:p w14:paraId="7FAAEF9B" w14:textId="77777777" w:rsidR="004C40DF" w:rsidRPr="000F2327" w:rsidRDefault="004C40DF" w:rsidP="00912533">
            <w:pPr>
              <w:spacing w:before="240" w:line="360" w:lineRule="auto"/>
              <w:ind w:right="-32"/>
              <w:rPr>
                <w:rFonts w:asciiTheme="minorHAnsi" w:eastAsiaTheme="minorHAnsi" w:hAnsiTheme="minorHAnsi" w:cstheme="minorHAnsi"/>
                <w:color w:val="000000"/>
                <w:sz w:val="22"/>
                <w:szCs w:val="22"/>
                <w:lang w:val="en-IE" w:eastAsia="en-US"/>
              </w:rPr>
            </w:pPr>
            <w:r w:rsidRPr="00831BF4">
              <w:rPr>
                <w:rFonts w:asciiTheme="minorHAnsi" w:eastAsiaTheme="minorHAnsi" w:hAnsiTheme="minorHAnsi" w:cstheme="minorHAnsi"/>
                <w:b/>
                <w:color w:val="FFFFFF" w:themeColor="background1"/>
                <w:sz w:val="22"/>
                <w:szCs w:val="22"/>
                <w:lang w:val="en-IE" w:eastAsia="en-US"/>
              </w:rPr>
              <w:t>Management &amp; Delivery of Results</w:t>
            </w:r>
          </w:p>
        </w:tc>
      </w:tr>
      <w:tr w:rsidR="004C40DF" w:rsidRPr="000F2327" w14:paraId="4B1F1D64" w14:textId="77777777" w:rsidTr="00912533">
        <w:trPr>
          <w:trHeight w:val="1245"/>
        </w:trPr>
        <w:tc>
          <w:tcPr>
            <w:tcW w:w="10060" w:type="dxa"/>
          </w:tcPr>
          <w:p w14:paraId="15C82C35" w14:textId="77777777" w:rsidR="004C40DF" w:rsidRDefault="004C40DF" w:rsidP="00912533">
            <w:pPr>
              <w:spacing w:line="276" w:lineRule="auto"/>
              <w:ind w:right="-32"/>
              <w:rPr>
                <w:rFonts w:asciiTheme="minorHAnsi" w:eastAsiaTheme="minorHAnsi" w:hAnsiTheme="minorHAnsi" w:cstheme="minorHAnsi"/>
                <w:color w:val="000000"/>
                <w:sz w:val="22"/>
                <w:szCs w:val="22"/>
                <w:lang w:val="en-IE" w:eastAsia="en-US"/>
              </w:rPr>
            </w:pPr>
          </w:p>
          <w:p w14:paraId="3B54B4BC" w14:textId="77777777" w:rsidR="004C40DF" w:rsidRPr="00F5385D" w:rsidRDefault="004C40DF" w:rsidP="00912533">
            <w:pPr>
              <w:spacing w:line="276" w:lineRule="auto"/>
              <w:ind w:right="-32"/>
              <w:rPr>
                <w:rFonts w:asciiTheme="minorHAnsi" w:eastAsiaTheme="minorHAnsi" w:hAnsiTheme="minorHAnsi" w:cstheme="minorHAnsi"/>
                <w:color w:val="000000"/>
                <w:sz w:val="22"/>
                <w:szCs w:val="22"/>
                <w:lang w:val="en-IE" w:eastAsia="en-US"/>
              </w:rPr>
            </w:pPr>
          </w:p>
          <w:p w14:paraId="3BA67513" w14:textId="77777777" w:rsidR="004C40DF" w:rsidRDefault="004C40DF" w:rsidP="00912533">
            <w:pPr>
              <w:spacing w:after="200" w:line="360" w:lineRule="auto"/>
              <w:ind w:right="-32"/>
              <w:rPr>
                <w:rFonts w:asciiTheme="minorHAnsi" w:eastAsiaTheme="minorHAnsi" w:hAnsiTheme="minorHAnsi" w:cstheme="minorHAnsi"/>
                <w:b/>
                <w:sz w:val="22"/>
                <w:szCs w:val="22"/>
                <w:lang w:val="en-IE" w:eastAsia="en-US"/>
              </w:rPr>
            </w:pPr>
          </w:p>
          <w:p w14:paraId="7BE63F80" w14:textId="77777777" w:rsidR="004C40DF" w:rsidRPr="000F2327" w:rsidRDefault="004C40DF" w:rsidP="00912533">
            <w:pPr>
              <w:spacing w:after="200" w:line="360" w:lineRule="auto"/>
              <w:ind w:right="-32"/>
              <w:rPr>
                <w:rFonts w:asciiTheme="minorHAnsi" w:eastAsiaTheme="minorHAnsi" w:hAnsiTheme="minorHAnsi" w:cstheme="minorHAnsi"/>
                <w:b/>
                <w:sz w:val="22"/>
                <w:szCs w:val="22"/>
                <w:lang w:val="en-IE" w:eastAsia="en-US"/>
              </w:rPr>
            </w:pPr>
          </w:p>
        </w:tc>
      </w:tr>
      <w:tr w:rsidR="004C40DF" w:rsidRPr="000F2327" w14:paraId="6222A9BB" w14:textId="77777777" w:rsidTr="00912533">
        <w:trPr>
          <w:trHeight w:val="1245"/>
        </w:trPr>
        <w:tc>
          <w:tcPr>
            <w:tcW w:w="10060" w:type="dxa"/>
            <w:tcBorders>
              <w:bottom w:val="single" w:sz="4" w:space="0" w:color="auto"/>
            </w:tcBorders>
          </w:tcPr>
          <w:tbl>
            <w:tblPr>
              <w:tblpPr w:leftFromText="180" w:rightFromText="180" w:vertAnchor="text" w:tblpY="1"/>
              <w:tblOverlap w:val="never"/>
              <w:tblW w:w="10065" w:type="dxa"/>
              <w:tblLayout w:type="fixed"/>
              <w:tblLook w:val="01E0" w:firstRow="1" w:lastRow="1" w:firstColumn="1" w:lastColumn="1" w:noHBand="0" w:noVBand="0"/>
            </w:tblPr>
            <w:tblGrid>
              <w:gridCol w:w="10065"/>
            </w:tblGrid>
            <w:tr w:rsidR="004C40DF" w:rsidRPr="000F2327" w14:paraId="2D82BE04" w14:textId="77777777" w:rsidTr="00912533">
              <w:trPr>
                <w:trHeight w:val="555"/>
              </w:trPr>
              <w:tc>
                <w:tcPr>
                  <w:tcW w:w="10065" w:type="dxa"/>
                  <w:shd w:val="clear" w:color="auto" w:fill="7030A0"/>
                </w:tcPr>
                <w:p w14:paraId="03B763F7" w14:textId="77777777" w:rsidR="004C40DF" w:rsidRPr="00831BF4" w:rsidRDefault="004C40DF" w:rsidP="00912533">
                  <w:pPr>
                    <w:spacing w:before="240" w:line="360" w:lineRule="auto"/>
                    <w:ind w:right="-32"/>
                    <w:rPr>
                      <w:rFonts w:asciiTheme="minorHAnsi" w:eastAsiaTheme="minorHAnsi" w:hAnsiTheme="minorHAnsi" w:cstheme="minorHAnsi"/>
                      <w:b/>
                      <w:color w:val="FFFFFF" w:themeColor="background1"/>
                      <w:sz w:val="22"/>
                      <w:szCs w:val="22"/>
                      <w:lang w:val="en-IE" w:eastAsia="en-US"/>
                    </w:rPr>
                  </w:pPr>
                  <w:r w:rsidRPr="00831BF4">
                    <w:rPr>
                      <w:rFonts w:asciiTheme="minorHAnsi" w:eastAsiaTheme="minorHAnsi" w:hAnsiTheme="minorHAnsi" w:cstheme="minorHAnsi"/>
                      <w:b/>
                      <w:color w:val="FFFFFF" w:themeColor="background1"/>
                      <w:sz w:val="22"/>
                      <w:szCs w:val="22"/>
                      <w:lang w:val="en-IE" w:eastAsia="en-US"/>
                    </w:rPr>
                    <w:t>Building Relationships &amp; Communication</w:t>
                  </w:r>
                </w:p>
              </w:tc>
            </w:tr>
            <w:tr w:rsidR="004C40DF" w:rsidRPr="000F2327" w14:paraId="00982D34" w14:textId="77777777" w:rsidTr="00912533">
              <w:trPr>
                <w:trHeight w:val="1245"/>
              </w:trPr>
              <w:tc>
                <w:tcPr>
                  <w:tcW w:w="10065" w:type="dxa"/>
                </w:tcPr>
                <w:p w14:paraId="0BC07DA4" w14:textId="77777777" w:rsidR="004C40DF" w:rsidRPr="000F2327" w:rsidRDefault="004C40DF" w:rsidP="00912533">
                  <w:pPr>
                    <w:spacing w:line="276" w:lineRule="auto"/>
                    <w:ind w:right="-32"/>
                    <w:rPr>
                      <w:rFonts w:asciiTheme="minorHAnsi" w:eastAsiaTheme="minorHAnsi" w:hAnsiTheme="minorHAnsi" w:cstheme="minorHAnsi"/>
                      <w:b/>
                      <w:sz w:val="22"/>
                      <w:szCs w:val="22"/>
                      <w:lang w:val="en-IE" w:eastAsia="en-US"/>
                    </w:rPr>
                  </w:pPr>
                </w:p>
                <w:p w14:paraId="72A0BC6A" w14:textId="77777777" w:rsidR="004C40DF" w:rsidRPr="000F2327" w:rsidRDefault="004C40DF" w:rsidP="00912533">
                  <w:pPr>
                    <w:spacing w:line="276" w:lineRule="auto"/>
                    <w:ind w:right="-32"/>
                    <w:rPr>
                      <w:rFonts w:asciiTheme="minorHAnsi" w:eastAsiaTheme="minorHAnsi" w:hAnsiTheme="minorHAnsi" w:cstheme="minorHAnsi"/>
                      <w:b/>
                      <w:sz w:val="22"/>
                      <w:szCs w:val="22"/>
                      <w:lang w:val="en-IE" w:eastAsia="en-US"/>
                    </w:rPr>
                  </w:pPr>
                </w:p>
                <w:p w14:paraId="1B69256C" w14:textId="77777777" w:rsidR="004C40DF" w:rsidRDefault="004C40DF" w:rsidP="00912533">
                  <w:pPr>
                    <w:spacing w:after="200" w:line="360" w:lineRule="auto"/>
                    <w:ind w:right="-32"/>
                    <w:rPr>
                      <w:rFonts w:asciiTheme="minorHAnsi" w:eastAsiaTheme="minorHAnsi" w:hAnsiTheme="minorHAnsi" w:cstheme="minorHAnsi"/>
                      <w:b/>
                      <w:sz w:val="22"/>
                      <w:szCs w:val="22"/>
                      <w:lang w:val="en-IE" w:eastAsia="en-US"/>
                    </w:rPr>
                  </w:pPr>
                </w:p>
                <w:p w14:paraId="2BCD5DE7" w14:textId="77777777" w:rsidR="004C40DF" w:rsidRPr="000F2327" w:rsidRDefault="004C40DF" w:rsidP="00912533">
                  <w:pPr>
                    <w:spacing w:after="200" w:line="360" w:lineRule="auto"/>
                    <w:ind w:right="-32"/>
                    <w:rPr>
                      <w:rFonts w:asciiTheme="minorHAnsi" w:eastAsiaTheme="minorHAnsi" w:hAnsiTheme="minorHAnsi" w:cstheme="minorHAnsi"/>
                      <w:b/>
                      <w:sz w:val="22"/>
                      <w:szCs w:val="22"/>
                      <w:lang w:val="en-IE" w:eastAsia="en-US"/>
                    </w:rPr>
                  </w:pPr>
                </w:p>
              </w:tc>
            </w:tr>
          </w:tbl>
          <w:p w14:paraId="690AE5E6" w14:textId="77777777" w:rsidR="004C40DF" w:rsidRPr="000F2327" w:rsidRDefault="004C40DF" w:rsidP="00912533">
            <w:pPr>
              <w:spacing w:after="200" w:line="360" w:lineRule="auto"/>
              <w:ind w:right="-32"/>
              <w:rPr>
                <w:rFonts w:asciiTheme="minorHAnsi" w:eastAsiaTheme="minorHAnsi" w:hAnsiTheme="minorHAnsi" w:cstheme="minorHAnsi"/>
                <w:color w:val="000000"/>
                <w:sz w:val="22"/>
                <w:szCs w:val="22"/>
                <w:lang w:val="en-IE" w:eastAsia="en-US"/>
              </w:rPr>
            </w:pPr>
          </w:p>
        </w:tc>
      </w:tr>
      <w:tr w:rsidR="004C40DF" w:rsidRPr="000F2327" w14:paraId="47AB73FC" w14:textId="77777777" w:rsidTr="00912533">
        <w:trPr>
          <w:trHeight w:val="411"/>
        </w:trPr>
        <w:tc>
          <w:tcPr>
            <w:tcW w:w="10060" w:type="dxa"/>
            <w:shd w:val="clear" w:color="auto" w:fill="7030A0"/>
          </w:tcPr>
          <w:p w14:paraId="66D655EE" w14:textId="77777777" w:rsidR="004C40DF" w:rsidRPr="000F2327" w:rsidRDefault="004C40DF" w:rsidP="00912533">
            <w:pPr>
              <w:spacing w:before="240" w:line="360" w:lineRule="auto"/>
              <w:ind w:right="-32"/>
              <w:rPr>
                <w:rFonts w:asciiTheme="minorHAnsi" w:hAnsiTheme="minorHAnsi" w:cstheme="minorHAnsi"/>
                <w:b/>
                <w:color w:val="000000"/>
                <w:sz w:val="22"/>
                <w:szCs w:val="22"/>
              </w:rPr>
            </w:pPr>
            <w:r w:rsidRPr="00831BF4">
              <w:rPr>
                <w:rFonts w:asciiTheme="minorHAnsi" w:eastAsiaTheme="minorHAnsi" w:hAnsiTheme="minorHAnsi" w:cstheme="minorHAnsi"/>
                <w:b/>
                <w:color w:val="FFFFFF" w:themeColor="background1"/>
                <w:sz w:val="22"/>
                <w:szCs w:val="22"/>
                <w:lang w:val="en-IE" w:eastAsia="en-US"/>
              </w:rPr>
              <w:t>Specialist Knowledge, Expertise and Self Development</w:t>
            </w:r>
          </w:p>
        </w:tc>
      </w:tr>
      <w:tr w:rsidR="004C40DF" w:rsidRPr="000F2327" w14:paraId="6B0E82F3" w14:textId="77777777" w:rsidTr="00912533">
        <w:trPr>
          <w:trHeight w:val="1277"/>
        </w:trPr>
        <w:tc>
          <w:tcPr>
            <w:tcW w:w="10060" w:type="dxa"/>
            <w:tcBorders>
              <w:bottom w:val="single" w:sz="4" w:space="0" w:color="auto"/>
            </w:tcBorders>
          </w:tcPr>
          <w:p w14:paraId="178D734D" w14:textId="77777777" w:rsidR="004C40DF" w:rsidRPr="000F2327" w:rsidRDefault="004C40DF" w:rsidP="00912533">
            <w:pPr>
              <w:spacing w:line="276" w:lineRule="auto"/>
              <w:ind w:right="-32"/>
              <w:rPr>
                <w:rFonts w:asciiTheme="minorHAnsi" w:eastAsiaTheme="minorHAnsi" w:hAnsiTheme="minorHAnsi" w:cstheme="minorHAnsi"/>
                <w:color w:val="000000"/>
                <w:sz w:val="22"/>
                <w:szCs w:val="22"/>
                <w:lang w:val="en-IE" w:eastAsia="en-US"/>
              </w:rPr>
            </w:pPr>
          </w:p>
          <w:p w14:paraId="288D01E7" w14:textId="77777777" w:rsidR="004C40DF" w:rsidRPr="000F2327" w:rsidRDefault="004C40DF" w:rsidP="00912533">
            <w:pPr>
              <w:spacing w:line="276" w:lineRule="auto"/>
              <w:ind w:right="-32"/>
              <w:rPr>
                <w:rFonts w:asciiTheme="minorHAnsi" w:eastAsiaTheme="minorHAnsi" w:hAnsiTheme="minorHAnsi" w:cstheme="minorHAnsi"/>
                <w:color w:val="000000"/>
                <w:sz w:val="22"/>
                <w:szCs w:val="22"/>
                <w:lang w:val="en-IE" w:eastAsia="en-US"/>
              </w:rPr>
            </w:pPr>
          </w:p>
          <w:p w14:paraId="448EC5D9" w14:textId="77777777" w:rsidR="004C40DF" w:rsidRDefault="004C40DF" w:rsidP="00912533">
            <w:pPr>
              <w:spacing w:after="200" w:line="360" w:lineRule="auto"/>
              <w:ind w:right="-32"/>
              <w:rPr>
                <w:rFonts w:asciiTheme="minorHAnsi" w:eastAsiaTheme="minorHAnsi" w:hAnsiTheme="minorHAnsi" w:cstheme="minorHAnsi"/>
                <w:color w:val="000000"/>
                <w:sz w:val="22"/>
                <w:szCs w:val="22"/>
                <w:lang w:val="en-IE" w:eastAsia="en-US"/>
              </w:rPr>
            </w:pPr>
          </w:p>
          <w:p w14:paraId="3448E1E3" w14:textId="77777777" w:rsidR="004C40DF" w:rsidRPr="000F2327" w:rsidRDefault="004C40DF" w:rsidP="00912533">
            <w:pPr>
              <w:spacing w:after="200" w:line="360" w:lineRule="auto"/>
              <w:ind w:right="-32"/>
              <w:rPr>
                <w:rFonts w:asciiTheme="minorHAnsi" w:eastAsiaTheme="minorHAnsi" w:hAnsiTheme="minorHAnsi" w:cstheme="minorHAnsi"/>
                <w:color w:val="000000"/>
                <w:sz w:val="22"/>
                <w:szCs w:val="22"/>
                <w:lang w:val="en-IE" w:eastAsia="en-US"/>
              </w:rPr>
            </w:pPr>
          </w:p>
        </w:tc>
      </w:tr>
    </w:tbl>
    <w:p w14:paraId="3FC0F7B5" w14:textId="77777777" w:rsidR="00E14045" w:rsidRPr="000F2327" w:rsidRDefault="00E14045" w:rsidP="00E6233C">
      <w:pPr>
        <w:spacing w:line="360" w:lineRule="auto"/>
        <w:ind w:right="-32"/>
        <w:rPr>
          <w:rFonts w:ascii="Calibri" w:hAnsi="Calibri" w:cs="Arial"/>
          <w:color w:val="000000" w:themeColor="text1"/>
          <w:lang w:eastAsia="en-US"/>
        </w:rPr>
      </w:pPr>
    </w:p>
    <w:sectPr w:rsidR="00E14045" w:rsidRPr="000F2327" w:rsidSect="0031357E">
      <w:headerReference w:type="default" r:id="rId12"/>
      <w:footerReference w:type="even" r:id="rId13"/>
      <w:footerReference w:type="default" r:id="rId14"/>
      <w:footerReference w:type="first" r:id="rId15"/>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C96B" w14:textId="77777777" w:rsidR="003807B1" w:rsidRDefault="003807B1">
      <w:r>
        <w:separator/>
      </w:r>
    </w:p>
  </w:endnote>
  <w:endnote w:type="continuationSeparator" w:id="0">
    <w:p w14:paraId="266EBB59" w14:textId="77777777" w:rsidR="003807B1" w:rsidRDefault="0038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CFDB" w14:textId="77777777" w:rsidR="004A09C7" w:rsidRDefault="004A09C7" w:rsidP="00584379">
    <w:pPr>
      <w:jc w:val="center"/>
      <w:rPr>
        <w:b/>
        <w:spacing w:val="-2"/>
        <w:sz w:val="16"/>
        <w:szCs w:val="16"/>
        <w:lang w:val="en-IE"/>
      </w:rPr>
    </w:pPr>
    <w:r w:rsidRPr="004A09C7">
      <w:rPr>
        <w:b/>
        <w:bCs/>
        <w:spacing w:val="-2"/>
        <w:sz w:val="16"/>
        <w:szCs w:val="16"/>
      </w:rPr>
      <w:t>Head of Metro Investment</w:t>
    </w:r>
    <w:r w:rsidRPr="004A09C7">
      <w:rPr>
        <w:b/>
        <w:spacing w:val="-2"/>
        <w:sz w:val="16"/>
        <w:szCs w:val="16"/>
        <w:lang w:val="en-IE"/>
      </w:rPr>
      <w:t xml:space="preserve"> </w:t>
    </w:r>
  </w:p>
  <w:p w14:paraId="6E9B1E0B" w14:textId="6593004F"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E1ED" w14:textId="77777777" w:rsidR="003807B1" w:rsidRDefault="003807B1">
      <w:r>
        <w:separator/>
      </w:r>
    </w:p>
  </w:footnote>
  <w:footnote w:type="continuationSeparator" w:id="0">
    <w:p w14:paraId="18F5F228" w14:textId="77777777" w:rsidR="003807B1" w:rsidRDefault="0038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7"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B55133D"/>
    <w:multiLevelType w:val="hybridMultilevel"/>
    <w:tmpl w:val="71843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4"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29"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8B50CA"/>
    <w:multiLevelType w:val="hybridMultilevel"/>
    <w:tmpl w:val="4FB41E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5"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656A62A1"/>
    <w:multiLevelType w:val="hybridMultilevel"/>
    <w:tmpl w:val="1DC2079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7"/>
  </w:num>
  <w:num w:numId="2" w16cid:durableId="490491840">
    <w:abstractNumId w:val="21"/>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19"/>
  </w:num>
  <w:num w:numId="5" w16cid:durableId="1052117447">
    <w:abstractNumId w:val="34"/>
  </w:num>
  <w:num w:numId="6" w16cid:durableId="1551571024">
    <w:abstractNumId w:val="15"/>
    <w:lvlOverride w:ilvl="0">
      <w:startOverride w:val="1"/>
    </w:lvlOverride>
    <w:lvlOverride w:ilvl="1"/>
    <w:lvlOverride w:ilvl="2"/>
    <w:lvlOverride w:ilvl="3"/>
    <w:lvlOverride w:ilvl="4"/>
    <w:lvlOverride w:ilvl="5"/>
    <w:lvlOverride w:ilvl="6"/>
    <w:lvlOverride w:ilvl="7"/>
    <w:lvlOverride w:ilvl="8"/>
  </w:num>
  <w:num w:numId="7" w16cid:durableId="1918323322">
    <w:abstractNumId w:val="20"/>
  </w:num>
  <w:num w:numId="8" w16cid:durableId="1450398773">
    <w:abstractNumId w:val="6"/>
  </w:num>
  <w:num w:numId="9" w16cid:durableId="570582253">
    <w:abstractNumId w:val="5"/>
  </w:num>
  <w:num w:numId="10" w16cid:durableId="568032089">
    <w:abstractNumId w:val="40"/>
  </w:num>
  <w:num w:numId="11" w16cid:durableId="1471898119">
    <w:abstractNumId w:val="43"/>
  </w:num>
  <w:num w:numId="12" w16cid:durableId="1357579075">
    <w:abstractNumId w:val="37"/>
  </w:num>
  <w:num w:numId="13" w16cid:durableId="1313867422">
    <w:abstractNumId w:val="2"/>
  </w:num>
  <w:num w:numId="14" w16cid:durableId="1252618049">
    <w:abstractNumId w:val="9"/>
  </w:num>
  <w:num w:numId="15" w16cid:durableId="1045565135">
    <w:abstractNumId w:val="22"/>
  </w:num>
  <w:num w:numId="16" w16cid:durableId="743720773">
    <w:abstractNumId w:val="31"/>
  </w:num>
  <w:num w:numId="17" w16cid:durableId="926961870">
    <w:abstractNumId w:val="24"/>
  </w:num>
  <w:num w:numId="18" w16cid:durableId="1928297181">
    <w:abstractNumId w:val="14"/>
  </w:num>
  <w:num w:numId="19" w16cid:durableId="891231881">
    <w:abstractNumId w:val="8"/>
  </w:num>
  <w:num w:numId="20" w16cid:durableId="113061364">
    <w:abstractNumId w:val="36"/>
  </w:num>
  <w:num w:numId="21" w16cid:durableId="825975506">
    <w:abstractNumId w:val="38"/>
  </w:num>
  <w:num w:numId="22" w16cid:durableId="2117559182">
    <w:abstractNumId w:val="29"/>
  </w:num>
  <w:num w:numId="23" w16cid:durableId="415714060">
    <w:abstractNumId w:val="30"/>
  </w:num>
  <w:num w:numId="24" w16cid:durableId="2022273164">
    <w:abstractNumId w:val="13"/>
  </w:num>
  <w:num w:numId="25" w16cid:durableId="420956697">
    <w:abstractNumId w:val="16"/>
  </w:num>
  <w:num w:numId="26" w16cid:durableId="73429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2"/>
  </w:num>
  <w:num w:numId="30" w16cid:durableId="932393789">
    <w:abstractNumId w:val="0"/>
  </w:num>
  <w:num w:numId="31" w16cid:durableId="216820326">
    <w:abstractNumId w:val="10"/>
  </w:num>
  <w:num w:numId="32" w16cid:durableId="1336148103">
    <w:abstractNumId w:val="11"/>
  </w:num>
  <w:num w:numId="33" w16cid:durableId="5597961">
    <w:abstractNumId w:val="23"/>
  </w:num>
  <w:num w:numId="34" w16cid:durableId="738215085">
    <w:abstractNumId w:val="18"/>
  </w:num>
  <w:num w:numId="35" w16cid:durableId="2056850598">
    <w:abstractNumId w:val="3"/>
  </w:num>
  <w:num w:numId="36" w16cid:durableId="391464263">
    <w:abstractNumId w:val="1"/>
  </w:num>
  <w:num w:numId="37" w16cid:durableId="1717967627">
    <w:abstractNumId w:val="32"/>
  </w:num>
  <w:num w:numId="38" w16cid:durableId="1083407883">
    <w:abstractNumId w:val="42"/>
  </w:num>
  <w:num w:numId="39" w16cid:durableId="1444113630">
    <w:abstractNumId w:val="26"/>
  </w:num>
  <w:num w:numId="40" w16cid:durableId="1996058078">
    <w:abstractNumId w:val="4"/>
  </w:num>
  <w:num w:numId="41" w16cid:durableId="397938689">
    <w:abstractNumId w:val="35"/>
  </w:num>
  <w:num w:numId="42" w16cid:durableId="824979833">
    <w:abstractNumId w:val="41"/>
  </w:num>
  <w:num w:numId="43" w16cid:durableId="1459491000">
    <w:abstractNumId w:val="27"/>
  </w:num>
  <w:num w:numId="44" w16cid:durableId="1888838508">
    <w:abstractNumId w:val="25"/>
  </w:num>
  <w:num w:numId="45" w16cid:durableId="445733119">
    <w:abstractNumId w:val="44"/>
  </w:num>
  <w:num w:numId="46" w16cid:durableId="200823706">
    <w:abstractNumId w:val="17"/>
  </w:num>
  <w:num w:numId="47" w16cid:durableId="1499807679">
    <w:abstractNumId w:val="33"/>
  </w:num>
  <w:num w:numId="48" w16cid:durableId="1189292211">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24CF1"/>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09C7"/>
    <w:rsid w:val="004A189A"/>
    <w:rsid w:val="004A3EB3"/>
    <w:rsid w:val="004B51F9"/>
    <w:rsid w:val="004B6F76"/>
    <w:rsid w:val="004C3168"/>
    <w:rsid w:val="004C3348"/>
    <w:rsid w:val="004C4068"/>
    <w:rsid w:val="004C40DF"/>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400B"/>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2F3D"/>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468E"/>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2302"/>
    <w:rsid w:val="009B39E7"/>
    <w:rsid w:val="009C0513"/>
    <w:rsid w:val="009C1DF5"/>
    <w:rsid w:val="009C3297"/>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3141"/>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07DC"/>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5380C"/>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acareers@rsmireland.i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2457</Words>
  <Characters>15022</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17445</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3</cp:revision>
  <cp:lastPrinted>2020-02-17T16:01:00Z</cp:lastPrinted>
  <dcterms:created xsi:type="dcterms:W3CDTF">2025-11-03T17:38:00Z</dcterms:created>
  <dcterms:modified xsi:type="dcterms:W3CDTF">2025-11-06T12:19:00Z</dcterms:modified>
</cp:coreProperties>
</file>