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70096EFB" w14:textId="78648AD8" w:rsidR="00F24B7E" w:rsidRPr="00D75834" w:rsidRDefault="003B6FE0"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Head of Strategic Planning</w:t>
      </w:r>
    </w:p>
    <w:p w14:paraId="34F37E8F" w14:textId="77777777"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736AA5EE"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3B6FE0" w:rsidRPr="00AA227D">
              <w:rPr>
                <w:rFonts w:ascii="Calibri" w:hAnsi="Calibri" w:cs="Arial"/>
                <w:color w:val="000000" w:themeColor="text1"/>
                <w:sz w:val="22"/>
                <w:szCs w:val="22"/>
              </w:rPr>
              <w:t>Head of Strategic Planning</w:t>
            </w:r>
          </w:p>
          <w:p w14:paraId="55A974E1" w14:textId="2FDDEBD2"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3B6FE0">
              <w:rPr>
                <w:rFonts w:ascii="Calibri" w:hAnsi="Calibri" w:cs="Arial"/>
                <w:bCs/>
                <w:color w:val="000000" w:themeColor="text1"/>
                <w:sz w:val="22"/>
                <w:szCs w:val="22"/>
              </w:rPr>
              <w:t>Senior Advis</w:t>
            </w:r>
            <w:r w:rsidR="00092DB7">
              <w:rPr>
                <w:rFonts w:ascii="Calibri" w:hAnsi="Calibri" w:cs="Arial"/>
                <w:bCs/>
                <w:color w:val="000000" w:themeColor="text1"/>
                <w:sz w:val="22"/>
                <w:szCs w:val="22"/>
              </w:rPr>
              <w:t>o</w:t>
            </w:r>
            <w:r w:rsidR="003B6FE0">
              <w:rPr>
                <w:rFonts w:ascii="Calibri" w:hAnsi="Calibri" w:cs="Arial"/>
                <w:bCs/>
                <w:color w:val="000000" w:themeColor="text1"/>
                <w:sz w:val="22"/>
                <w:szCs w:val="22"/>
              </w:rPr>
              <w:t>r Level 1</w:t>
            </w:r>
          </w:p>
          <w:p w14:paraId="60F5C90F" w14:textId="1B540482"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3B6FE0">
              <w:rPr>
                <w:rFonts w:ascii="Calibri" w:hAnsi="Calibri" w:cs="Arial"/>
                <w:bCs/>
                <w:color w:val="000000" w:themeColor="text1"/>
                <w:sz w:val="22"/>
                <w:szCs w:val="22"/>
              </w:rPr>
              <w:t>Transport Planning and Investment</w:t>
            </w:r>
            <w:r w:rsidR="00F24B7E" w:rsidRPr="000F2327">
              <w:rPr>
                <w:rFonts w:ascii="Calibri" w:hAnsi="Calibri" w:cs="Arial"/>
                <w:b/>
                <w:bCs/>
                <w:color w:val="000000" w:themeColor="text1"/>
                <w:sz w:val="22"/>
                <w:szCs w:val="22"/>
              </w:rPr>
              <w:t xml:space="preserve">                  </w:t>
            </w:r>
          </w:p>
          <w:p w14:paraId="502F1ED0" w14:textId="47F74873"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3B6FE0" w:rsidRPr="00AA227D">
              <w:rPr>
                <w:rFonts w:ascii="Calibri" w:hAnsi="Calibri" w:cs="Arial"/>
                <w:bCs/>
                <w:color w:val="000000" w:themeColor="text1"/>
                <w:sz w:val="22"/>
                <w:szCs w:val="22"/>
              </w:rPr>
              <w:t>Assistant Director – Sustainable Transport Development</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78216DCC"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2FF9B937"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3B6FE0" w:rsidRPr="003B6FE0">
              <w:rPr>
                <w:rFonts w:asciiTheme="minorHAnsi" w:eastAsiaTheme="minorHAnsi" w:hAnsiTheme="minorHAnsi" w:cstheme="minorBidi"/>
                <w:color w:val="000000" w:themeColor="text1"/>
                <w:sz w:val="22"/>
                <w:szCs w:val="22"/>
                <w:lang w:val="en-IE" w:eastAsia="en-US"/>
              </w:rPr>
              <w:t>€104,503</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2E1EBDAC"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524B8C">
              <w:rPr>
                <w:rFonts w:ascii="Calibri" w:hAnsi="Calibri"/>
                <w:b/>
                <w:spacing w:val="-2"/>
                <w:sz w:val="22"/>
                <w:szCs w:val="22"/>
              </w:rPr>
              <w:t>13</w:t>
            </w:r>
            <w:r w:rsidR="003B6FE0">
              <w:rPr>
                <w:rFonts w:ascii="Calibri" w:hAnsi="Calibri"/>
                <w:b/>
                <w:spacing w:val="-2"/>
                <w:sz w:val="22"/>
                <w:szCs w:val="22"/>
              </w:rPr>
              <w:t xml:space="preserve"> February 2026</w:t>
            </w:r>
          </w:p>
          <w:p w14:paraId="049439F1" w14:textId="582666F3"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003B6FE0" w:rsidRPr="003B6FE0">
              <w:rPr>
                <w:rFonts w:ascii="Calibri" w:hAnsi="Calibri"/>
                <w:b/>
                <w:bCs/>
                <w:spacing w:val="-2"/>
                <w:sz w:val="22"/>
                <w:szCs w:val="22"/>
              </w:rPr>
              <w:t>careers@nationaltransport.ie</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092DB7">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78B7E786" w14:textId="77777777" w:rsidR="00534C6C" w:rsidRPr="000F2327" w:rsidRDefault="00534C6C" w:rsidP="00092DB7">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423A0A13" w14:textId="77777777" w:rsidR="00534C6C" w:rsidRPr="000F2327" w:rsidRDefault="00534C6C" w:rsidP="00092DB7">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Promoting cycling and </w:t>
      </w:r>
      <w:proofErr w:type="gramStart"/>
      <w:r w:rsidRPr="000F2327">
        <w:rPr>
          <w:rFonts w:ascii="Calibri" w:hAnsi="Calibri"/>
          <w:color w:val="000000" w:themeColor="text1"/>
          <w:sz w:val="22"/>
          <w:szCs w:val="22"/>
        </w:rPr>
        <w:t>walking;</w:t>
      </w:r>
      <w:proofErr w:type="gramEnd"/>
    </w:p>
    <w:p w14:paraId="47A14143" w14:textId="77777777" w:rsidR="00534C6C" w:rsidRPr="000F2327" w:rsidRDefault="00534C6C" w:rsidP="00092DB7">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092DB7">
      <w:pPr>
        <w:pStyle w:val="BodyText"/>
        <w:widowControl w:val="0"/>
        <w:numPr>
          <w:ilvl w:val="0"/>
          <w:numId w:val="5"/>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6D34412C"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3B6FE0" w:rsidRPr="00AA227D">
        <w:rPr>
          <w:rFonts w:ascii="Calibri" w:hAnsi="Calibri" w:cs="Arial"/>
          <w:color w:val="000000" w:themeColor="text1"/>
          <w:sz w:val="22"/>
          <w:szCs w:val="22"/>
        </w:rPr>
        <w:t>Head of Strategic Planning</w:t>
      </w:r>
      <w:r w:rsidR="003B6FE0">
        <w:rPr>
          <w:rFonts w:ascii="Calibri" w:hAnsi="Calibri" w:cs="Arial"/>
          <w:color w:val="000000" w:themeColor="text1"/>
          <w:sz w:val="22"/>
          <w:szCs w:val="22"/>
        </w:rPr>
        <w:t xml:space="preserve">. </w:t>
      </w:r>
      <w:r w:rsidR="00DE4708" w:rsidRPr="000F2327">
        <w:rPr>
          <w:rFonts w:asciiTheme="minorHAnsi" w:hAnsiTheme="minorHAnsi" w:cstheme="minorHAnsi"/>
          <w:sz w:val="22"/>
          <w:szCs w:val="22"/>
          <w:lang w:val="en-IE" w:eastAsia="en-US"/>
        </w:rPr>
        <w:t>Successful candidates may be placed on a panel from which future vacancies may be filled.</w:t>
      </w:r>
    </w:p>
    <w:p w14:paraId="137F8DD8"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1F715344"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5994093B" w14:textId="77777777" w:rsidR="00D75834" w:rsidRPr="000F2327" w:rsidRDefault="00D75834" w:rsidP="00E6233C">
      <w:pPr>
        <w:spacing w:line="360" w:lineRule="auto"/>
        <w:ind w:right="-32"/>
        <w:jc w:val="both"/>
        <w:rPr>
          <w:rFonts w:ascii="Calibri" w:hAnsi="Calibri" w:cs="Arial"/>
          <w:color w:val="000000" w:themeColor="text1"/>
          <w:sz w:val="22"/>
          <w:szCs w:val="22"/>
          <w:lang w:val="en-IE"/>
        </w:rPr>
      </w:pPr>
    </w:p>
    <w:p w14:paraId="5663A2E4" w14:textId="77777777" w:rsidR="00D82BE1" w:rsidRPr="00AA227D" w:rsidRDefault="00D82BE1" w:rsidP="00D82BE1">
      <w:pPr>
        <w:keepNext/>
        <w:keepLines/>
        <w:spacing w:before="200" w:line="360" w:lineRule="auto"/>
        <w:outlineLvl w:val="1"/>
        <w:rPr>
          <w:rFonts w:ascii="Calibri" w:eastAsia="MS Gothic" w:hAnsi="Calibri"/>
          <w:b/>
          <w:bCs/>
          <w:sz w:val="24"/>
          <w:szCs w:val="24"/>
          <w:lang w:val="en-IE" w:eastAsia="en-US"/>
        </w:rPr>
      </w:pPr>
      <w:r w:rsidRPr="00AA227D">
        <w:rPr>
          <w:rFonts w:ascii="Calibri" w:eastAsia="MS Gothic" w:hAnsi="Calibri"/>
          <w:b/>
          <w:bCs/>
          <w:sz w:val="24"/>
          <w:szCs w:val="24"/>
          <w:lang w:val="en-IE" w:eastAsia="en-US"/>
        </w:rPr>
        <w:lastRenderedPageBreak/>
        <w:t>The Role</w:t>
      </w:r>
    </w:p>
    <w:p w14:paraId="476CF5BF" w14:textId="00D6E097" w:rsidR="00D82BE1" w:rsidRPr="00AA227D" w:rsidRDefault="00D82BE1" w:rsidP="00D82BE1">
      <w:pPr>
        <w:spacing w:after="200" w:line="360" w:lineRule="auto"/>
        <w:rPr>
          <w:rFonts w:ascii="Cambria" w:eastAsia="MS Mincho" w:hAnsi="Cambria"/>
          <w:sz w:val="22"/>
          <w:szCs w:val="22"/>
          <w:lang w:val="en-IE" w:eastAsia="en-US"/>
        </w:rPr>
      </w:pPr>
      <w:r w:rsidRPr="00AA227D">
        <w:rPr>
          <w:rFonts w:asciiTheme="minorHAnsi" w:eastAsia="MS Mincho" w:hAnsiTheme="minorHAnsi" w:cstheme="minorHAnsi"/>
          <w:sz w:val="22"/>
          <w:szCs w:val="22"/>
          <w:lang w:val="en-IE" w:eastAsia="en-US"/>
        </w:rPr>
        <w:t xml:space="preserve">The successful candidate will be responsible for the management of the Strategic </w:t>
      </w:r>
      <w:r>
        <w:rPr>
          <w:rFonts w:asciiTheme="minorHAnsi" w:eastAsia="MS Mincho" w:hAnsiTheme="minorHAnsi" w:cstheme="minorHAnsi"/>
          <w:sz w:val="22"/>
          <w:szCs w:val="22"/>
          <w:lang w:val="en-IE" w:eastAsia="en-US"/>
        </w:rPr>
        <w:t>P</w:t>
      </w:r>
      <w:r w:rsidRPr="00AA227D">
        <w:rPr>
          <w:rFonts w:asciiTheme="minorHAnsi" w:eastAsia="MS Mincho" w:hAnsiTheme="minorHAnsi" w:cstheme="minorHAnsi"/>
          <w:sz w:val="22"/>
          <w:szCs w:val="22"/>
          <w:lang w:val="en-IE" w:eastAsia="en-US"/>
        </w:rPr>
        <w:t xml:space="preserve">lanning section within the National Transport Authority. As the </w:t>
      </w:r>
      <w:r>
        <w:rPr>
          <w:rFonts w:asciiTheme="minorHAnsi" w:eastAsia="MS Mincho" w:hAnsiTheme="minorHAnsi" w:cstheme="minorHAnsi"/>
          <w:sz w:val="22"/>
          <w:szCs w:val="22"/>
          <w:lang w:val="en-IE" w:eastAsia="en-US"/>
        </w:rPr>
        <w:t>Head of Strategic Planning,</w:t>
      </w:r>
      <w:r w:rsidRPr="00AA227D">
        <w:rPr>
          <w:rFonts w:asciiTheme="minorHAnsi" w:eastAsia="MS Mincho" w:hAnsiTheme="minorHAnsi" w:cstheme="minorHAnsi"/>
          <w:sz w:val="22"/>
          <w:szCs w:val="22"/>
          <w:lang w:val="en-IE" w:eastAsia="en-US"/>
        </w:rPr>
        <w:t xml:space="preserve"> you will be responsible for the NTA’s statutory functions as they relate to the land use planning process and in formulating NTA strategies, plans, policies and programmes. It includes plan</w:t>
      </w:r>
      <w:r w:rsidRPr="00AA227D">
        <w:rPr>
          <w:rFonts w:ascii="Cambria Math" w:eastAsia="MS Mincho" w:hAnsi="Cambria Math" w:cs="Cambria Math"/>
          <w:sz w:val="22"/>
          <w:szCs w:val="22"/>
          <w:lang w:val="en-IE" w:eastAsia="en-US"/>
        </w:rPr>
        <w:t>‑</w:t>
      </w:r>
      <w:r w:rsidRPr="00AA227D">
        <w:rPr>
          <w:rFonts w:asciiTheme="minorHAnsi" w:eastAsia="MS Mincho" w:hAnsiTheme="minorHAnsi" w:cstheme="minorHAnsi"/>
          <w:sz w:val="22"/>
          <w:szCs w:val="22"/>
          <w:lang w:val="en-IE" w:eastAsia="en-US"/>
        </w:rPr>
        <w:t>making, policy and guidance development, environmental and equality assessment, spatial data and analysis, drafting of planning submissions on statutory frameworks, strategies and plans and programme monitoring. The position requires strong leadership, excellent judgement, and the ability to coordinate multi</w:t>
      </w:r>
      <w:r w:rsidRPr="00AA227D">
        <w:rPr>
          <w:rFonts w:ascii="Cambria Math" w:eastAsia="MS Mincho" w:hAnsi="Cambria Math" w:cs="Cambria Math"/>
          <w:sz w:val="22"/>
          <w:szCs w:val="22"/>
          <w:lang w:val="en-IE" w:eastAsia="en-US"/>
        </w:rPr>
        <w:t>‑</w:t>
      </w:r>
      <w:r w:rsidRPr="00AA227D">
        <w:rPr>
          <w:rFonts w:asciiTheme="minorHAnsi" w:eastAsia="MS Mincho" w:hAnsiTheme="minorHAnsi" w:cstheme="minorHAnsi"/>
          <w:sz w:val="22"/>
          <w:szCs w:val="22"/>
          <w:lang w:val="en-IE" w:eastAsia="en-US"/>
        </w:rPr>
        <w:t>disciplinary teams and partners to deliver high</w:t>
      </w:r>
      <w:r w:rsidRPr="00AA227D">
        <w:rPr>
          <w:rFonts w:ascii="Cambria Math" w:eastAsia="MS Mincho" w:hAnsi="Cambria Math" w:cs="Cambria Math"/>
          <w:sz w:val="22"/>
          <w:szCs w:val="22"/>
          <w:lang w:val="en-IE" w:eastAsia="en-US"/>
        </w:rPr>
        <w:t>‑</w:t>
      </w:r>
      <w:r w:rsidRPr="00AA227D">
        <w:rPr>
          <w:rFonts w:asciiTheme="minorHAnsi" w:eastAsia="MS Mincho" w:hAnsiTheme="minorHAnsi" w:cstheme="minorHAnsi"/>
          <w:sz w:val="22"/>
          <w:szCs w:val="22"/>
          <w:lang w:val="en-IE" w:eastAsia="en-US"/>
        </w:rPr>
        <w:t>quality outputs on time and within budget in a complex and dynamic statutory and policy environment</w:t>
      </w:r>
      <w:r w:rsidRPr="00AA227D">
        <w:rPr>
          <w:rFonts w:ascii="Cambria" w:eastAsia="MS Mincho" w:hAnsi="Cambria"/>
          <w:sz w:val="22"/>
          <w:szCs w:val="22"/>
          <w:lang w:val="en-IE" w:eastAsia="en-US"/>
        </w:rPr>
        <w:t>.</w:t>
      </w:r>
    </w:p>
    <w:p w14:paraId="3A1C6FF6" w14:textId="77777777" w:rsidR="00D82BE1" w:rsidRPr="00AA227D" w:rsidRDefault="00D82BE1" w:rsidP="00D82BE1">
      <w:pPr>
        <w:keepNext/>
        <w:keepLines/>
        <w:spacing w:before="200" w:line="360" w:lineRule="auto"/>
        <w:outlineLvl w:val="1"/>
        <w:rPr>
          <w:rFonts w:ascii="Calibri" w:eastAsia="MS Gothic" w:hAnsi="Calibri"/>
          <w:b/>
          <w:bCs/>
          <w:sz w:val="24"/>
          <w:szCs w:val="24"/>
          <w:lang w:val="en-IE" w:eastAsia="en-US"/>
        </w:rPr>
      </w:pPr>
      <w:r w:rsidRPr="00AA227D">
        <w:rPr>
          <w:rFonts w:ascii="Calibri" w:eastAsia="MS Gothic" w:hAnsi="Calibri"/>
          <w:b/>
          <w:bCs/>
          <w:sz w:val="24"/>
          <w:szCs w:val="24"/>
          <w:lang w:val="en-IE" w:eastAsia="en-US"/>
        </w:rPr>
        <w:t>Core Competencies</w:t>
      </w:r>
    </w:p>
    <w:p w14:paraId="70000675" w14:textId="77777777" w:rsidR="00D82BE1" w:rsidRPr="006335A1" w:rsidRDefault="00D82BE1" w:rsidP="00092DB7">
      <w:pPr>
        <w:pStyle w:val="ListParagraph"/>
        <w:numPr>
          <w:ilvl w:val="0"/>
          <w:numId w:val="7"/>
        </w:numPr>
        <w:spacing w:after="200" w:line="360" w:lineRule="auto"/>
        <w:rPr>
          <w:rFonts w:asciiTheme="minorHAnsi" w:eastAsia="MS Mincho" w:hAnsiTheme="minorHAnsi" w:cstheme="minorHAnsi"/>
          <w:sz w:val="22"/>
          <w:szCs w:val="22"/>
          <w:lang w:val="en-IE" w:eastAsia="en-US"/>
        </w:rPr>
      </w:pPr>
      <w:r w:rsidRPr="00AA227D">
        <w:rPr>
          <w:rFonts w:asciiTheme="minorHAnsi" w:eastAsia="MS Mincho" w:hAnsiTheme="minorHAnsi" w:cstheme="minorHAnsi"/>
          <w:sz w:val="22"/>
          <w:szCs w:val="22"/>
          <w:lang w:val="en-IE" w:eastAsia="en-US"/>
        </w:rPr>
        <w:t>Leadership</w:t>
      </w:r>
      <w:r>
        <w:rPr>
          <w:rFonts w:asciiTheme="minorHAnsi" w:eastAsia="MS Mincho" w:hAnsiTheme="minorHAnsi" w:cstheme="minorHAnsi"/>
          <w:sz w:val="22"/>
          <w:szCs w:val="22"/>
          <w:lang w:val="en-IE" w:eastAsia="en-US"/>
        </w:rPr>
        <w:t xml:space="preserve"> </w:t>
      </w:r>
      <w:r w:rsidRPr="00AA227D">
        <w:rPr>
          <w:rFonts w:ascii="Calibri" w:eastAsia="MS Mincho" w:hAnsi="Calibri" w:cs="Calibri"/>
          <w:sz w:val="22"/>
          <w:szCs w:val="22"/>
          <w:lang w:val="en-IE" w:eastAsia="en-US"/>
        </w:rPr>
        <w:t>—</w:t>
      </w:r>
      <w:r>
        <w:rPr>
          <w:rFonts w:asciiTheme="minorHAnsi" w:eastAsia="MS Mincho" w:hAnsiTheme="minorHAnsi" w:cstheme="minorHAnsi"/>
          <w:sz w:val="22"/>
          <w:szCs w:val="22"/>
          <w:lang w:val="en-IE" w:eastAsia="en-US"/>
        </w:rPr>
        <w:t xml:space="preserve"> </w:t>
      </w:r>
      <w:r w:rsidRPr="006335A1">
        <w:rPr>
          <w:rFonts w:asciiTheme="minorHAnsi" w:eastAsia="MS Mincho" w:hAnsiTheme="minorHAnsi" w:cstheme="minorHAnsi"/>
          <w:sz w:val="22"/>
          <w:szCs w:val="22"/>
          <w:lang w:val="en-IE" w:eastAsia="en-US"/>
        </w:rPr>
        <w:t xml:space="preserve">Contributes to organisational strategies and policies; </w:t>
      </w:r>
      <w:r>
        <w:rPr>
          <w:rFonts w:asciiTheme="minorHAnsi" w:eastAsia="MS Mincho" w:hAnsiTheme="minorHAnsi" w:cstheme="minorHAnsi"/>
          <w:sz w:val="22"/>
          <w:szCs w:val="22"/>
          <w:lang w:val="en-IE" w:eastAsia="en-US"/>
        </w:rPr>
        <w:t>s</w:t>
      </w:r>
      <w:r w:rsidRPr="006335A1">
        <w:rPr>
          <w:rFonts w:asciiTheme="minorHAnsi" w:eastAsia="MS Mincho" w:hAnsiTheme="minorHAnsi" w:cstheme="minorHAnsi"/>
          <w:sz w:val="22"/>
          <w:szCs w:val="22"/>
          <w:lang w:val="en-IE" w:eastAsia="en-US"/>
        </w:rPr>
        <w:t>ets clear team plans;</w:t>
      </w:r>
      <w:r>
        <w:rPr>
          <w:rFonts w:asciiTheme="minorHAnsi" w:eastAsia="MS Mincho" w:hAnsiTheme="minorHAnsi" w:cstheme="minorHAnsi"/>
          <w:sz w:val="22"/>
          <w:szCs w:val="22"/>
          <w:lang w:val="en-IE" w:eastAsia="en-US"/>
        </w:rPr>
        <w:t xml:space="preserve"> b</w:t>
      </w:r>
      <w:r w:rsidRPr="006335A1">
        <w:rPr>
          <w:rFonts w:asciiTheme="minorHAnsi" w:eastAsia="MS Mincho" w:hAnsiTheme="minorHAnsi" w:cstheme="minorHAnsi"/>
          <w:sz w:val="22"/>
          <w:szCs w:val="22"/>
          <w:lang w:val="en-IE" w:eastAsia="en-US"/>
        </w:rPr>
        <w:t xml:space="preserve">uilds and sustains high performance; </w:t>
      </w:r>
      <w:r>
        <w:rPr>
          <w:rFonts w:asciiTheme="minorHAnsi" w:eastAsia="MS Mincho" w:hAnsiTheme="minorHAnsi" w:cstheme="minorHAnsi"/>
          <w:sz w:val="22"/>
          <w:szCs w:val="22"/>
          <w:lang w:val="en-IE" w:eastAsia="en-US"/>
        </w:rPr>
        <w:t>d</w:t>
      </w:r>
      <w:r w:rsidRPr="006335A1">
        <w:rPr>
          <w:rFonts w:asciiTheme="minorHAnsi" w:eastAsia="MS Mincho" w:hAnsiTheme="minorHAnsi" w:cstheme="minorHAnsi"/>
          <w:sz w:val="22"/>
          <w:szCs w:val="22"/>
          <w:lang w:val="en-IE" w:eastAsia="en-US"/>
        </w:rPr>
        <w:t xml:space="preserve">elegates effectively; </w:t>
      </w:r>
      <w:r>
        <w:rPr>
          <w:rFonts w:asciiTheme="minorHAnsi" w:eastAsia="MS Mincho" w:hAnsiTheme="minorHAnsi" w:cstheme="minorHAnsi"/>
          <w:sz w:val="22"/>
          <w:szCs w:val="22"/>
          <w:lang w:val="en-IE" w:eastAsia="en-US"/>
        </w:rPr>
        <w:t>d</w:t>
      </w:r>
      <w:r w:rsidRPr="006335A1">
        <w:rPr>
          <w:rFonts w:asciiTheme="minorHAnsi" w:eastAsia="MS Mincho" w:hAnsiTheme="minorHAnsi" w:cstheme="minorHAnsi"/>
          <w:sz w:val="22"/>
          <w:szCs w:val="22"/>
          <w:lang w:val="en-IE" w:eastAsia="en-US"/>
        </w:rPr>
        <w:t xml:space="preserve">evelops capability through coaching; </w:t>
      </w:r>
      <w:r>
        <w:rPr>
          <w:rFonts w:asciiTheme="minorHAnsi" w:eastAsia="MS Mincho" w:hAnsiTheme="minorHAnsi" w:cstheme="minorHAnsi"/>
          <w:sz w:val="22"/>
          <w:szCs w:val="22"/>
          <w:lang w:val="en-IE" w:eastAsia="en-US"/>
        </w:rPr>
        <w:t>h</w:t>
      </w:r>
      <w:r w:rsidRPr="006335A1">
        <w:rPr>
          <w:rFonts w:asciiTheme="minorHAnsi" w:eastAsia="MS Mincho" w:hAnsiTheme="minorHAnsi" w:cstheme="minorHAnsi"/>
          <w:sz w:val="22"/>
          <w:szCs w:val="22"/>
          <w:lang w:val="en-IE" w:eastAsia="en-US"/>
        </w:rPr>
        <w:t>arnesses innovative delivery channels.</w:t>
      </w:r>
    </w:p>
    <w:p w14:paraId="4C04AB64" w14:textId="77777777" w:rsidR="00D82BE1" w:rsidRPr="00AA227D" w:rsidRDefault="00D82BE1" w:rsidP="00092DB7">
      <w:pPr>
        <w:pStyle w:val="ListParagraph"/>
        <w:numPr>
          <w:ilvl w:val="0"/>
          <w:numId w:val="7"/>
        </w:numPr>
        <w:spacing w:after="200" w:line="360" w:lineRule="auto"/>
        <w:rPr>
          <w:rFonts w:asciiTheme="minorHAnsi" w:eastAsia="MS Mincho" w:hAnsiTheme="minorHAnsi" w:cstheme="minorHAnsi"/>
          <w:sz w:val="22"/>
          <w:szCs w:val="22"/>
          <w:lang w:val="en-IE" w:eastAsia="en-US"/>
        </w:rPr>
      </w:pPr>
      <w:r w:rsidRPr="00AA227D">
        <w:rPr>
          <w:rFonts w:asciiTheme="minorHAnsi" w:eastAsia="MS Mincho" w:hAnsiTheme="minorHAnsi" w:cstheme="minorHAnsi"/>
          <w:sz w:val="22"/>
          <w:szCs w:val="22"/>
          <w:lang w:val="en-IE" w:eastAsia="en-US"/>
        </w:rPr>
        <w:t>Judgement, Analysis &amp; Decision</w:t>
      </w:r>
      <w:r w:rsidRPr="00AA227D">
        <w:rPr>
          <w:rFonts w:ascii="Cambria Math" w:eastAsia="MS Mincho" w:hAnsi="Cambria Math" w:cs="Cambria Math"/>
          <w:sz w:val="22"/>
          <w:szCs w:val="22"/>
          <w:lang w:val="en-IE" w:eastAsia="en-US"/>
        </w:rPr>
        <w:t>‑</w:t>
      </w:r>
      <w:r w:rsidRPr="00AA227D">
        <w:rPr>
          <w:rFonts w:asciiTheme="minorHAnsi" w:eastAsia="MS Mincho" w:hAnsiTheme="minorHAnsi" w:cstheme="minorHAnsi"/>
          <w:sz w:val="22"/>
          <w:szCs w:val="22"/>
          <w:lang w:val="en-IE" w:eastAsia="en-US"/>
        </w:rPr>
        <w:t xml:space="preserve">Making </w:t>
      </w:r>
      <w:r w:rsidRPr="00AA227D">
        <w:rPr>
          <w:rFonts w:ascii="Calibri" w:eastAsia="MS Mincho" w:hAnsi="Calibri" w:cs="Calibri"/>
          <w:sz w:val="22"/>
          <w:szCs w:val="22"/>
          <w:lang w:val="en-IE" w:eastAsia="en-US"/>
        </w:rPr>
        <w:t>—</w:t>
      </w:r>
      <w:r w:rsidRPr="00AA227D">
        <w:rPr>
          <w:rFonts w:asciiTheme="minorHAnsi" w:eastAsia="MS Mincho" w:hAnsiTheme="minorHAnsi" w:cstheme="minorHAnsi"/>
          <w:sz w:val="22"/>
          <w:szCs w:val="22"/>
          <w:lang w:val="en-IE" w:eastAsia="en-US"/>
        </w:rPr>
        <w:t xml:space="preserve"> </w:t>
      </w:r>
      <w:proofErr w:type="gramStart"/>
      <w:r w:rsidRPr="00AA227D">
        <w:rPr>
          <w:rFonts w:asciiTheme="minorHAnsi" w:eastAsia="MS Mincho" w:hAnsiTheme="minorHAnsi" w:cstheme="minorHAnsi"/>
          <w:sz w:val="22"/>
          <w:szCs w:val="22"/>
          <w:lang w:val="en-IE" w:eastAsia="en-US"/>
        </w:rPr>
        <w:t>Researches</w:t>
      </w:r>
      <w:proofErr w:type="gramEnd"/>
      <w:r w:rsidRPr="00AA227D">
        <w:rPr>
          <w:rFonts w:asciiTheme="minorHAnsi" w:eastAsia="MS Mincho" w:hAnsiTheme="minorHAnsi" w:cstheme="minorHAnsi"/>
          <w:sz w:val="22"/>
          <w:szCs w:val="22"/>
          <w:lang w:val="en-IE" w:eastAsia="en-US"/>
        </w:rPr>
        <w:t xml:space="preserve"> thoroughly; interprets complex quantitative/qualitative evidence; integrates diverse inputs; makes timely, well</w:t>
      </w:r>
      <w:r w:rsidRPr="00AA227D">
        <w:rPr>
          <w:rFonts w:ascii="Cambria Math" w:eastAsia="MS Mincho" w:hAnsi="Cambria Math" w:cs="Cambria Math"/>
          <w:sz w:val="22"/>
          <w:szCs w:val="22"/>
          <w:lang w:val="en-IE" w:eastAsia="en-US"/>
        </w:rPr>
        <w:t>‑</w:t>
      </w:r>
      <w:r w:rsidRPr="00AA227D">
        <w:rPr>
          <w:rFonts w:asciiTheme="minorHAnsi" w:eastAsia="MS Mincho" w:hAnsiTheme="minorHAnsi" w:cstheme="minorHAnsi"/>
          <w:sz w:val="22"/>
          <w:szCs w:val="22"/>
          <w:lang w:val="en-IE" w:eastAsia="en-US"/>
        </w:rPr>
        <w:t>grounded decisions mindful of wider implications.</w:t>
      </w:r>
    </w:p>
    <w:p w14:paraId="6A3002F4" w14:textId="77777777" w:rsidR="00D82BE1" w:rsidRPr="00AA227D" w:rsidRDefault="00D82BE1" w:rsidP="00092DB7">
      <w:pPr>
        <w:pStyle w:val="ListParagraph"/>
        <w:numPr>
          <w:ilvl w:val="0"/>
          <w:numId w:val="7"/>
        </w:numPr>
        <w:spacing w:after="200" w:line="360" w:lineRule="auto"/>
        <w:rPr>
          <w:rFonts w:asciiTheme="minorHAnsi" w:eastAsia="MS Mincho" w:hAnsiTheme="minorHAnsi" w:cstheme="minorHAnsi"/>
          <w:sz w:val="22"/>
          <w:szCs w:val="22"/>
          <w:lang w:val="en-IE" w:eastAsia="en-US"/>
        </w:rPr>
      </w:pPr>
      <w:r w:rsidRPr="00AA227D">
        <w:rPr>
          <w:rFonts w:asciiTheme="minorHAnsi" w:eastAsia="MS Mincho" w:hAnsiTheme="minorHAnsi" w:cstheme="minorHAnsi"/>
          <w:sz w:val="22"/>
          <w:szCs w:val="22"/>
          <w:lang w:val="en-IE" w:eastAsia="en-US"/>
        </w:rPr>
        <w:t>Management &amp; Delivery of Results — Owns challenging deliverables; plans and reprioritises; drives continuous improvement; maintains controls and performance measures; manages multiple projects effectively.</w:t>
      </w:r>
    </w:p>
    <w:p w14:paraId="4EEE2C7F" w14:textId="77777777" w:rsidR="00D82BE1" w:rsidRPr="00AA227D" w:rsidRDefault="00D82BE1" w:rsidP="00092DB7">
      <w:pPr>
        <w:pStyle w:val="ListParagraph"/>
        <w:numPr>
          <w:ilvl w:val="0"/>
          <w:numId w:val="7"/>
        </w:numPr>
        <w:spacing w:after="200" w:line="360" w:lineRule="auto"/>
        <w:rPr>
          <w:rFonts w:asciiTheme="minorHAnsi" w:eastAsia="MS Mincho" w:hAnsiTheme="minorHAnsi" w:cstheme="minorHAnsi"/>
          <w:sz w:val="22"/>
          <w:szCs w:val="22"/>
          <w:lang w:val="en-IE" w:eastAsia="en-US"/>
        </w:rPr>
      </w:pPr>
      <w:r w:rsidRPr="00AA227D">
        <w:rPr>
          <w:rFonts w:asciiTheme="minorHAnsi" w:eastAsia="MS Mincho" w:hAnsiTheme="minorHAnsi" w:cstheme="minorHAnsi"/>
          <w:sz w:val="22"/>
          <w:szCs w:val="22"/>
          <w:lang w:val="en-IE" w:eastAsia="en-US"/>
        </w:rPr>
        <w:t xml:space="preserve">Interpersonal &amp; Communication </w:t>
      </w:r>
      <w:r>
        <w:rPr>
          <w:rFonts w:asciiTheme="minorHAnsi" w:eastAsia="MS Mincho" w:hAnsiTheme="minorHAnsi" w:cstheme="minorHAnsi"/>
          <w:sz w:val="22"/>
          <w:szCs w:val="22"/>
          <w:lang w:val="en-IE" w:eastAsia="en-US"/>
        </w:rPr>
        <w:t xml:space="preserve">Skills </w:t>
      </w:r>
      <w:r w:rsidRPr="00AA227D">
        <w:rPr>
          <w:rFonts w:asciiTheme="minorHAnsi" w:eastAsia="MS Mincho" w:hAnsiTheme="minorHAnsi" w:cstheme="minorHAnsi"/>
          <w:sz w:val="22"/>
          <w:szCs w:val="22"/>
          <w:lang w:val="en-IE" w:eastAsia="en-US"/>
        </w:rPr>
        <w:t>— Communicates clearly in writing and verbally; fosters teamwork across sections; maintains constructive stakeholder relationships; influences with poise.</w:t>
      </w:r>
    </w:p>
    <w:p w14:paraId="222DE685" w14:textId="77777777" w:rsidR="00D82BE1" w:rsidRPr="00AA227D" w:rsidRDefault="00D82BE1" w:rsidP="00092DB7">
      <w:pPr>
        <w:pStyle w:val="ListParagraph"/>
        <w:numPr>
          <w:ilvl w:val="0"/>
          <w:numId w:val="7"/>
        </w:numPr>
        <w:spacing w:after="200" w:line="360" w:lineRule="auto"/>
        <w:rPr>
          <w:rFonts w:asciiTheme="minorHAnsi" w:eastAsia="MS Mincho" w:hAnsiTheme="minorHAnsi" w:cstheme="minorHAnsi"/>
          <w:sz w:val="22"/>
          <w:szCs w:val="22"/>
          <w:lang w:val="en-IE" w:eastAsia="en-US"/>
        </w:rPr>
      </w:pPr>
      <w:r w:rsidRPr="00AA227D">
        <w:rPr>
          <w:rFonts w:asciiTheme="minorHAnsi" w:eastAsia="MS Mincho" w:hAnsiTheme="minorHAnsi" w:cstheme="minorHAnsi"/>
          <w:sz w:val="22"/>
          <w:szCs w:val="22"/>
          <w:lang w:val="en-IE" w:eastAsia="en-US"/>
        </w:rPr>
        <w:t>Specialist Knowledge, Expertise &amp; Self</w:t>
      </w:r>
      <w:r w:rsidRPr="00AA227D">
        <w:rPr>
          <w:rFonts w:ascii="Cambria Math" w:eastAsia="MS Mincho" w:hAnsi="Cambria Math" w:cs="Cambria Math"/>
          <w:sz w:val="22"/>
          <w:szCs w:val="22"/>
          <w:lang w:val="en-IE" w:eastAsia="en-US"/>
        </w:rPr>
        <w:t>‑</w:t>
      </w:r>
      <w:r w:rsidRPr="00AA227D">
        <w:rPr>
          <w:rFonts w:asciiTheme="minorHAnsi" w:eastAsia="MS Mincho" w:hAnsiTheme="minorHAnsi" w:cstheme="minorHAnsi"/>
          <w:sz w:val="22"/>
          <w:szCs w:val="22"/>
          <w:lang w:val="en-IE" w:eastAsia="en-US"/>
        </w:rPr>
        <w:t xml:space="preserve">Development </w:t>
      </w:r>
      <w:r w:rsidRPr="00AA227D">
        <w:rPr>
          <w:rFonts w:ascii="Calibri" w:eastAsia="MS Mincho" w:hAnsi="Calibri" w:cs="Calibri"/>
          <w:sz w:val="22"/>
          <w:szCs w:val="22"/>
          <w:lang w:val="en-IE" w:eastAsia="en-US"/>
        </w:rPr>
        <w:t>—</w:t>
      </w:r>
      <w:r w:rsidRPr="00AA227D">
        <w:rPr>
          <w:rFonts w:asciiTheme="minorHAnsi" w:eastAsia="MS Mincho" w:hAnsiTheme="minorHAnsi" w:cstheme="minorHAnsi"/>
          <w:sz w:val="22"/>
          <w:szCs w:val="22"/>
          <w:lang w:val="en-IE" w:eastAsia="en-US"/>
        </w:rPr>
        <w:t xml:space="preserve"> Deep understanding of transport/land</w:t>
      </w:r>
      <w:r w:rsidRPr="00AA227D">
        <w:rPr>
          <w:rFonts w:ascii="Cambria Math" w:eastAsia="MS Mincho" w:hAnsi="Cambria Math" w:cs="Cambria Math"/>
          <w:sz w:val="22"/>
          <w:szCs w:val="22"/>
          <w:lang w:val="en-IE" w:eastAsia="en-US"/>
        </w:rPr>
        <w:t>‑</w:t>
      </w:r>
      <w:r w:rsidRPr="00AA227D">
        <w:rPr>
          <w:rFonts w:asciiTheme="minorHAnsi" w:eastAsia="MS Mincho" w:hAnsiTheme="minorHAnsi" w:cstheme="minorHAnsi"/>
          <w:sz w:val="22"/>
          <w:szCs w:val="22"/>
          <w:lang w:val="en-IE" w:eastAsia="en-US"/>
        </w:rPr>
        <w:t>use planning and the Irish planning system; appreciates Government priorities; recognised subject</w:t>
      </w:r>
      <w:r w:rsidRPr="00AA227D">
        <w:rPr>
          <w:rFonts w:ascii="Cambria Math" w:eastAsia="MS Mincho" w:hAnsi="Cambria Math" w:cs="Cambria Math"/>
          <w:sz w:val="22"/>
          <w:szCs w:val="22"/>
          <w:lang w:val="en-IE" w:eastAsia="en-US"/>
        </w:rPr>
        <w:t>‑</w:t>
      </w:r>
      <w:r w:rsidRPr="00AA227D">
        <w:rPr>
          <w:rFonts w:asciiTheme="minorHAnsi" w:eastAsia="MS Mincho" w:hAnsiTheme="minorHAnsi" w:cstheme="minorHAnsi"/>
          <w:sz w:val="22"/>
          <w:szCs w:val="22"/>
          <w:lang w:val="en-IE" w:eastAsia="en-US"/>
        </w:rPr>
        <w:t>matter expertise; commitment to ongoing learning.</w:t>
      </w:r>
    </w:p>
    <w:p w14:paraId="55F142BF" w14:textId="77777777" w:rsidR="00D82BE1" w:rsidRPr="00C62877" w:rsidRDefault="00D82BE1" w:rsidP="00092DB7">
      <w:pPr>
        <w:pStyle w:val="ListParagraph"/>
        <w:numPr>
          <w:ilvl w:val="0"/>
          <w:numId w:val="7"/>
        </w:numPr>
        <w:spacing w:after="200" w:line="360" w:lineRule="auto"/>
        <w:rPr>
          <w:rFonts w:asciiTheme="minorHAnsi" w:eastAsia="MS Mincho" w:hAnsiTheme="minorHAnsi" w:cstheme="minorHAnsi"/>
          <w:sz w:val="22"/>
          <w:szCs w:val="22"/>
          <w:lang w:val="en-IE" w:eastAsia="en-US"/>
        </w:rPr>
      </w:pPr>
      <w:r w:rsidRPr="00AA227D">
        <w:rPr>
          <w:rFonts w:asciiTheme="minorHAnsi" w:eastAsia="MS Mincho" w:hAnsiTheme="minorHAnsi" w:cstheme="minorHAnsi"/>
          <w:sz w:val="22"/>
          <w:szCs w:val="22"/>
          <w:lang w:val="en-IE" w:eastAsia="en-US"/>
        </w:rPr>
        <w:t>Drive &amp; Commitment to Public Service Values — Self</w:t>
      </w:r>
      <w:r w:rsidRPr="00AA227D">
        <w:rPr>
          <w:rFonts w:ascii="Cambria Math" w:eastAsia="MS Mincho" w:hAnsi="Cambria Math" w:cs="Cambria Math"/>
          <w:sz w:val="22"/>
          <w:szCs w:val="22"/>
          <w:lang w:val="en-IE" w:eastAsia="en-US"/>
        </w:rPr>
        <w:t>‑</w:t>
      </w:r>
      <w:r w:rsidRPr="00AA227D">
        <w:rPr>
          <w:rFonts w:asciiTheme="minorHAnsi" w:eastAsia="MS Mincho" w:hAnsiTheme="minorHAnsi" w:cstheme="minorHAnsi"/>
          <w:sz w:val="22"/>
          <w:szCs w:val="22"/>
          <w:lang w:val="en-IE" w:eastAsia="en-US"/>
        </w:rPr>
        <w:t>motivated; citizen</w:t>
      </w:r>
      <w:r w:rsidRPr="00AA227D">
        <w:rPr>
          <w:rFonts w:ascii="Cambria Math" w:eastAsia="MS Mincho" w:hAnsi="Cambria Math" w:cs="Cambria Math"/>
          <w:sz w:val="22"/>
          <w:szCs w:val="22"/>
          <w:lang w:val="en-IE" w:eastAsia="en-US"/>
        </w:rPr>
        <w:t>‑</w:t>
      </w:r>
      <w:r w:rsidRPr="00AA227D">
        <w:rPr>
          <w:rFonts w:asciiTheme="minorHAnsi" w:eastAsia="MS Mincho" w:hAnsiTheme="minorHAnsi" w:cstheme="minorHAnsi"/>
          <w:sz w:val="22"/>
          <w:szCs w:val="22"/>
          <w:lang w:val="en-IE" w:eastAsia="en-US"/>
        </w:rPr>
        <w:t>focused; acts with integrity and the highest ethical standards.</w:t>
      </w:r>
    </w:p>
    <w:p w14:paraId="3E18496B" w14:textId="77777777" w:rsidR="00D82BE1" w:rsidRDefault="00D82BE1" w:rsidP="00D82BE1">
      <w:pPr>
        <w:spacing w:line="360" w:lineRule="auto"/>
        <w:jc w:val="both"/>
        <w:rPr>
          <w:rFonts w:ascii="Calibri" w:hAnsi="Calibri" w:cs="Arial"/>
          <w:b/>
          <w:color w:val="000000"/>
          <w:sz w:val="24"/>
          <w:szCs w:val="26"/>
          <w:lang w:val="en-IE"/>
        </w:rPr>
      </w:pPr>
      <w:r w:rsidRPr="00D82BE1">
        <w:rPr>
          <w:rFonts w:ascii="Calibri" w:hAnsi="Calibri" w:cs="Arial"/>
          <w:b/>
          <w:color w:val="000000"/>
          <w:sz w:val="24"/>
          <w:szCs w:val="26"/>
          <w:lang w:val="en-IE"/>
        </w:rPr>
        <w:t>Duties and Responsibilities</w:t>
      </w:r>
    </w:p>
    <w:p w14:paraId="7B879898" w14:textId="47B3217B" w:rsidR="00D82BE1" w:rsidRPr="00C62877" w:rsidRDefault="00D82BE1" w:rsidP="00D82BE1">
      <w:pPr>
        <w:spacing w:line="360" w:lineRule="auto"/>
        <w:jc w:val="both"/>
        <w:rPr>
          <w:rFonts w:asciiTheme="minorHAnsi" w:hAnsiTheme="minorHAnsi" w:cstheme="minorHAnsi"/>
          <w:sz w:val="22"/>
          <w:szCs w:val="22"/>
          <w:lang w:val="en-IE"/>
        </w:rPr>
      </w:pPr>
      <w:r w:rsidRPr="00C62877">
        <w:rPr>
          <w:rFonts w:asciiTheme="minorHAnsi" w:hAnsiTheme="minorHAnsi" w:cstheme="minorHAnsi"/>
          <w:b/>
          <w:sz w:val="22"/>
          <w:szCs w:val="22"/>
          <w:lang w:val="en-IE"/>
        </w:rPr>
        <w:t>A. Plans &amp; Policy Implementation</w:t>
      </w:r>
    </w:p>
    <w:p w14:paraId="1BF605DE" w14:textId="77777777" w:rsidR="00D82BE1" w:rsidRPr="00C62877" w:rsidRDefault="00D82BE1" w:rsidP="00092DB7">
      <w:pPr>
        <w:pStyle w:val="ListParagraph"/>
        <w:numPr>
          <w:ilvl w:val="0"/>
          <w:numId w:val="8"/>
        </w:numPr>
        <w:spacing w:line="360" w:lineRule="auto"/>
        <w:jc w:val="both"/>
        <w:rPr>
          <w:rFonts w:asciiTheme="minorHAnsi" w:hAnsiTheme="minorHAnsi" w:cstheme="minorHAnsi"/>
          <w:sz w:val="22"/>
          <w:szCs w:val="22"/>
          <w:lang w:val="en-IE"/>
        </w:rPr>
      </w:pPr>
      <w:r w:rsidRPr="00C62877">
        <w:rPr>
          <w:rFonts w:asciiTheme="minorHAnsi" w:hAnsiTheme="minorHAnsi" w:cstheme="minorHAnsi"/>
          <w:sz w:val="22"/>
          <w:szCs w:val="22"/>
          <w:lang w:val="en-IE"/>
        </w:rPr>
        <w:t>Lead the preparation and review of Greater Dublin Area and Metropolitan Area Transport Strategies, and City Centre Plans</w:t>
      </w:r>
      <w:r>
        <w:rPr>
          <w:rFonts w:asciiTheme="minorHAnsi" w:hAnsiTheme="minorHAnsi" w:cstheme="minorHAnsi"/>
          <w:sz w:val="22"/>
          <w:szCs w:val="22"/>
          <w:lang w:val="en-IE"/>
        </w:rPr>
        <w:t>.</w:t>
      </w:r>
    </w:p>
    <w:p w14:paraId="484BD8DC" w14:textId="228E0645" w:rsidR="00D82BE1" w:rsidRPr="00C62877" w:rsidRDefault="00D82BE1" w:rsidP="00092DB7">
      <w:pPr>
        <w:pStyle w:val="ListParagraph"/>
        <w:numPr>
          <w:ilvl w:val="0"/>
          <w:numId w:val="8"/>
        </w:numPr>
        <w:spacing w:line="360" w:lineRule="auto"/>
        <w:jc w:val="both"/>
        <w:rPr>
          <w:rFonts w:asciiTheme="minorHAnsi" w:hAnsiTheme="minorHAnsi" w:cstheme="minorHAnsi"/>
          <w:sz w:val="22"/>
          <w:szCs w:val="22"/>
          <w:lang w:val="en-IE"/>
        </w:rPr>
      </w:pPr>
      <w:r w:rsidRPr="00C62877">
        <w:rPr>
          <w:rFonts w:asciiTheme="minorHAnsi" w:hAnsiTheme="minorHAnsi" w:cstheme="minorHAnsi"/>
          <w:sz w:val="22"/>
          <w:szCs w:val="22"/>
          <w:lang w:val="en-IE"/>
        </w:rPr>
        <w:t>Oversee the Local Transport Plans (LTPs) programme in partnership with local authoritie</w:t>
      </w:r>
      <w:r>
        <w:rPr>
          <w:rFonts w:asciiTheme="minorHAnsi" w:hAnsiTheme="minorHAnsi" w:cstheme="minorHAnsi"/>
          <w:sz w:val="22"/>
          <w:szCs w:val="22"/>
          <w:lang w:val="en-IE"/>
        </w:rPr>
        <w:t>s</w:t>
      </w:r>
      <w:r w:rsidR="00065B14">
        <w:rPr>
          <w:rFonts w:asciiTheme="minorHAnsi" w:hAnsiTheme="minorHAnsi" w:cstheme="minorHAnsi"/>
          <w:sz w:val="22"/>
          <w:szCs w:val="22"/>
          <w:lang w:val="en-IE"/>
        </w:rPr>
        <w:t>.</w:t>
      </w:r>
    </w:p>
    <w:p w14:paraId="20CB4724" w14:textId="77777777" w:rsidR="00D82BE1" w:rsidRDefault="00D82BE1" w:rsidP="00092DB7">
      <w:pPr>
        <w:pStyle w:val="ListParagraph"/>
        <w:numPr>
          <w:ilvl w:val="0"/>
          <w:numId w:val="8"/>
        </w:numPr>
        <w:spacing w:line="360" w:lineRule="auto"/>
        <w:jc w:val="both"/>
        <w:rPr>
          <w:rFonts w:asciiTheme="minorHAnsi" w:hAnsiTheme="minorHAnsi" w:cstheme="minorHAnsi"/>
          <w:sz w:val="22"/>
          <w:szCs w:val="22"/>
          <w:lang w:val="en-IE"/>
        </w:rPr>
      </w:pPr>
      <w:r w:rsidRPr="00C62877">
        <w:rPr>
          <w:rFonts w:asciiTheme="minorHAnsi" w:hAnsiTheme="minorHAnsi" w:cstheme="minorHAnsi"/>
          <w:sz w:val="22"/>
          <w:szCs w:val="22"/>
          <w:lang w:val="en-IE"/>
        </w:rPr>
        <w:t>Scope and deliver Regional Freight Strategies and Freight Pilots Projects</w:t>
      </w:r>
      <w:r>
        <w:rPr>
          <w:rFonts w:asciiTheme="minorHAnsi" w:hAnsiTheme="minorHAnsi" w:cstheme="minorHAnsi"/>
          <w:sz w:val="22"/>
          <w:szCs w:val="22"/>
          <w:lang w:val="en-IE"/>
        </w:rPr>
        <w:t>.</w:t>
      </w:r>
    </w:p>
    <w:p w14:paraId="3174F40A" w14:textId="77777777" w:rsidR="00D82BE1" w:rsidRPr="00C62877" w:rsidRDefault="00D82BE1" w:rsidP="00092DB7">
      <w:pPr>
        <w:pStyle w:val="ListParagraph"/>
        <w:numPr>
          <w:ilvl w:val="0"/>
          <w:numId w:val="8"/>
        </w:numPr>
        <w:spacing w:line="360" w:lineRule="auto"/>
        <w:jc w:val="both"/>
        <w:rPr>
          <w:rFonts w:asciiTheme="minorHAnsi" w:hAnsiTheme="minorHAnsi" w:cstheme="minorHAnsi"/>
          <w:sz w:val="22"/>
          <w:szCs w:val="22"/>
          <w:lang w:val="en-IE"/>
        </w:rPr>
      </w:pPr>
      <w:r>
        <w:rPr>
          <w:rFonts w:asciiTheme="minorHAnsi" w:hAnsiTheme="minorHAnsi" w:cstheme="minorHAnsi"/>
          <w:sz w:val="22"/>
          <w:szCs w:val="22"/>
          <w:lang w:val="en-IE"/>
        </w:rPr>
        <w:t>S</w:t>
      </w:r>
      <w:r w:rsidRPr="00C62877">
        <w:rPr>
          <w:rFonts w:asciiTheme="minorHAnsi" w:hAnsiTheme="minorHAnsi" w:cstheme="minorHAnsi"/>
          <w:sz w:val="22"/>
          <w:szCs w:val="22"/>
          <w:lang w:val="en-IE"/>
        </w:rPr>
        <w:t>upport the preparation of Sustainable Urban Logistics Plans</w:t>
      </w:r>
      <w:r>
        <w:rPr>
          <w:rFonts w:asciiTheme="minorHAnsi" w:hAnsiTheme="minorHAnsi" w:cstheme="minorHAnsi"/>
          <w:sz w:val="22"/>
          <w:szCs w:val="22"/>
          <w:lang w:val="en-IE"/>
        </w:rPr>
        <w:t>.</w:t>
      </w:r>
    </w:p>
    <w:p w14:paraId="6EC2F3CE" w14:textId="77777777" w:rsidR="00D82BE1" w:rsidRPr="00C62877" w:rsidRDefault="00D82BE1" w:rsidP="00092DB7">
      <w:pPr>
        <w:pStyle w:val="ListParagraph"/>
        <w:numPr>
          <w:ilvl w:val="0"/>
          <w:numId w:val="8"/>
        </w:numPr>
        <w:spacing w:line="360" w:lineRule="auto"/>
        <w:jc w:val="both"/>
        <w:rPr>
          <w:rFonts w:asciiTheme="minorHAnsi" w:hAnsiTheme="minorHAnsi" w:cstheme="minorHAnsi"/>
          <w:sz w:val="22"/>
          <w:szCs w:val="22"/>
          <w:lang w:val="en-IE"/>
        </w:rPr>
      </w:pPr>
      <w:r w:rsidRPr="00C62877">
        <w:rPr>
          <w:rFonts w:asciiTheme="minorHAnsi" w:hAnsiTheme="minorHAnsi" w:cstheme="minorHAnsi"/>
          <w:sz w:val="22"/>
          <w:szCs w:val="22"/>
          <w:lang w:val="en-IE"/>
        </w:rPr>
        <w:lastRenderedPageBreak/>
        <w:t>Oversee the preparation of NTA submissions on statutory land use plans, strategies and frameworks and planning applications, ensuring consistency with NTA objectives and statutory remit and as expressed in transport strategies</w:t>
      </w:r>
      <w:r>
        <w:rPr>
          <w:rFonts w:asciiTheme="minorHAnsi" w:hAnsiTheme="minorHAnsi" w:cstheme="minorHAnsi"/>
          <w:sz w:val="22"/>
          <w:szCs w:val="22"/>
          <w:lang w:val="en-IE"/>
        </w:rPr>
        <w:t>.</w:t>
      </w:r>
    </w:p>
    <w:p w14:paraId="48100D50" w14:textId="77777777" w:rsidR="00D82BE1" w:rsidRPr="00C62877" w:rsidRDefault="00D82BE1" w:rsidP="00092DB7">
      <w:pPr>
        <w:pStyle w:val="ListParagraph"/>
        <w:numPr>
          <w:ilvl w:val="0"/>
          <w:numId w:val="8"/>
        </w:numPr>
        <w:spacing w:line="360" w:lineRule="auto"/>
        <w:jc w:val="both"/>
        <w:rPr>
          <w:rFonts w:asciiTheme="minorHAnsi" w:hAnsiTheme="minorHAnsi" w:cstheme="minorHAnsi"/>
          <w:sz w:val="22"/>
          <w:szCs w:val="22"/>
          <w:lang w:val="en-IE"/>
        </w:rPr>
      </w:pPr>
      <w:r w:rsidRPr="00C62877">
        <w:rPr>
          <w:rFonts w:asciiTheme="minorHAnsi" w:hAnsiTheme="minorHAnsi" w:cstheme="minorHAnsi"/>
          <w:sz w:val="22"/>
          <w:szCs w:val="22"/>
          <w:lang w:val="en-IE"/>
        </w:rPr>
        <w:t>Oversee the management of environmental services within the National Transport Authority.</w:t>
      </w:r>
    </w:p>
    <w:p w14:paraId="2ADB8A0F" w14:textId="77777777" w:rsidR="00D82BE1" w:rsidRPr="00C62877" w:rsidRDefault="00D82BE1" w:rsidP="00D82BE1">
      <w:pPr>
        <w:spacing w:line="360" w:lineRule="auto"/>
        <w:jc w:val="both"/>
        <w:rPr>
          <w:rFonts w:asciiTheme="minorHAnsi" w:hAnsiTheme="minorHAnsi" w:cstheme="minorHAnsi"/>
          <w:sz w:val="22"/>
          <w:szCs w:val="22"/>
          <w:lang w:val="en-IE"/>
        </w:rPr>
      </w:pPr>
      <w:r w:rsidRPr="00C62877">
        <w:rPr>
          <w:rFonts w:asciiTheme="minorHAnsi" w:hAnsiTheme="minorHAnsi" w:cstheme="minorHAnsi"/>
          <w:b/>
          <w:sz w:val="22"/>
          <w:szCs w:val="22"/>
          <w:lang w:val="en-IE"/>
        </w:rPr>
        <w:t>B. Monitoring and Reporting</w:t>
      </w:r>
    </w:p>
    <w:p w14:paraId="434C2CAD" w14:textId="77777777" w:rsidR="00D82BE1" w:rsidRPr="00C62877" w:rsidRDefault="00D82BE1" w:rsidP="00092DB7">
      <w:pPr>
        <w:pStyle w:val="ListParagraph"/>
        <w:numPr>
          <w:ilvl w:val="0"/>
          <w:numId w:val="9"/>
        </w:numPr>
        <w:spacing w:line="360" w:lineRule="auto"/>
        <w:jc w:val="both"/>
        <w:rPr>
          <w:rFonts w:asciiTheme="minorHAnsi" w:hAnsiTheme="minorHAnsi" w:cstheme="minorHAnsi"/>
          <w:sz w:val="22"/>
          <w:szCs w:val="22"/>
          <w:lang w:val="en-IE"/>
        </w:rPr>
      </w:pPr>
      <w:r w:rsidRPr="00C62877">
        <w:rPr>
          <w:rFonts w:asciiTheme="minorHAnsi" w:hAnsiTheme="minorHAnsi" w:cstheme="minorHAnsi"/>
          <w:sz w:val="22"/>
          <w:szCs w:val="22"/>
          <w:lang w:val="en-IE"/>
        </w:rPr>
        <w:t>Establish an integrated monitoring framework and produce Strategy Monitoring Reports with agreed indicators</w:t>
      </w:r>
      <w:r>
        <w:rPr>
          <w:rFonts w:asciiTheme="minorHAnsi" w:hAnsiTheme="minorHAnsi" w:cstheme="minorHAnsi"/>
          <w:sz w:val="22"/>
          <w:szCs w:val="22"/>
          <w:lang w:val="en-IE"/>
        </w:rPr>
        <w:t>.</w:t>
      </w:r>
    </w:p>
    <w:p w14:paraId="5C5AD0C6" w14:textId="77777777" w:rsidR="00D82BE1" w:rsidRPr="00C62877" w:rsidRDefault="00D82BE1" w:rsidP="00092DB7">
      <w:pPr>
        <w:pStyle w:val="ListParagraph"/>
        <w:numPr>
          <w:ilvl w:val="0"/>
          <w:numId w:val="9"/>
        </w:numPr>
        <w:spacing w:line="360" w:lineRule="auto"/>
        <w:jc w:val="both"/>
        <w:rPr>
          <w:rFonts w:asciiTheme="minorHAnsi" w:hAnsiTheme="minorHAnsi" w:cstheme="minorHAnsi"/>
          <w:sz w:val="22"/>
          <w:szCs w:val="22"/>
          <w:lang w:val="en-IE"/>
        </w:rPr>
      </w:pPr>
      <w:r w:rsidRPr="00C62877">
        <w:rPr>
          <w:rFonts w:asciiTheme="minorHAnsi" w:hAnsiTheme="minorHAnsi" w:cstheme="minorHAnsi"/>
          <w:sz w:val="22"/>
          <w:szCs w:val="22"/>
          <w:lang w:val="en-IE"/>
        </w:rPr>
        <w:t xml:space="preserve">Coordinate monitoring of major schemes (e.g., </w:t>
      </w:r>
      <w:proofErr w:type="spellStart"/>
      <w:r w:rsidRPr="00C62877">
        <w:rPr>
          <w:rFonts w:asciiTheme="minorHAnsi" w:hAnsiTheme="minorHAnsi" w:cstheme="minorHAnsi"/>
          <w:sz w:val="22"/>
          <w:szCs w:val="22"/>
          <w:lang w:val="en-IE"/>
        </w:rPr>
        <w:t>BusConnects</w:t>
      </w:r>
      <w:proofErr w:type="spellEnd"/>
      <w:r w:rsidRPr="00C62877">
        <w:rPr>
          <w:rFonts w:asciiTheme="minorHAnsi" w:hAnsiTheme="minorHAnsi" w:cstheme="minorHAnsi"/>
          <w:sz w:val="22"/>
          <w:szCs w:val="22"/>
          <w:lang w:val="en-IE"/>
        </w:rPr>
        <w:t>, Metrolink, DART+, Cork Commuter Rail, Luas extensions, key metropolitan road schemes) as they relate to the NTA plans and strategies.</w:t>
      </w:r>
    </w:p>
    <w:p w14:paraId="2308134C" w14:textId="77777777" w:rsidR="00D82BE1" w:rsidRPr="00C62877" w:rsidRDefault="00D82BE1" w:rsidP="00092DB7">
      <w:pPr>
        <w:pStyle w:val="ListParagraph"/>
        <w:numPr>
          <w:ilvl w:val="0"/>
          <w:numId w:val="9"/>
        </w:numPr>
        <w:spacing w:line="360" w:lineRule="auto"/>
        <w:jc w:val="both"/>
        <w:rPr>
          <w:rFonts w:asciiTheme="minorHAnsi" w:hAnsiTheme="minorHAnsi" w:cstheme="minorHAnsi"/>
          <w:sz w:val="22"/>
          <w:szCs w:val="22"/>
          <w:lang w:val="en-IE"/>
        </w:rPr>
      </w:pPr>
      <w:r w:rsidRPr="00C62877">
        <w:rPr>
          <w:rFonts w:asciiTheme="minorHAnsi" w:hAnsiTheme="minorHAnsi" w:cstheme="minorHAnsi"/>
          <w:sz w:val="22"/>
          <w:szCs w:val="22"/>
          <w:lang w:val="en-IE"/>
        </w:rPr>
        <w:t>Oversee environmental (SEA/AA/EIA) and equality (</w:t>
      </w:r>
      <w:proofErr w:type="spellStart"/>
      <w:r w:rsidRPr="00C62877">
        <w:rPr>
          <w:rFonts w:asciiTheme="minorHAnsi" w:hAnsiTheme="minorHAnsi" w:cstheme="minorHAnsi"/>
          <w:sz w:val="22"/>
          <w:szCs w:val="22"/>
          <w:lang w:val="en-IE"/>
        </w:rPr>
        <w:t>EqIA</w:t>
      </w:r>
      <w:proofErr w:type="spellEnd"/>
      <w:r w:rsidRPr="00C62877">
        <w:rPr>
          <w:rFonts w:asciiTheme="minorHAnsi" w:hAnsiTheme="minorHAnsi" w:cstheme="minorHAnsi"/>
          <w:sz w:val="22"/>
          <w:szCs w:val="22"/>
          <w:lang w:val="en-IE"/>
        </w:rPr>
        <w:t>) monitoring and statutory reports.</w:t>
      </w:r>
    </w:p>
    <w:p w14:paraId="07D91C82" w14:textId="77777777" w:rsidR="00D82BE1" w:rsidRPr="00C62877" w:rsidRDefault="00D82BE1" w:rsidP="00092DB7">
      <w:pPr>
        <w:pStyle w:val="ListParagraph"/>
        <w:numPr>
          <w:ilvl w:val="0"/>
          <w:numId w:val="9"/>
        </w:numPr>
        <w:spacing w:line="360" w:lineRule="auto"/>
        <w:jc w:val="both"/>
        <w:rPr>
          <w:rFonts w:asciiTheme="minorHAnsi" w:hAnsiTheme="minorHAnsi" w:cstheme="minorHAnsi"/>
          <w:sz w:val="22"/>
          <w:szCs w:val="22"/>
          <w:lang w:val="en-IE"/>
        </w:rPr>
      </w:pPr>
      <w:r w:rsidRPr="00C62877">
        <w:rPr>
          <w:rFonts w:asciiTheme="minorHAnsi" w:hAnsiTheme="minorHAnsi" w:cstheme="minorHAnsi"/>
          <w:sz w:val="22"/>
          <w:szCs w:val="22"/>
          <w:lang w:val="en-IE"/>
        </w:rPr>
        <w:t>Lead land</w:t>
      </w:r>
      <w:r w:rsidRPr="00C62877">
        <w:rPr>
          <w:rFonts w:ascii="Cambria Math" w:hAnsi="Cambria Math" w:cs="Cambria Math"/>
          <w:sz w:val="22"/>
          <w:szCs w:val="22"/>
          <w:lang w:val="en-IE"/>
        </w:rPr>
        <w:t>‑</w:t>
      </w:r>
      <w:r w:rsidRPr="00C62877">
        <w:rPr>
          <w:rFonts w:asciiTheme="minorHAnsi" w:hAnsiTheme="minorHAnsi" w:cstheme="minorHAnsi"/>
          <w:sz w:val="22"/>
          <w:szCs w:val="22"/>
          <w:lang w:val="en-IE"/>
        </w:rPr>
        <w:t>use/transport monitoring including national land use forecasting data, canal cordon counts, Census/POWSCAR analyses, and network supply/usage dashboards.</w:t>
      </w:r>
    </w:p>
    <w:p w14:paraId="2F276F29" w14:textId="77777777" w:rsidR="00D82BE1" w:rsidRDefault="00D82BE1" w:rsidP="00092DB7">
      <w:pPr>
        <w:pStyle w:val="ListParagraph"/>
        <w:numPr>
          <w:ilvl w:val="0"/>
          <w:numId w:val="9"/>
        </w:numPr>
        <w:spacing w:line="360" w:lineRule="auto"/>
        <w:jc w:val="both"/>
        <w:rPr>
          <w:rFonts w:asciiTheme="minorHAnsi" w:hAnsiTheme="minorHAnsi" w:cstheme="minorHAnsi"/>
          <w:sz w:val="22"/>
          <w:szCs w:val="22"/>
          <w:lang w:val="en-IE"/>
        </w:rPr>
      </w:pPr>
      <w:r w:rsidRPr="00C62877">
        <w:rPr>
          <w:rFonts w:asciiTheme="minorHAnsi" w:hAnsiTheme="minorHAnsi" w:cstheme="minorHAnsi"/>
          <w:sz w:val="22"/>
          <w:szCs w:val="22"/>
          <w:lang w:val="en-IE"/>
        </w:rPr>
        <w:t>Implement monitoring of planning decisions for consistency with NTA recommendations</w:t>
      </w:r>
      <w:r>
        <w:rPr>
          <w:rFonts w:asciiTheme="minorHAnsi" w:hAnsiTheme="minorHAnsi" w:cstheme="minorHAnsi"/>
          <w:sz w:val="22"/>
          <w:szCs w:val="22"/>
          <w:lang w:val="en-IE"/>
        </w:rPr>
        <w:t>.</w:t>
      </w:r>
    </w:p>
    <w:p w14:paraId="16E039C2" w14:textId="77777777" w:rsidR="00D82BE1" w:rsidRPr="00C62877" w:rsidRDefault="00D82BE1" w:rsidP="00092DB7">
      <w:pPr>
        <w:pStyle w:val="ListParagraph"/>
        <w:numPr>
          <w:ilvl w:val="0"/>
          <w:numId w:val="9"/>
        </w:numPr>
        <w:spacing w:line="360" w:lineRule="auto"/>
        <w:jc w:val="both"/>
        <w:rPr>
          <w:rFonts w:asciiTheme="minorHAnsi" w:hAnsiTheme="minorHAnsi" w:cstheme="minorHAnsi"/>
          <w:sz w:val="22"/>
          <w:szCs w:val="22"/>
          <w:lang w:val="en-IE"/>
        </w:rPr>
      </w:pPr>
      <w:r>
        <w:rPr>
          <w:rFonts w:asciiTheme="minorHAnsi" w:hAnsiTheme="minorHAnsi" w:cstheme="minorHAnsi"/>
          <w:sz w:val="22"/>
          <w:szCs w:val="22"/>
          <w:lang w:val="en-IE"/>
        </w:rPr>
        <w:t>D</w:t>
      </w:r>
      <w:r w:rsidRPr="00C62877">
        <w:rPr>
          <w:rFonts w:asciiTheme="minorHAnsi" w:hAnsiTheme="minorHAnsi" w:cstheme="minorHAnsi"/>
          <w:sz w:val="22"/>
          <w:szCs w:val="22"/>
          <w:lang w:val="en-IE"/>
        </w:rPr>
        <w:t>evelop submission analytics for quarterly and annual reporting.</w:t>
      </w:r>
    </w:p>
    <w:p w14:paraId="3314945B" w14:textId="77777777" w:rsidR="00D82BE1" w:rsidRPr="00C62877" w:rsidRDefault="00D82BE1" w:rsidP="00D82BE1">
      <w:pPr>
        <w:spacing w:line="360" w:lineRule="auto"/>
        <w:jc w:val="both"/>
        <w:rPr>
          <w:rFonts w:asciiTheme="minorHAnsi" w:hAnsiTheme="minorHAnsi" w:cstheme="minorHAnsi"/>
          <w:sz w:val="22"/>
          <w:szCs w:val="22"/>
          <w:lang w:val="en-IE"/>
        </w:rPr>
      </w:pPr>
      <w:r w:rsidRPr="00C62877">
        <w:rPr>
          <w:rFonts w:asciiTheme="minorHAnsi" w:hAnsiTheme="minorHAnsi" w:cstheme="minorHAnsi"/>
          <w:b/>
          <w:sz w:val="22"/>
          <w:szCs w:val="22"/>
          <w:lang w:val="en-IE"/>
        </w:rPr>
        <w:t>C. Policy Development and Guidance</w:t>
      </w:r>
    </w:p>
    <w:p w14:paraId="378C2879" w14:textId="77777777" w:rsidR="00D82BE1" w:rsidRPr="003A06AA" w:rsidRDefault="00D82BE1" w:rsidP="00092DB7">
      <w:pPr>
        <w:pStyle w:val="ListParagraph"/>
        <w:numPr>
          <w:ilvl w:val="0"/>
          <w:numId w:val="10"/>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Direct the development, revision and publication of NTA planning policy and guidance (e.g., Area-Based Transport Assessment/evolution of plan</w:t>
      </w:r>
      <w:r w:rsidRPr="003A06AA">
        <w:rPr>
          <w:rFonts w:ascii="Cambria Math" w:hAnsi="Cambria Math" w:cs="Cambria Math"/>
          <w:sz w:val="22"/>
          <w:szCs w:val="22"/>
          <w:lang w:val="en-IE"/>
        </w:rPr>
        <w:t>‑</w:t>
      </w:r>
      <w:r w:rsidRPr="003A06AA">
        <w:rPr>
          <w:rFonts w:asciiTheme="minorHAnsi" w:hAnsiTheme="minorHAnsi" w:cstheme="minorHAnsi"/>
          <w:sz w:val="22"/>
          <w:szCs w:val="22"/>
          <w:lang w:val="en-IE"/>
        </w:rPr>
        <w:t>making toolkits; Equality Guidance; Environmental Guidance; Biodiversity Strategy; Climate Action roadmaps).</w:t>
      </w:r>
    </w:p>
    <w:p w14:paraId="16F97364" w14:textId="77777777" w:rsidR="00D82BE1" w:rsidRPr="003A06AA" w:rsidRDefault="00D82BE1" w:rsidP="00092DB7">
      <w:pPr>
        <w:pStyle w:val="ListParagraph"/>
        <w:numPr>
          <w:ilvl w:val="0"/>
          <w:numId w:val="10"/>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Oversee development and application of Geographical Information Systems (GIS) spatial analysis tools: Accessibility to Opportunities and Services (ATOS) updates, Public Transport Accessibility Level (PTAL), connectivity &amp; catchment analysis, dashboards and map viewers.</w:t>
      </w:r>
    </w:p>
    <w:p w14:paraId="7ACC771A" w14:textId="77777777" w:rsidR="00D82BE1" w:rsidRPr="003A06AA" w:rsidRDefault="00D82BE1" w:rsidP="00092DB7">
      <w:pPr>
        <w:pStyle w:val="ListParagraph"/>
        <w:numPr>
          <w:ilvl w:val="0"/>
          <w:numId w:val="10"/>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Champion research, professional development, and communications to disseminate Strategic Planning outputs.</w:t>
      </w:r>
    </w:p>
    <w:p w14:paraId="11020DFE" w14:textId="77777777" w:rsidR="00D82BE1" w:rsidRPr="003A06AA" w:rsidRDefault="00D82BE1" w:rsidP="00092DB7">
      <w:pPr>
        <w:pStyle w:val="ListParagraph"/>
        <w:numPr>
          <w:ilvl w:val="0"/>
          <w:numId w:val="10"/>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 xml:space="preserve">Champion research, professional development and communication to disseminate environmental outputs as they relate to transport. </w:t>
      </w:r>
    </w:p>
    <w:p w14:paraId="16DF9255" w14:textId="77777777" w:rsidR="00D82BE1" w:rsidRPr="00C62877" w:rsidRDefault="00D82BE1" w:rsidP="00D82BE1">
      <w:pPr>
        <w:spacing w:line="360" w:lineRule="auto"/>
        <w:jc w:val="both"/>
        <w:rPr>
          <w:rFonts w:asciiTheme="minorHAnsi" w:hAnsiTheme="minorHAnsi" w:cstheme="minorHAnsi"/>
          <w:sz w:val="22"/>
          <w:szCs w:val="22"/>
          <w:lang w:val="en-IE"/>
        </w:rPr>
      </w:pPr>
      <w:r w:rsidRPr="00C62877">
        <w:rPr>
          <w:rFonts w:asciiTheme="minorHAnsi" w:hAnsiTheme="minorHAnsi" w:cstheme="minorHAnsi"/>
          <w:b/>
          <w:sz w:val="22"/>
          <w:szCs w:val="22"/>
          <w:lang w:val="en-IE"/>
        </w:rPr>
        <w:t>D. Strategic Planning Services</w:t>
      </w:r>
    </w:p>
    <w:p w14:paraId="19FD7E2E" w14:textId="77777777" w:rsidR="00D82BE1" w:rsidRPr="003A06AA" w:rsidRDefault="00D82BE1" w:rsidP="00092DB7">
      <w:pPr>
        <w:pStyle w:val="ListParagraph"/>
        <w:numPr>
          <w:ilvl w:val="0"/>
          <w:numId w:val="11"/>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Lead the NTA’s advisory and interdependent relationship with government departments &amp; agencies, regional assemblies and local authorities on all matters relating to the strategic planning of transport and its integration with land use planning.</w:t>
      </w:r>
    </w:p>
    <w:p w14:paraId="2CDE6023" w14:textId="77777777" w:rsidR="00D82BE1" w:rsidRPr="003A06AA" w:rsidRDefault="00D82BE1" w:rsidP="00092DB7">
      <w:pPr>
        <w:pStyle w:val="ListParagraph"/>
        <w:numPr>
          <w:ilvl w:val="0"/>
          <w:numId w:val="11"/>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Provide authoritative internal planning advice on major infrastructure and services, ensuring alignment with strategy and statutory frameworks.</w:t>
      </w:r>
    </w:p>
    <w:p w14:paraId="6A1AE5BF" w14:textId="77777777" w:rsidR="00D82BE1" w:rsidRPr="003A06AA" w:rsidRDefault="00D82BE1" w:rsidP="00092DB7">
      <w:pPr>
        <w:pStyle w:val="ListParagraph"/>
        <w:numPr>
          <w:ilvl w:val="0"/>
          <w:numId w:val="11"/>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Lead Environmental &amp; Equality Advisory Services; manage delivery of SEA/AA/EIA/</w:t>
      </w:r>
      <w:proofErr w:type="spellStart"/>
      <w:r w:rsidRPr="003A06AA">
        <w:rPr>
          <w:rFonts w:asciiTheme="minorHAnsi" w:hAnsiTheme="minorHAnsi" w:cstheme="minorHAnsi"/>
          <w:sz w:val="22"/>
          <w:szCs w:val="22"/>
          <w:lang w:val="en-IE"/>
        </w:rPr>
        <w:t>EqIA</w:t>
      </w:r>
      <w:proofErr w:type="spellEnd"/>
      <w:r w:rsidRPr="003A06AA">
        <w:rPr>
          <w:rFonts w:asciiTheme="minorHAnsi" w:hAnsiTheme="minorHAnsi" w:cstheme="minorHAnsi"/>
          <w:sz w:val="22"/>
          <w:szCs w:val="22"/>
          <w:lang w:val="en-IE"/>
        </w:rPr>
        <w:t xml:space="preserve"> for NTA plans/projects in line with legislation and best practice.</w:t>
      </w:r>
    </w:p>
    <w:p w14:paraId="24ECB1B8" w14:textId="77777777" w:rsidR="00D82BE1" w:rsidRDefault="00D82BE1" w:rsidP="00092DB7">
      <w:pPr>
        <w:pStyle w:val="ListParagraph"/>
        <w:numPr>
          <w:ilvl w:val="0"/>
          <w:numId w:val="11"/>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Oversee spatial data management and data requests; align with NTA Data Services/BI; ensure accessible outputs.</w:t>
      </w:r>
    </w:p>
    <w:p w14:paraId="6D2AA19F" w14:textId="77777777" w:rsidR="00D82BE1" w:rsidRPr="003A06AA" w:rsidRDefault="00D82BE1" w:rsidP="00D82BE1">
      <w:pPr>
        <w:pStyle w:val="ListParagraph"/>
        <w:spacing w:line="360" w:lineRule="auto"/>
        <w:jc w:val="both"/>
        <w:rPr>
          <w:rFonts w:asciiTheme="minorHAnsi" w:hAnsiTheme="minorHAnsi" w:cstheme="minorHAnsi"/>
          <w:sz w:val="22"/>
          <w:szCs w:val="22"/>
          <w:lang w:val="en-IE"/>
        </w:rPr>
      </w:pPr>
    </w:p>
    <w:p w14:paraId="276AB7D0" w14:textId="77777777" w:rsidR="00D82BE1" w:rsidRPr="00C62877" w:rsidRDefault="00D82BE1" w:rsidP="00D82BE1">
      <w:pPr>
        <w:spacing w:line="360" w:lineRule="auto"/>
        <w:jc w:val="both"/>
        <w:rPr>
          <w:rFonts w:asciiTheme="minorHAnsi" w:hAnsiTheme="minorHAnsi" w:cstheme="minorHAnsi"/>
          <w:sz w:val="22"/>
          <w:szCs w:val="22"/>
          <w:lang w:val="en-IE"/>
        </w:rPr>
      </w:pPr>
      <w:r w:rsidRPr="00C62877">
        <w:rPr>
          <w:rFonts w:asciiTheme="minorHAnsi" w:hAnsiTheme="minorHAnsi" w:cstheme="minorHAnsi"/>
          <w:b/>
          <w:sz w:val="22"/>
          <w:szCs w:val="22"/>
          <w:lang w:val="en-IE"/>
        </w:rPr>
        <w:lastRenderedPageBreak/>
        <w:t>E. Section Governance, Finance &amp; Administration</w:t>
      </w:r>
    </w:p>
    <w:p w14:paraId="441A637B" w14:textId="77777777" w:rsidR="00D82BE1" w:rsidRPr="003A06AA" w:rsidRDefault="00D82BE1" w:rsidP="00092DB7">
      <w:pPr>
        <w:pStyle w:val="ListParagraph"/>
        <w:numPr>
          <w:ilvl w:val="1"/>
          <w:numId w:val="12"/>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Manage the section work programme, risk register, and performance reporting, chair weekly programme reviews and thematic meetings.</w:t>
      </w:r>
    </w:p>
    <w:p w14:paraId="43673302" w14:textId="77777777" w:rsidR="00D82BE1" w:rsidRPr="003A06AA" w:rsidRDefault="00D82BE1" w:rsidP="00092DB7">
      <w:pPr>
        <w:pStyle w:val="ListParagraph"/>
        <w:numPr>
          <w:ilvl w:val="1"/>
          <w:numId w:val="12"/>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Oversee planning database administration, regular updates to the Office of the Planning Regulator, board reports, and the tracking of major applications.</w:t>
      </w:r>
    </w:p>
    <w:p w14:paraId="691CBEF2" w14:textId="77777777" w:rsidR="00D82BE1" w:rsidRPr="003A06AA" w:rsidRDefault="00D82BE1" w:rsidP="00092DB7">
      <w:pPr>
        <w:pStyle w:val="ListParagraph"/>
        <w:numPr>
          <w:ilvl w:val="1"/>
          <w:numId w:val="12"/>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Manage finances, procurement, frameworks and consultant contracts; provide monthly budget updates and quarterly forecasts; ensure compliance with public financial procedures.</w:t>
      </w:r>
    </w:p>
    <w:p w14:paraId="0ED64759" w14:textId="77777777" w:rsidR="00D82BE1" w:rsidRPr="003A06AA" w:rsidRDefault="00D82BE1" w:rsidP="00092DB7">
      <w:pPr>
        <w:pStyle w:val="ListParagraph"/>
        <w:numPr>
          <w:ilvl w:val="1"/>
          <w:numId w:val="12"/>
        </w:numPr>
        <w:spacing w:line="360" w:lineRule="auto"/>
        <w:jc w:val="both"/>
        <w:rPr>
          <w:rFonts w:asciiTheme="minorHAnsi" w:hAnsiTheme="minorHAnsi" w:cstheme="minorHAnsi"/>
          <w:sz w:val="22"/>
          <w:szCs w:val="22"/>
          <w:lang w:val="en-IE"/>
        </w:rPr>
      </w:pPr>
      <w:r w:rsidRPr="003A06AA">
        <w:rPr>
          <w:rFonts w:asciiTheme="minorHAnsi" w:hAnsiTheme="minorHAnsi" w:cstheme="minorHAnsi"/>
          <w:sz w:val="22"/>
          <w:szCs w:val="22"/>
          <w:lang w:val="en-IE"/>
        </w:rPr>
        <w:t>Lead responses to PQs, FOI/AIE, CRM queries; coordinate publications and internal communications.</w:t>
      </w:r>
    </w:p>
    <w:p w14:paraId="4D7BD75B" w14:textId="77777777" w:rsidR="00D82BE1" w:rsidRPr="00C62877" w:rsidRDefault="00D82BE1" w:rsidP="00D82BE1">
      <w:pPr>
        <w:spacing w:line="360" w:lineRule="auto"/>
        <w:jc w:val="both"/>
        <w:rPr>
          <w:rFonts w:asciiTheme="minorHAnsi" w:hAnsiTheme="minorHAnsi" w:cstheme="minorHAnsi"/>
          <w:sz w:val="22"/>
          <w:szCs w:val="22"/>
          <w:lang w:val="en-IE"/>
        </w:rPr>
      </w:pPr>
      <w:r w:rsidRPr="00C62877">
        <w:rPr>
          <w:rFonts w:asciiTheme="minorHAnsi" w:hAnsiTheme="minorHAnsi" w:cstheme="minorHAnsi"/>
          <w:b/>
          <w:sz w:val="22"/>
          <w:szCs w:val="22"/>
          <w:lang w:val="en-IE"/>
        </w:rPr>
        <w:t>F. People Leadership &amp; Stakeholder Engagement</w:t>
      </w:r>
    </w:p>
    <w:p w14:paraId="2301967A" w14:textId="77777777" w:rsidR="00D82BE1" w:rsidRPr="004D7AC8" w:rsidRDefault="00D82BE1" w:rsidP="00092DB7">
      <w:pPr>
        <w:pStyle w:val="ListParagraph"/>
        <w:numPr>
          <w:ilvl w:val="1"/>
          <w:numId w:val="13"/>
        </w:numPr>
        <w:spacing w:line="360" w:lineRule="auto"/>
        <w:jc w:val="both"/>
        <w:rPr>
          <w:rFonts w:asciiTheme="minorHAnsi" w:hAnsiTheme="minorHAnsi" w:cstheme="minorHAnsi"/>
          <w:sz w:val="22"/>
          <w:szCs w:val="22"/>
          <w:lang w:val="en-IE"/>
        </w:rPr>
      </w:pPr>
      <w:r w:rsidRPr="004D7AC8">
        <w:rPr>
          <w:rFonts w:asciiTheme="minorHAnsi" w:hAnsiTheme="minorHAnsi" w:cstheme="minorHAnsi"/>
          <w:sz w:val="22"/>
          <w:szCs w:val="22"/>
          <w:lang w:val="en-IE"/>
        </w:rPr>
        <w:t>Lead and develop a high</w:t>
      </w:r>
      <w:r w:rsidRPr="004D7AC8">
        <w:rPr>
          <w:rFonts w:ascii="Cambria Math" w:hAnsi="Cambria Math" w:cs="Cambria Math"/>
          <w:sz w:val="22"/>
          <w:szCs w:val="22"/>
          <w:lang w:val="en-IE"/>
        </w:rPr>
        <w:t>‑</w:t>
      </w:r>
      <w:r w:rsidRPr="004D7AC8">
        <w:rPr>
          <w:rFonts w:asciiTheme="minorHAnsi" w:hAnsiTheme="minorHAnsi" w:cstheme="minorHAnsi"/>
          <w:sz w:val="22"/>
          <w:szCs w:val="22"/>
          <w:lang w:val="en-IE"/>
        </w:rPr>
        <w:t>performing multi</w:t>
      </w:r>
      <w:r w:rsidRPr="004D7AC8">
        <w:rPr>
          <w:rFonts w:ascii="Cambria Math" w:hAnsi="Cambria Math" w:cs="Cambria Math"/>
          <w:sz w:val="22"/>
          <w:szCs w:val="22"/>
          <w:lang w:val="en-IE"/>
        </w:rPr>
        <w:t>‑</w:t>
      </w:r>
      <w:r w:rsidRPr="004D7AC8">
        <w:rPr>
          <w:rFonts w:asciiTheme="minorHAnsi" w:hAnsiTheme="minorHAnsi" w:cstheme="minorHAnsi"/>
          <w:sz w:val="22"/>
          <w:szCs w:val="22"/>
          <w:lang w:val="en-IE"/>
        </w:rPr>
        <w:t>disciplinary team (resource planning, recruitment/PMDS, coaching, wellbeing).</w:t>
      </w:r>
    </w:p>
    <w:p w14:paraId="0EF686B0" w14:textId="77777777" w:rsidR="00D82BE1" w:rsidRPr="004D7AC8" w:rsidRDefault="00D82BE1" w:rsidP="00092DB7">
      <w:pPr>
        <w:pStyle w:val="ListParagraph"/>
        <w:numPr>
          <w:ilvl w:val="1"/>
          <w:numId w:val="13"/>
        </w:numPr>
        <w:spacing w:line="360" w:lineRule="auto"/>
        <w:jc w:val="both"/>
        <w:rPr>
          <w:rFonts w:asciiTheme="minorHAnsi" w:hAnsiTheme="minorHAnsi" w:cstheme="minorHAnsi"/>
          <w:sz w:val="22"/>
          <w:szCs w:val="22"/>
          <w:lang w:val="en-IE"/>
        </w:rPr>
      </w:pPr>
      <w:r w:rsidRPr="004D7AC8">
        <w:rPr>
          <w:rFonts w:asciiTheme="minorHAnsi" w:hAnsiTheme="minorHAnsi" w:cstheme="minorHAnsi"/>
          <w:sz w:val="22"/>
          <w:szCs w:val="22"/>
          <w:lang w:val="en-IE"/>
        </w:rPr>
        <w:t>Coordinate engagement with key stakeholders including: the Regional Assemblies; local authorities; Office of Planning Regulator and Government Departments relevant to land</w:t>
      </w:r>
      <w:r w:rsidRPr="004D7AC8">
        <w:rPr>
          <w:rFonts w:ascii="Cambria Math" w:hAnsi="Cambria Math" w:cs="Cambria Math"/>
          <w:sz w:val="22"/>
          <w:szCs w:val="22"/>
          <w:lang w:val="en-IE"/>
        </w:rPr>
        <w:t>‑</w:t>
      </w:r>
      <w:r w:rsidRPr="004D7AC8">
        <w:rPr>
          <w:rFonts w:asciiTheme="minorHAnsi" w:hAnsiTheme="minorHAnsi" w:cstheme="minorHAnsi"/>
          <w:sz w:val="22"/>
          <w:szCs w:val="22"/>
          <w:lang w:val="en-IE"/>
        </w:rPr>
        <w:t>use/transport integration.</w:t>
      </w:r>
    </w:p>
    <w:p w14:paraId="2CDFC803" w14:textId="62C97C8D" w:rsidR="005100A8" w:rsidRPr="00D82BE1" w:rsidRDefault="00D82BE1" w:rsidP="00092DB7">
      <w:pPr>
        <w:pStyle w:val="ListParagraph"/>
        <w:numPr>
          <w:ilvl w:val="1"/>
          <w:numId w:val="13"/>
        </w:numPr>
        <w:spacing w:line="360" w:lineRule="auto"/>
        <w:jc w:val="both"/>
        <w:rPr>
          <w:rFonts w:asciiTheme="minorHAnsi" w:hAnsiTheme="minorHAnsi" w:cstheme="minorHAnsi"/>
          <w:sz w:val="22"/>
          <w:szCs w:val="22"/>
          <w:lang w:val="en-IE"/>
        </w:rPr>
      </w:pPr>
      <w:r w:rsidRPr="004D7AC8">
        <w:rPr>
          <w:rFonts w:asciiTheme="minorHAnsi" w:hAnsiTheme="minorHAnsi" w:cstheme="minorHAnsi"/>
          <w:sz w:val="22"/>
          <w:szCs w:val="22"/>
          <w:lang w:val="en-IE"/>
        </w:rPr>
        <w:t>Represent the Authority at senior forums, briefings and public consultations; maintain a strong external network to support delivery.</w:t>
      </w:r>
    </w:p>
    <w:p w14:paraId="2008E366"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30E5C754" w14:textId="2CCAFE18" w:rsidR="004D5DF5" w:rsidRPr="00D82BE1" w:rsidRDefault="007B1ACB" w:rsidP="00D82BE1">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Pr="00D75834">
        <w:rPr>
          <w:rFonts w:asciiTheme="minorHAnsi" w:hAnsiTheme="minorHAnsi" w:cstheme="minorHAnsi"/>
          <w:sz w:val="22"/>
          <w:szCs w:val="22"/>
        </w:rPr>
        <w:t>The functions and responsibilities initially assigned to the positio</w:t>
      </w:r>
      <w:r w:rsidR="00D82BE1">
        <w:rPr>
          <w:rFonts w:asciiTheme="minorHAnsi" w:hAnsiTheme="minorHAnsi" w:cstheme="minorHAnsi"/>
          <w:sz w:val="22"/>
          <w:szCs w:val="22"/>
        </w:rPr>
        <w:t>n</w:t>
      </w:r>
      <w:r w:rsidRPr="00D75834">
        <w:rPr>
          <w:rFonts w:asciiTheme="minorHAnsi" w:hAnsiTheme="minorHAnsi" w:cstheme="minorHAnsi"/>
          <w:sz w:val="22"/>
          <w:szCs w:val="22"/>
        </w:rPr>
        <w:t xml:space="preserve"> are based on the current organisational requirements and may be changed from time to time. The person</w:t>
      </w:r>
      <w:r w:rsidR="00D82BE1">
        <w:rPr>
          <w:rFonts w:asciiTheme="minorHAnsi" w:hAnsiTheme="minorHAnsi" w:cstheme="minorHAnsi"/>
          <w:sz w:val="22"/>
          <w:szCs w:val="22"/>
        </w:rPr>
        <w:t xml:space="preserve"> </w:t>
      </w:r>
      <w:r w:rsidRPr="00D75834">
        <w:rPr>
          <w:rFonts w:asciiTheme="minorHAnsi" w:hAnsiTheme="minorHAnsi" w:cstheme="minorHAnsi"/>
          <w:sz w:val="22"/>
          <w:szCs w:val="22"/>
        </w:rPr>
        <w:t>appointed require</w:t>
      </w:r>
      <w:r w:rsidR="00D82BE1">
        <w:rPr>
          <w:rFonts w:asciiTheme="minorHAnsi" w:hAnsiTheme="minorHAnsi" w:cstheme="minorHAnsi"/>
          <w:sz w:val="22"/>
          <w:szCs w:val="22"/>
        </w:rPr>
        <w:t>s</w:t>
      </w:r>
      <w:r w:rsidRPr="00D75834">
        <w:rPr>
          <w:rFonts w:asciiTheme="minorHAnsi" w:hAnsiTheme="minorHAnsi" w:cstheme="minorHAnsi"/>
          <w:sz w:val="22"/>
          <w:szCs w:val="22"/>
        </w:rPr>
        <w:t xml:space="preserve"> the flexibility to fulfil other roles and responsibilities at a similar level within the Authority.</w:t>
      </w: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D82BE1">
        <w:rPr>
          <w:rFonts w:asciiTheme="minorHAnsi" w:hAnsiTheme="minorHAnsi" w:cstheme="minorHAnsi"/>
          <w:b/>
          <w:bCs/>
          <w:kern w:val="32"/>
          <w:sz w:val="24"/>
          <w:szCs w:val="26"/>
        </w:rPr>
        <w:t>E</w:t>
      </w:r>
      <w:r w:rsidR="00A6561C" w:rsidRPr="00D82BE1">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5B96B90B" w14:textId="77777777" w:rsidR="00D82BE1" w:rsidRPr="00E63737" w:rsidRDefault="00D82BE1" w:rsidP="00092DB7">
      <w:pPr>
        <w:pStyle w:val="ListParagraph"/>
        <w:numPr>
          <w:ilvl w:val="0"/>
          <w:numId w:val="14"/>
        </w:numPr>
        <w:spacing w:line="360" w:lineRule="auto"/>
        <w:rPr>
          <w:rFonts w:asciiTheme="minorHAnsi" w:eastAsia="MS Mincho" w:hAnsiTheme="minorHAnsi" w:cstheme="minorHAnsi"/>
          <w:sz w:val="22"/>
          <w:szCs w:val="22"/>
          <w:lang w:val="en-IE" w:eastAsia="en-US"/>
        </w:rPr>
      </w:pPr>
      <w:r>
        <w:rPr>
          <w:rFonts w:asciiTheme="minorHAnsi" w:eastAsia="MS Mincho" w:hAnsiTheme="minorHAnsi" w:cstheme="minorHAnsi"/>
          <w:sz w:val="22"/>
          <w:szCs w:val="22"/>
          <w:lang w:val="en-IE" w:eastAsia="en-US"/>
        </w:rPr>
        <w:t xml:space="preserve">Hold a minimum of an </w:t>
      </w:r>
      <w:r w:rsidRPr="00E63737">
        <w:rPr>
          <w:rFonts w:asciiTheme="minorHAnsi" w:eastAsia="MS Mincho" w:hAnsiTheme="minorHAnsi" w:cstheme="minorHAnsi"/>
          <w:sz w:val="22"/>
          <w:szCs w:val="22"/>
          <w:lang w:val="en-IE" w:eastAsia="en-US"/>
        </w:rPr>
        <w:t xml:space="preserve">NFQ Level </w:t>
      </w:r>
      <w:r>
        <w:rPr>
          <w:rFonts w:asciiTheme="minorHAnsi" w:eastAsia="MS Mincho" w:hAnsiTheme="minorHAnsi" w:cstheme="minorHAnsi"/>
          <w:sz w:val="22"/>
          <w:szCs w:val="22"/>
          <w:lang w:val="en-IE" w:eastAsia="en-US"/>
        </w:rPr>
        <w:t>7</w:t>
      </w:r>
      <w:r w:rsidRPr="00E63737">
        <w:rPr>
          <w:rFonts w:asciiTheme="minorHAnsi" w:eastAsia="MS Mincho" w:hAnsiTheme="minorHAnsi" w:cstheme="minorHAnsi"/>
          <w:sz w:val="22"/>
          <w:szCs w:val="22"/>
          <w:lang w:val="en-IE" w:eastAsia="en-US"/>
        </w:rPr>
        <w:t xml:space="preserve"> degree in Town/Spatial Planning, Transport Planning, Civil/Transport Engineering, Geography, Urban Policy, Environmental Planning or a closely related </w:t>
      </w:r>
      <w:proofErr w:type="gramStart"/>
      <w:r w:rsidRPr="00E63737">
        <w:rPr>
          <w:rFonts w:asciiTheme="minorHAnsi" w:eastAsia="MS Mincho" w:hAnsiTheme="minorHAnsi" w:cstheme="minorHAnsi"/>
          <w:sz w:val="22"/>
          <w:szCs w:val="22"/>
          <w:lang w:val="en-IE" w:eastAsia="en-US"/>
        </w:rPr>
        <w:t>field</w:t>
      </w:r>
      <w:r>
        <w:rPr>
          <w:rFonts w:asciiTheme="minorHAnsi" w:eastAsia="MS Mincho" w:hAnsiTheme="minorHAnsi" w:cstheme="minorHAnsi"/>
          <w:sz w:val="22"/>
          <w:szCs w:val="22"/>
          <w:lang w:val="en-IE" w:eastAsia="en-US"/>
        </w:rPr>
        <w:t>;</w:t>
      </w:r>
      <w:proofErr w:type="gramEnd"/>
    </w:p>
    <w:p w14:paraId="4045BCED" w14:textId="77777777" w:rsidR="00D82BE1" w:rsidRDefault="00D82BE1" w:rsidP="00092DB7">
      <w:pPr>
        <w:pStyle w:val="ListParagraph"/>
        <w:numPr>
          <w:ilvl w:val="0"/>
          <w:numId w:val="14"/>
        </w:numPr>
        <w:spacing w:line="360" w:lineRule="auto"/>
        <w:rPr>
          <w:rFonts w:asciiTheme="minorHAnsi" w:eastAsia="MS Mincho" w:hAnsiTheme="minorHAnsi" w:cstheme="minorHAnsi"/>
          <w:sz w:val="22"/>
          <w:szCs w:val="22"/>
          <w:lang w:val="en-IE" w:eastAsia="en-US"/>
        </w:rPr>
      </w:pPr>
      <w:r>
        <w:rPr>
          <w:rFonts w:asciiTheme="minorHAnsi" w:eastAsia="MS Mincho" w:hAnsiTheme="minorHAnsi" w:cstheme="minorHAnsi"/>
          <w:sz w:val="22"/>
          <w:szCs w:val="22"/>
          <w:lang w:val="en-IE" w:eastAsia="en-US"/>
        </w:rPr>
        <w:t>Have a m</w:t>
      </w:r>
      <w:r w:rsidRPr="00E63737">
        <w:rPr>
          <w:rFonts w:asciiTheme="minorHAnsi" w:eastAsia="MS Mincho" w:hAnsiTheme="minorHAnsi" w:cstheme="minorHAnsi"/>
          <w:sz w:val="22"/>
          <w:szCs w:val="22"/>
          <w:lang w:val="en-IE" w:eastAsia="en-US"/>
        </w:rPr>
        <w:t xml:space="preserve">inimum </w:t>
      </w:r>
      <w:r>
        <w:rPr>
          <w:rFonts w:asciiTheme="minorHAnsi" w:eastAsia="MS Mincho" w:hAnsiTheme="minorHAnsi" w:cstheme="minorHAnsi"/>
          <w:sz w:val="22"/>
          <w:szCs w:val="22"/>
          <w:lang w:val="en-IE" w:eastAsia="en-US"/>
        </w:rPr>
        <w:t>of 9</w:t>
      </w:r>
      <w:r w:rsidRPr="00E63737">
        <w:rPr>
          <w:rFonts w:asciiTheme="minorHAnsi" w:eastAsia="MS Mincho" w:hAnsiTheme="minorHAnsi" w:cstheme="minorHAnsi"/>
          <w:sz w:val="22"/>
          <w:szCs w:val="22"/>
          <w:lang w:val="en-IE" w:eastAsia="en-US"/>
        </w:rPr>
        <w:t xml:space="preserve"> years’ experience in transport and land</w:t>
      </w:r>
      <w:r w:rsidRPr="00E63737">
        <w:rPr>
          <w:rFonts w:ascii="Cambria Math" w:eastAsia="MS Mincho" w:hAnsi="Cambria Math" w:cs="Cambria Math"/>
          <w:sz w:val="22"/>
          <w:szCs w:val="22"/>
          <w:lang w:val="en-IE" w:eastAsia="en-US"/>
        </w:rPr>
        <w:t>‑</w:t>
      </w:r>
      <w:r w:rsidRPr="00E63737">
        <w:rPr>
          <w:rFonts w:asciiTheme="minorHAnsi" w:eastAsia="MS Mincho" w:hAnsiTheme="minorHAnsi" w:cstheme="minorHAnsi"/>
          <w:sz w:val="22"/>
          <w:szCs w:val="22"/>
          <w:lang w:val="en-IE" w:eastAsia="en-US"/>
        </w:rPr>
        <w:t>use planning, including</w:t>
      </w:r>
      <w:r>
        <w:rPr>
          <w:rFonts w:asciiTheme="minorHAnsi" w:eastAsia="MS Mincho" w:hAnsiTheme="minorHAnsi" w:cstheme="minorHAnsi"/>
          <w:sz w:val="22"/>
          <w:szCs w:val="22"/>
          <w:lang w:val="en-IE" w:eastAsia="en-US"/>
        </w:rPr>
        <w:t xml:space="preserve"> at least</w:t>
      </w:r>
      <w:r w:rsidRPr="00E63737">
        <w:rPr>
          <w:rFonts w:asciiTheme="minorHAnsi" w:eastAsia="MS Mincho" w:hAnsiTheme="minorHAnsi" w:cstheme="minorHAnsi"/>
          <w:sz w:val="22"/>
          <w:szCs w:val="22"/>
          <w:lang w:val="en-IE" w:eastAsia="en-US"/>
        </w:rPr>
        <w:t xml:space="preserve"> 5</w:t>
      </w:r>
      <w:r>
        <w:rPr>
          <w:rFonts w:asciiTheme="minorHAnsi" w:eastAsia="MS Mincho" w:hAnsiTheme="minorHAnsi" w:cstheme="minorHAnsi"/>
          <w:sz w:val="22"/>
          <w:szCs w:val="22"/>
          <w:lang w:val="en-IE" w:eastAsia="en-US"/>
        </w:rPr>
        <w:t xml:space="preserve"> </w:t>
      </w:r>
      <w:r w:rsidRPr="00E63737">
        <w:rPr>
          <w:rFonts w:asciiTheme="minorHAnsi" w:eastAsia="MS Mincho" w:hAnsiTheme="minorHAnsi" w:cstheme="minorHAnsi"/>
          <w:sz w:val="22"/>
          <w:szCs w:val="22"/>
          <w:lang w:val="en-IE" w:eastAsia="en-US"/>
        </w:rPr>
        <w:t>years leading multi</w:t>
      </w:r>
      <w:r w:rsidRPr="00E63737">
        <w:rPr>
          <w:rFonts w:ascii="Cambria Math" w:eastAsia="MS Mincho" w:hAnsi="Cambria Math" w:cs="Cambria Math"/>
          <w:sz w:val="22"/>
          <w:szCs w:val="22"/>
          <w:lang w:val="en-IE" w:eastAsia="en-US"/>
        </w:rPr>
        <w:t>‑</w:t>
      </w:r>
      <w:r w:rsidRPr="00E63737">
        <w:rPr>
          <w:rFonts w:asciiTheme="minorHAnsi" w:eastAsia="MS Mincho" w:hAnsiTheme="minorHAnsi" w:cstheme="minorHAnsi"/>
          <w:sz w:val="22"/>
          <w:szCs w:val="22"/>
          <w:lang w:val="en-IE" w:eastAsia="en-US"/>
        </w:rPr>
        <w:t>disciplinary teams to deliver complex plans/</w:t>
      </w:r>
      <w:proofErr w:type="gramStart"/>
      <w:r w:rsidRPr="00E63737">
        <w:rPr>
          <w:rFonts w:asciiTheme="minorHAnsi" w:eastAsia="MS Mincho" w:hAnsiTheme="minorHAnsi" w:cstheme="minorHAnsi"/>
          <w:sz w:val="22"/>
          <w:szCs w:val="22"/>
          <w:lang w:val="en-IE" w:eastAsia="en-US"/>
        </w:rPr>
        <w:t>programmes</w:t>
      </w:r>
      <w:r>
        <w:rPr>
          <w:rFonts w:asciiTheme="minorHAnsi" w:eastAsia="MS Mincho" w:hAnsiTheme="minorHAnsi" w:cstheme="minorHAnsi"/>
          <w:sz w:val="22"/>
          <w:szCs w:val="22"/>
          <w:lang w:val="en-IE" w:eastAsia="en-US"/>
        </w:rPr>
        <w:t>;</w:t>
      </w:r>
      <w:proofErr w:type="gramEnd"/>
    </w:p>
    <w:p w14:paraId="4E6DB972" w14:textId="77777777" w:rsidR="00D82BE1" w:rsidRDefault="00D82BE1" w:rsidP="00092DB7">
      <w:pPr>
        <w:pStyle w:val="ListParagraph"/>
        <w:numPr>
          <w:ilvl w:val="0"/>
          <w:numId w:val="14"/>
        </w:numPr>
        <w:spacing w:line="360" w:lineRule="auto"/>
        <w:rPr>
          <w:rFonts w:asciiTheme="minorHAnsi" w:eastAsia="MS Mincho" w:hAnsiTheme="minorHAnsi" w:cstheme="minorHAnsi"/>
          <w:sz w:val="22"/>
          <w:szCs w:val="22"/>
          <w:lang w:val="en-IE" w:eastAsia="en-US"/>
        </w:rPr>
      </w:pPr>
      <w:r w:rsidRPr="00F069F8">
        <w:rPr>
          <w:rFonts w:asciiTheme="minorHAnsi" w:eastAsia="MS Mincho" w:hAnsiTheme="minorHAnsi" w:cstheme="minorHAnsi"/>
          <w:sz w:val="22"/>
          <w:szCs w:val="22"/>
          <w:lang w:val="en-IE" w:eastAsia="en-US"/>
        </w:rPr>
        <w:t xml:space="preserve">Expert knowledge of the Irish planning system and legislation (Environment, Planning and Development legislation), SEA/EIA/Habitats requirements and equality </w:t>
      </w:r>
      <w:proofErr w:type="gramStart"/>
      <w:r w:rsidRPr="00F069F8">
        <w:rPr>
          <w:rFonts w:asciiTheme="minorHAnsi" w:eastAsia="MS Mincho" w:hAnsiTheme="minorHAnsi" w:cstheme="minorHAnsi"/>
          <w:sz w:val="22"/>
          <w:szCs w:val="22"/>
          <w:lang w:val="en-IE" w:eastAsia="en-US"/>
        </w:rPr>
        <w:t>legislation</w:t>
      </w:r>
      <w:r>
        <w:rPr>
          <w:rFonts w:asciiTheme="minorHAnsi" w:eastAsia="MS Mincho" w:hAnsiTheme="minorHAnsi" w:cstheme="minorHAnsi"/>
          <w:sz w:val="22"/>
          <w:szCs w:val="22"/>
          <w:lang w:val="en-IE" w:eastAsia="en-US"/>
        </w:rPr>
        <w:t>;</w:t>
      </w:r>
      <w:proofErr w:type="gramEnd"/>
    </w:p>
    <w:p w14:paraId="62703316" w14:textId="77777777" w:rsidR="00D82BE1" w:rsidRDefault="00D82BE1" w:rsidP="00092DB7">
      <w:pPr>
        <w:pStyle w:val="ListParagraph"/>
        <w:numPr>
          <w:ilvl w:val="0"/>
          <w:numId w:val="14"/>
        </w:numPr>
        <w:spacing w:line="360" w:lineRule="auto"/>
        <w:rPr>
          <w:rFonts w:asciiTheme="minorHAnsi" w:eastAsia="MS Mincho" w:hAnsiTheme="minorHAnsi" w:cstheme="minorHAnsi"/>
          <w:sz w:val="22"/>
          <w:szCs w:val="22"/>
          <w:lang w:val="en-IE" w:eastAsia="en-US"/>
        </w:rPr>
      </w:pPr>
      <w:r w:rsidRPr="00F069F8">
        <w:rPr>
          <w:rFonts w:asciiTheme="minorHAnsi" w:eastAsia="MS Mincho" w:hAnsiTheme="minorHAnsi" w:cstheme="minorHAnsi"/>
          <w:sz w:val="22"/>
          <w:szCs w:val="22"/>
          <w:lang w:val="en-IE" w:eastAsia="en-US"/>
        </w:rPr>
        <w:t xml:space="preserve">Demonstrated delivery of major strategies and plans and monitoring outputs </w:t>
      </w:r>
      <w:proofErr w:type="gramStart"/>
      <w:r w:rsidRPr="00F069F8">
        <w:rPr>
          <w:rFonts w:asciiTheme="minorHAnsi" w:eastAsia="MS Mincho" w:hAnsiTheme="minorHAnsi" w:cstheme="minorHAnsi"/>
          <w:sz w:val="22"/>
          <w:szCs w:val="22"/>
          <w:lang w:val="en-IE" w:eastAsia="en-US"/>
        </w:rPr>
        <w:t>in the area of</w:t>
      </w:r>
      <w:proofErr w:type="gramEnd"/>
      <w:r w:rsidRPr="00F069F8">
        <w:rPr>
          <w:rFonts w:asciiTheme="minorHAnsi" w:eastAsia="MS Mincho" w:hAnsiTheme="minorHAnsi" w:cstheme="minorHAnsi"/>
          <w:sz w:val="22"/>
          <w:szCs w:val="22"/>
          <w:lang w:val="en-IE" w:eastAsia="en-US"/>
        </w:rPr>
        <w:t xml:space="preserve"> transport planning or land use planning; strong programme/project management, budgeting and procurement </w:t>
      </w:r>
      <w:proofErr w:type="gramStart"/>
      <w:r w:rsidRPr="00F069F8">
        <w:rPr>
          <w:rFonts w:asciiTheme="minorHAnsi" w:eastAsia="MS Mincho" w:hAnsiTheme="minorHAnsi" w:cstheme="minorHAnsi"/>
          <w:sz w:val="22"/>
          <w:szCs w:val="22"/>
          <w:lang w:val="en-IE" w:eastAsia="en-US"/>
        </w:rPr>
        <w:t>skills</w:t>
      </w:r>
      <w:r>
        <w:rPr>
          <w:rFonts w:asciiTheme="minorHAnsi" w:eastAsia="MS Mincho" w:hAnsiTheme="minorHAnsi" w:cstheme="minorHAnsi"/>
          <w:sz w:val="22"/>
          <w:szCs w:val="22"/>
          <w:lang w:val="en-IE" w:eastAsia="en-US"/>
        </w:rPr>
        <w:t>;</w:t>
      </w:r>
      <w:proofErr w:type="gramEnd"/>
    </w:p>
    <w:p w14:paraId="0564C9AF" w14:textId="77777777" w:rsidR="00D82BE1" w:rsidRDefault="00D82BE1" w:rsidP="00092DB7">
      <w:pPr>
        <w:pStyle w:val="ListParagraph"/>
        <w:numPr>
          <w:ilvl w:val="0"/>
          <w:numId w:val="14"/>
        </w:numPr>
        <w:spacing w:line="360" w:lineRule="auto"/>
        <w:rPr>
          <w:rFonts w:asciiTheme="minorHAnsi" w:eastAsia="MS Mincho" w:hAnsiTheme="minorHAnsi" w:cstheme="minorHAnsi"/>
          <w:sz w:val="22"/>
          <w:szCs w:val="22"/>
          <w:lang w:val="en-IE" w:eastAsia="en-US"/>
        </w:rPr>
      </w:pPr>
      <w:r w:rsidRPr="00F069F8">
        <w:rPr>
          <w:rFonts w:asciiTheme="minorHAnsi" w:eastAsia="MS Mincho" w:hAnsiTheme="minorHAnsi" w:cstheme="minorHAnsi"/>
          <w:sz w:val="22"/>
          <w:szCs w:val="22"/>
          <w:lang w:val="en-IE" w:eastAsia="en-US"/>
        </w:rPr>
        <w:lastRenderedPageBreak/>
        <w:t>Advanced stakeholder management and communication (written/oral) across central/local government and agencies</w:t>
      </w:r>
      <w:r>
        <w:rPr>
          <w:rFonts w:asciiTheme="minorHAnsi" w:eastAsia="MS Mincho" w:hAnsiTheme="minorHAnsi" w:cstheme="minorHAnsi"/>
          <w:sz w:val="22"/>
          <w:szCs w:val="22"/>
          <w:lang w:val="en-IE" w:eastAsia="en-US"/>
        </w:rPr>
        <w:t>; and</w:t>
      </w:r>
    </w:p>
    <w:p w14:paraId="0699E744" w14:textId="77777777" w:rsidR="00D82BE1" w:rsidRPr="00F069F8" w:rsidRDefault="00D82BE1" w:rsidP="00092DB7">
      <w:pPr>
        <w:pStyle w:val="ListParagraph"/>
        <w:numPr>
          <w:ilvl w:val="0"/>
          <w:numId w:val="14"/>
        </w:numPr>
        <w:spacing w:line="360" w:lineRule="auto"/>
        <w:rPr>
          <w:rFonts w:asciiTheme="minorHAnsi" w:eastAsia="MS Mincho" w:hAnsiTheme="minorHAnsi" w:cstheme="minorHAnsi"/>
          <w:sz w:val="22"/>
          <w:szCs w:val="22"/>
          <w:lang w:val="en-IE" w:eastAsia="en-US"/>
        </w:rPr>
      </w:pPr>
      <w:r w:rsidRPr="00F069F8">
        <w:rPr>
          <w:rFonts w:asciiTheme="minorHAnsi" w:eastAsia="MS Mincho" w:hAnsiTheme="minorHAnsi" w:cstheme="minorHAnsi"/>
          <w:sz w:val="22"/>
          <w:szCs w:val="22"/>
          <w:lang w:val="en-IE" w:eastAsia="en-US"/>
        </w:rPr>
        <w:t xml:space="preserve">Strong analytical </w:t>
      </w:r>
      <w:proofErr w:type="gramStart"/>
      <w:r w:rsidRPr="00F069F8">
        <w:rPr>
          <w:rFonts w:asciiTheme="minorHAnsi" w:eastAsia="MS Mincho" w:hAnsiTheme="minorHAnsi" w:cstheme="minorHAnsi"/>
          <w:sz w:val="22"/>
          <w:szCs w:val="22"/>
          <w:lang w:val="en-IE" w:eastAsia="en-US"/>
        </w:rPr>
        <w:t>capability;</w:t>
      </w:r>
      <w:proofErr w:type="gramEnd"/>
      <w:r w:rsidRPr="00F069F8">
        <w:rPr>
          <w:rFonts w:asciiTheme="minorHAnsi" w:eastAsia="MS Mincho" w:hAnsiTheme="minorHAnsi" w:cstheme="minorHAnsi"/>
          <w:sz w:val="22"/>
          <w:szCs w:val="22"/>
          <w:lang w:val="en-IE" w:eastAsia="en-US"/>
        </w:rPr>
        <w:t xml:space="preserve"> familiarity with GIS/spatial analysis and evidence</w:t>
      </w:r>
      <w:r w:rsidRPr="00F069F8">
        <w:rPr>
          <w:rFonts w:ascii="Cambria Math" w:eastAsia="MS Mincho" w:hAnsi="Cambria Math" w:cs="Cambria Math"/>
          <w:sz w:val="22"/>
          <w:szCs w:val="22"/>
          <w:lang w:val="en-IE" w:eastAsia="en-US"/>
        </w:rPr>
        <w:t>‑</w:t>
      </w:r>
      <w:r w:rsidRPr="00F069F8">
        <w:rPr>
          <w:rFonts w:asciiTheme="minorHAnsi" w:eastAsia="MS Mincho" w:hAnsiTheme="minorHAnsi" w:cstheme="minorHAnsi"/>
          <w:sz w:val="22"/>
          <w:szCs w:val="22"/>
          <w:lang w:val="en-IE" w:eastAsia="en-US"/>
        </w:rPr>
        <w:t>led decision</w:t>
      </w:r>
      <w:r w:rsidRPr="00F069F8">
        <w:rPr>
          <w:rFonts w:ascii="Cambria Math" w:eastAsia="MS Mincho" w:hAnsi="Cambria Math" w:cs="Cambria Math"/>
          <w:sz w:val="22"/>
          <w:szCs w:val="22"/>
          <w:lang w:val="en-IE" w:eastAsia="en-US"/>
        </w:rPr>
        <w:t>‑</w:t>
      </w:r>
      <w:r w:rsidRPr="00F069F8">
        <w:rPr>
          <w:rFonts w:asciiTheme="minorHAnsi" w:eastAsia="MS Mincho" w:hAnsiTheme="minorHAnsi" w:cstheme="minorHAnsi"/>
          <w:sz w:val="22"/>
          <w:szCs w:val="22"/>
          <w:lang w:val="en-IE" w:eastAsia="en-US"/>
        </w:rPr>
        <w:t>making.</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D82BE1">
        <w:rPr>
          <w:rFonts w:asciiTheme="minorHAnsi" w:hAnsiTheme="minorHAnsi" w:cstheme="minorHAnsi"/>
          <w:b/>
          <w:color w:val="000000" w:themeColor="text1"/>
          <w:sz w:val="24"/>
          <w:szCs w:val="26"/>
        </w:rPr>
        <w:t>D</w:t>
      </w:r>
      <w:r w:rsidR="00A6561C" w:rsidRPr="00D82BE1">
        <w:rPr>
          <w:rFonts w:asciiTheme="minorHAnsi" w:hAnsiTheme="minorHAnsi" w:cstheme="minorHAnsi"/>
          <w:b/>
          <w:color w:val="000000" w:themeColor="text1"/>
          <w:sz w:val="24"/>
          <w:szCs w:val="26"/>
        </w:rPr>
        <w:t xml:space="preserve">esirable </w:t>
      </w:r>
      <w:r w:rsidR="00A47731" w:rsidRPr="00D82BE1">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1688BAAE"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r w:rsidR="00065B14">
        <w:rPr>
          <w:rFonts w:asciiTheme="minorHAnsi" w:hAnsiTheme="minorHAnsi" w:cstheme="minorHAnsi"/>
          <w:sz w:val="22"/>
          <w:szCs w:val="22"/>
        </w:rPr>
        <w:t xml:space="preserve"> have</w:t>
      </w:r>
      <w:r w:rsidRPr="000F2327">
        <w:rPr>
          <w:rFonts w:asciiTheme="minorHAnsi" w:hAnsiTheme="minorHAnsi" w:cstheme="minorHAnsi"/>
          <w:sz w:val="22"/>
          <w:szCs w:val="22"/>
        </w:rPr>
        <w:t>:</w:t>
      </w:r>
    </w:p>
    <w:p w14:paraId="40C4105D" w14:textId="77777777" w:rsidR="00D82BE1" w:rsidRPr="001917ED" w:rsidRDefault="00D82BE1" w:rsidP="00092DB7">
      <w:pPr>
        <w:pStyle w:val="ListParagraph"/>
        <w:numPr>
          <w:ilvl w:val="0"/>
          <w:numId w:val="14"/>
        </w:numPr>
        <w:spacing w:line="360" w:lineRule="auto"/>
        <w:rPr>
          <w:rFonts w:asciiTheme="minorHAnsi" w:eastAsia="MS Mincho" w:hAnsiTheme="minorHAnsi" w:cstheme="minorHAnsi"/>
          <w:sz w:val="22"/>
          <w:szCs w:val="22"/>
          <w:lang w:val="en-IE" w:eastAsia="en-US"/>
        </w:rPr>
      </w:pPr>
      <w:r>
        <w:rPr>
          <w:rFonts w:asciiTheme="minorHAnsi" w:eastAsia="MS Mincho" w:hAnsiTheme="minorHAnsi" w:cstheme="minorHAnsi"/>
          <w:sz w:val="22"/>
          <w:szCs w:val="22"/>
          <w:lang w:val="en-IE" w:eastAsia="en-US"/>
        </w:rPr>
        <w:t xml:space="preserve">An </w:t>
      </w:r>
      <w:r w:rsidRPr="00E63737">
        <w:rPr>
          <w:rFonts w:asciiTheme="minorHAnsi" w:eastAsia="MS Mincho" w:hAnsiTheme="minorHAnsi" w:cstheme="minorHAnsi"/>
          <w:sz w:val="22"/>
          <w:szCs w:val="22"/>
          <w:lang w:val="en-IE" w:eastAsia="en-US"/>
        </w:rPr>
        <w:t xml:space="preserve">NFQ Level </w:t>
      </w:r>
      <w:r>
        <w:rPr>
          <w:rFonts w:asciiTheme="minorHAnsi" w:eastAsia="MS Mincho" w:hAnsiTheme="minorHAnsi" w:cstheme="minorHAnsi"/>
          <w:sz w:val="22"/>
          <w:szCs w:val="22"/>
          <w:lang w:val="en-IE" w:eastAsia="en-US"/>
        </w:rPr>
        <w:t>9</w:t>
      </w:r>
      <w:r w:rsidRPr="00E63737">
        <w:rPr>
          <w:rFonts w:asciiTheme="minorHAnsi" w:eastAsia="MS Mincho" w:hAnsiTheme="minorHAnsi" w:cstheme="minorHAnsi"/>
          <w:sz w:val="22"/>
          <w:szCs w:val="22"/>
          <w:lang w:val="en-IE" w:eastAsia="en-US"/>
        </w:rPr>
        <w:t xml:space="preserve"> </w:t>
      </w:r>
      <w:r>
        <w:rPr>
          <w:rFonts w:asciiTheme="minorHAnsi" w:eastAsia="MS Mincho" w:hAnsiTheme="minorHAnsi" w:cstheme="minorHAnsi"/>
          <w:sz w:val="22"/>
          <w:szCs w:val="22"/>
          <w:lang w:val="en-IE" w:eastAsia="en-US"/>
        </w:rPr>
        <w:t>qualification</w:t>
      </w:r>
      <w:r w:rsidRPr="00E63737">
        <w:rPr>
          <w:rFonts w:asciiTheme="minorHAnsi" w:eastAsia="MS Mincho" w:hAnsiTheme="minorHAnsi" w:cstheme="minorHAnsi"/>
          <w:sz w:val="22"/>
          <w:szCs w:val="22"/>
          <w:lang w:val="en-IE" w:eastAsia="en-US"/>
        </w:rPr>
        <w:t xml:space="preserve"> in Town/Spatial Planning, Transport Planning, Civil/Transport Engineering, Geography, Urban Policy, Environmental Planning or a closely related </w:t>
      </w:r>
      <w:proofErr w:type="gramStart"/>
      <w:r w:rsidRPr="00E63737">
        <w:rPr>
          <w:rFonts w:asciiTheme="minorHAnsi" w:eastAsia="MS Mincho" w:hAnsiTheme="minorHAnsi" w:cstheme="minorHAnsi"/>
          <w:sz w:val="22"/>
          <w:szCs w:val="22"/>
          <w:lang w:val="en-IE" w:eastAsia="en-US"/>
        </w:rPr>
        <w:t>field</w:t>
      </w:r>
      <w:r>
        <w:rPr>
          <w:rFonts w:asciiTheme="minorHAnsi" w:eastAsia="MS Mincho" w:hAnsiTheme="minorHAnsi" w:cstheme="minorHAnsi"/>
          <w:sz w:val="22"/>
          <w:szCs w:val="22"/>
          <w:lang w:val="en-IE" w:eastAsia="en-US"/>
        </w:rPr>
        <w:t>;</w:t>
      </w:r>
      <w:proofErr w:type="gramEnd"/>
    </w:p>
    <w:p w14:paraId="3CB49AC0" w14:textId="77777777" w:rsidR="00D82BE1" w:rsidRPr="00D82BE1" w:rsidRDefault="00D82BE1" w:rsidP="00092DB7">
      <w:pPr>
        <w:pStyle w:val="ListParagraph"/>
        <w:numPr>
          <w:ilvl w:val="0"/>
          <w:numId w:val="14"/>
        </w:numPr>
        <w:spacing w:line="360" w:lineRule="auto"/>
        <w:rPr>
          <w:rFonts w:asciiTheme="minorHAnsi" w:eastAsia="MS Mincho" w:hAnsiTheme="minorHAnsi" w:cstheme="minorHAnsi"/>
          <w:sz w:val="22"/>
          <w:szCs w:val="22"/>
          <w:lang w:val="en-IE" w:eastAsia="en-US"/>
        </w:rPr>
      </w:pPr>
      <w:r w:rsidRPr="00D82BE1">
        <w:rPr>
          <w:rFonts w:asciiTheme="minorHAnsi" w:eastAsia="MS Mincho" w:hAnsiTheme="minorHAnsi" w:cstheme="minorHAnsi"/>
          <w:sz w:val="22"/>
          <w:szCs w:val="22"/>
          <w:lang w:val="en-IE" w:eastAsia="en-US"/>
        </w:rPr>
        <w:t>Professional membership/chartership (e.g., IPI/MRTPI/ICE/CIHT or equivalent</w:t>
      </w:r>
      <w:proofErr w:type="gramStart"/>
      <w:r w:rsidRPr="00D82BE1">
        <w:rPr>
          <w:rFonts w:asciiTheme="minorHAnsi" w:eastAsia="MS Mincho" w:hAnsiTheme="minorHAnsi" w:cstheme="minorHAnsi"/>
          <w:sz w:val="22"/>
          <w:szCs w:val="22"/>
          <w:lang w:val="en-IE" w:eastAsia="en-US"/>
        </w:rPr>
        <w:t>);</w:t>
      </w:r>
      <w:proofErr w:type="gramEnd"/>
    </w:p>
    <w:p w14:paraId="77A17EDB" w14:textId="77777777" w:rsidR="00D82BE1" w:rsidRPr="00D82BE1" w:rsidRDefault="00D82BE1" w:rsidP="00092DB7">
      <w:pPr>
        <w:pStyle w:val="ListParagraph"/>
        <w:numPr>
          <w:ilvl w:val="0"/>
          <w:numId w:val="14"/>
        </w:numPr>
        <w:spacing w:line="360" w:lineRule="auto"/>
        <w:rPr>
          <w:rFonts w:asciiTheme="minorHAnsi" w:eastAsia="MS Mincho" w:hAnsiTheme="minorHAnsi" w:cstheme="minorHAnsi"/>
          <w:sz w:val="22"/>
          <w:szCs w:val="22"/>
          <w:lang w:val="en-IE" w:eastAsia="en-US"/>
        </w:rPr>
      </w:pPr>
      <w:r w:rsidRPr="00D82BE1">
        <w:rPr>
          <w:rFonts w:asciiTheme="minorHAnsi" w:eastAsia="MS Mincho" w:hAnsiTheme="minorHAnsi" w:cstheme="minorHAnsi"/>
          <w:sz w:val="22"/>
          <w:szCs w:val="22"/>
          <w:lang w:val="en-IE" w:eastAsia="en-US"/>
        </w:rPr>
        <w:t>Experience overseeing SEA/AA/EIA/</w:t>
      </w:r>
      <w:proofErr w:type="spellStart"/>
      <w:r w:rsidRPr="00D82BE1">
        <w:rPr>
          <w:rFonts w:asciiTheme="minorHAnsi" w:eastAsia="MS Mincho" w:hAnsiTheme="minorHAnsi" w:cstheme="minorHAnsi"/>
          <w:sz w:val="22"/>
          <w:szCs w:val="22"/>
          <w:lang w:val="en-IE" w:eastAsia="en-US"/>
        </w:rPr>
        <w:t>EqIA</w:t>
      </w:r>
      <w:proofErr w:type="spellEnd"/>
      <w:r w:rsidRPr="00D82BE1">
        <w:rPr>
          <w:rFonts w:asciiTheme="minorHAnsi" w:eastAsia="MS Mincho" w:hAnsiTheme="minorHAnsi" w:cstheme="minorHAnsi"/>
          <w:sz w:val="22"/>
          <w:szCs w:val="22"/>
          <w:lang w:val="en-IE" w:eastAsia="en-US"/>
        </w:rPr>
        <w:t xml:space="preserve"> for plans/programmes and major infrastructure </w:t>
      </w:r>
      <w:proofErr w:type="gramStart"/>
      <w:r w:rsidRPr="00D82BE1">
        <w:rPr>
          <w:rFonts w:asciiTheme="minorHAnsi" w:eastAsia="MS Mincho" w:hAnsiTheme="minorHAnsi" w:cstheme="minorHAnsi"/>
          <w:sz w:val="22"/>
          <w:szCs w:val="22"/>
          <w:lang w:val="en-IE" w:eastAsia="en-US"/>
        </w:rPr>
        <w:t>projects;</w:t>
      </w:r>
      <w:proofErr w:type="gramEnd"/>
    </w:p>
    <w:p w14:paraId="098C7FDD" w14:textId="77777777" w:rsidR="00D82BE1" w:rsidRPr="00D82BE1" w:rsidRDefault="00D82BE1" w:rsidP="00092DB7">
      <w:pPr>
        <w:pStyle w:val="ListParagraph"/>
        <w:numPr>
          <w:ilvl w:val="0"/>
          <w:numId w:val="14"/>
        </w:numPr>
        <w:spacing w:line="360" w:lineRule="auto"/>
        <w:rPr>
          <w:rFonts w:asciiTheme="minorHAnsi" w:eastAsia="MS Mincho" w:hAnsiTheme="minorHAnsi" w:cstheme="minorHAnsi"/>
          <w:sz w:val="22"/>
          <w:szCs w:val="22"/>
          <w:lang w:val="en-IE" w:eastAsia="en-US"/>
        </w:rPr>
      </w:pPr>
      <w:r w:rsidRPr="00D82BE1">
        <w:rPr>
          <w:rFonts w:asciiTheme="minorHAnsi" w:eastAsia="MS Mincho" w:hAnsiTheme="minorHAnsi" w:cstheme="minorHAnsi"/>
          <w:sz w:val="22"/>
          <w:szCs w:val="22"/>
          <w:lang w:val="en-IE" w:eastAsia="en-US"/>
        </w:rPr>
        <w:t>Experience with transport planning tools (e.g., PTAL, connectivity analysis, dashboards, ATOS updates); and</w:t>
      </w:r>
    </w:p>
    <w:p w14:paraId="6E11EEC4" w14:textId="77777777" w:rsidR="00D82BE1" w:rsidRPr="00F069F8" w:rsidRDefault="00D82BE1" w:rsidP="00092DB7">
      <w:pPr>
        <w:pStyle w:val="ListParagraph"/>
        <w:numPr>
          <w:ilvl w:val="0"/>
          <w:numId w:val="14"/>
        </w:numPr>
        <w:spacing w:line="360" w:lineRule="auto"/>
        <w:rPr>
          <w:rFonts w:ascii="Calibri" w:hAnsi="Calibri" w:cs="Calibri"/>
          <w:sz w:val="22"/>
          <w:szCs w:val="22"/>
          <w:lang w:val="en-IE"/>
        </w:rPr>
      </w:pPr>
      <w:r w:rsidRPr="00F069F8">
        <w:rPr>
          <w:rFonts w:ascii="Calibri" w:hAnsi="Calibri" w:cs="Calibri"/>
          <w:sz w:val="22"/>
          <w:szCs w:val="22"/>
          <w:lang w:val="en-IE"/>
        </w:rPr>
        <w:t>Experience operating in an Irish public</w:t>
      </w:r>
      <w:r w:rsidRPr="00F069F8">
        <w:rPr>
          <w:rFonts w:ascii="Cambria Math" w:hAnsi="Cambria Math" w:cs="Cambria Math"/>
          <w:sz w:val="22"/>
          <w:szCs w:val="22"/>
          <w:lang w:val="en-IE"/>
        </w:rPr>
        <w:t>‑</w:t>
      </w:r>
      <w:r w:rsidRPr="00F069F8">
        <w:rPr>
          <w:rFonts w:ascii="Calibri" w:hAnsi="Calibri" w:cs="Calibri"/>
          <w:sz w:val="22"/>
          <w:szCs w:val="22"/>
          <w:lang w:val="en-IE"/>
        </w:rPr>
        <w:t>sector context.</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65D36952" w14:textId="77777777" w:rsidR="00805C30" w:rsidRPr="00F56AD8" w:rsidRDefault="007A1FEC" w:rsidP="00E6233C">
      <w:pPr>
        <w:spacing w:line="360" w:lineRule="auto"/>
        <w:ind w:right="-32"/>
        <w:jc w:val="both"/>
        <w:rPr>
          <w:rFonts w:ascii="Calibri" w:hAnsi="Calibri" w:cs="Arial"/>
          <w:b/>
          <w:color w:val="000000" w:themeColor="text1"/>
          <w:sz w:val="24"/>
          <w:szCs w:val="24"/>
        </w:rPr>
      </w:pPr>
      <w:r w:rsidRPr="00F56AD8">
        <w:rPr>
          <w:rFonts w:ascii="Calibri" w:hAnsi="Calibri" w:cs="Arial"/>
          <w:b/>
          <w:color w:val="000000" w:themeColor="text1"/>
          <w:sz w:val="24"/>
          <w:szCs w:val="24"/>
        </w:rPr>
        <w:t>R</w:t>
      </w:r>
      <w:r w:rsidR="00805C30" w:rsidRPr="00F56AD8">
        <w:rPr>
          <w:rFonts w:ascii="Calibri" w:hAnsi="Calibri" w:cs="Arial"/>
          <w:b/>
          <w:color w:val="000000" w:themeColor="text1"/>
          <w:sz w:val="24"/>
          <w:szCs w:val="24"/>
        </w:rPr>
        <w:t>emuneration</w:t>
      </w:r>
    </w:p>
    <w:p w14:paraId="7A7C652C" w14:textId="4CA72C98" w:rsidR="000C4777" w:rsidRPr="00F56AD8" w:rsidRDefault="00690EB0" w:rsidP="00E6233C">
      <w:pPr>
        <w:spacing w:line="360" w:lineRule="auto"/>
        <w:ind w:right="-32"/>
        <w:jc w:val="both"/>
        <w:rPr>
          <w:rFonts w:ascii="Calibri" w:hAnsi="Calibri" w:cs="Arial"/>
          <w:color w:val="000000" w:themeColor="text1"/>
          <w:sz w:val="22"/>
          <w:szCs w:val="22"/>
        </w:rPr>
      </w:pPr>
      <w:r w:rsidRPr="00F56AD8">
        <w:rPr>
          <w:rFonts w:ascii="Calibri" w:hAnsi="Calibri" w:cs="Arial"/>
          <w:b/>
          <w:color w:val="000000" w:themeColor="text1"/>
          <w:sz w:val="22"/>
          <w:szCs w:val="22"/>
        </w:rPr>
        <w:t>Salary Grade:</w:t>
      </w:r>
      <w:r w:rsidRPr="00F56AD8">
        <w:rPr>
          <w:rFonts w:ascii="Calibri" w:hAnsi="Calibri" w:cs="Arial"/>
          <w:b/>
          <w:color w:val="000000" w:themeColor="text1"/>
          <w:sz w:val="22"/>
          <w:szCs w:val="22"/>
        </w:rPr>
        <w:tab/>
      </w:r>
      <w:r w:rsidRPr="00F56AD8">
        <w:rPr>
          <w:rFonts w:ascii="Calibri" w:hAnsi="Calibri" w:cs="Arial"/>
          <w:b/>
          <w:color w:val="000000" w:themeColor="text1"/>
          <w:sz w:val="22"/>
          <w:szCs w:val="22"/>
        </w:rPr>
        <w:tab/>
      </w:r>
      <w:r w:rsidR="00F63274" w:rsidRPr="00F56AD8">
        <w:rPr>
          <w:rFonts w:ascii="Calibri" w:hAnsi="Calibri" w:cs="Arial"/>
          <w:b/>
          <w:color w:val="000000" w:themeColor="text1"/>
          <w:sz w:val="22"/>
          <w:szCs w:val="22"/>
        </w:rPr>
        <w:tab/>
      </w:r>
      <w:r w:rsidR="00F56AD8" w:rsidRPr="00F56AD8">
        <w:rPr>
          <w:rFonts w:ascii="Calibri" w:hAnsi="Calibri" w:cs="Arial"/>
          <w:b/>
          <w:bCs/>
          <w:color w:val="000000" w:themeColor="text1"/>
          <w:sz w:val="22"/>
          <w:szCs w:val="22"/>
        </w:rPr>
        <w:t>Senior Advis</w:t>
      </w:r>
      <w:r w:rsidR="00092DB7">
        <w:rPr>
          <w:rFonts w:ascii="Calibri" w:hAnsi="Calibri" w:cs="Arial"/>
          <w:b/>
          <w:bCs/>
          <w:color w:val="000000" w:themeColor="text1"/>
          <w:sz w:val="22"/>
          <w:szCs w:val="22"/>
        </w:rPr>
        <w:t>o</w:t>
      </w:r>
      <w:r w:rsidR="00F56AD8" w:rsidRPr="00F56AD8">
        <w:rPr>
          <w:rFonts w:ascii="Calibri" w:hAnsi="Calibri" w:cs="Arial"/>
          <w:b/>
          <w:bCs/>
          <w:color w:val="000000" w:themeColor="text1"/>
          <w:sz w:val="22"/>
          <w:szCs w:val="22"/>
        </w:rPr>
        <w:t>r</w:t>
      </w:r>
    </w:p>
    <w:p w14:paraId="114248E4" w14:textId="79BAD6D6" w:rsidR="00A171F1" w:rsidRPr="000F2327" w:rsidRDefault="00D8645F" w:rsidP="00F56AD8">
      <w:pPr>
        <w:spacing w:line="360" w:lineRule="auto"/>
        <w:ind w:left="2880" w:right="-32" w:hanging="2880"/>
        <w:jc w:val="both"/>
        <w:rPr>
          <w:rFonts w:asciiTheme="minorHAnsi" w:hAnsiTheme="minorHAnsi"/>
          <w:b/>
          <w:color w:val="000000" w:themeColor="text1"/>
          <w:sz w:val="22"/>
          <w:szCs w:val="22"/>
          <w:highlight w:val="yellow"/>
        </w:rPr>
      </w:pPr>
      <w:r w:rsidRPr="00F56AD8">
        <w:rPr>
          <w:rFonts w:ascii="Calibri" w:hAnsi="Calibri" w:cs="Arial"/>
          <w:b/>
          <w:color w:val="000000" w:themeColor="text1"/>
          <w:sz w:val="22"/>
          <w:szCs w:val="22"/>
        </w:rPr>
        <w:t>Salary Scale</w:t>
      </w:r>
      <w:r w:rsidR="00CF7A81" w:rsidRPr="00F56AD8">
        <w:rPr>
          <w:rFonts w:ascii="Calibri" w:hAnsi="Calibri" w:cs="Arial"/>
          <w:b/>
          <w:color w:val="000000" w:themeColor="text1"/>
          <w:sz w:val="22"/>
          <w:szCs w:val="22"/>
        </w:rPr>
        <w:t>:</w:t>
      </w:r>
      <w:r w:rsidR="00F63274" w:rsidRPr="00F56AD8">
        <w:rPr>
          <w:rFonts w:ascii="Calibri" w:hAnsi="Calibri" w:cs="Arial"/>
          <w:b/>
          <w:color w:val="000000" w:themeColor="text1"/>
          <w:sz w:val="22"/>
          <w:szCs w:val="22"/>
        </w:rPr>
        <w:tab/>
      </w:r>
      <w:r w:rsidR="00F56AD8" w:rsidRPr="00F56AD8">
        <w:rPr>
          <w:rFonts w:asciiTheme="minorHAnsi" w:hAnsiTheme="minorHAnsi"/>
          <w:b/>
          <w:color w:val="000000" w:themeColor="text1"/>
          <w:sz w:val="22"/>
          <w:szCs w:val="22"/>
        </w:rPr>
        <w:t>€104,503</w:t>
      </w:r>
      <w:r w:rsidR="00F56AD8">
        <w:rPr>
          <w:rFonts w:asciiTheme="minorHAnsi" w:hAnsiTheme="minorHAnsi"/>
          <w:b/>
          <w:color w:val="000000" w:themeColor="text1"/>
          <w:sz w:val="22"/>
          <w:szCs w:val="22"/>
        </w:rPr>
        <w:t xml:space="preserve">, </w:t>
      </w:r>
      <w:r w:rsidR="00F56AD8" w:rsidRPr="00F56AD8">
        <w:rPr>
          <w:rFonts w:asciiTheme="minorHAnsi" w:hAnsiTheme="minorHAnsi"/>
          <w:b/>
          <w:color w:val="000000" w:themeColor="text1"/>
          <w:sz w:val="22"/>
          <w:szCs w:val="22"/>
        </w:rPr>
        <w:t>€109,359</w:t>
      </w:r>
      <w:r w:rsidR="00F56AD8">
        <w:rPr>
          <w:rFonts w:asciiTheme="minorHAnsi" w:hAnsiTheme="minorHAnsi"/>
          <w:b/>
          <w:color w:val="000000" w:themeColor="text1"/>
          <w:sz w:val="22"/>
          <w:szCs w:val="22"/>
        </w:rPr>
        <w:t>,</w:t>
      </w:r>
      <w:r w:rsidR="00F56AD8" w:rsidRPr="00F56AD8">
        <w:rPr>
          <w:rFonts w:asciiTheme="minorHAnsi" w:hAnsiTheme="minorHAnsi"/>
          <w:b/>
          <w:color w:val="000000" w:themeColor="text1"/>
          <w:sz w:val="22"/>
          <w:szCs w:val="22"/>
        </w:rPr>
        <w:t xml:space="preserve"> €114,206</w:t>
      </w:r>
      <w:r w:rsidR="00F56AD8">
        <w:rPr>
          <w:rFonts w:asciiTheme="minorHAnsi" w:hAnsiTheme="minorHAnsi"/>
          <w:b/>
          <w:color w:val="000000" w:themeColor="text1"/>
          <w:sz w:val="22"/>
          <w:szCs w:val="22"/>
        </w:rPr>
        <w:t>,</w:t>
      </w:r>
      <w:r w:rsidR="00F56AD8" w:rsidRPr="00F56AD8">
        <w:rPr>
          <w:rFonts w:asciiTheme="minorHAnsi" w:hAnsiTheme="minorHAnsi"/>
          <w:b/>
          <w:color w:val="000000" w:themeColor="text1"/>
          <w:sz w:val="22"/>
          <w:szCs w:val="22"/>
        </w:rPr>
        <w:t xml:space="preserve"> €119,058</w:t>
      </w:r>
      <w:r w:rsidR="00F56AD8">
        <w:rPr>
          <w:rFonts w:asciiTheme="minorHAnsi" w:hAnsiTheme="minorHAnsi"/>
          <w:b/>
          <w:color w:val="000000" w:themeColor="text1"/>
          <w:sz w:val="22"/>
          <w:szCs w:val="22"/>
        </w:rPr>
        <w:t xml:space="preserve">, </w:t>
      </w:r>
      <w:r w:rsidR="00F56AD8" w:rsidRPr="00F56AD8">
        <w:rPr>
          <w:rFonts w:asciiTheme="minorHAnsi" w:hAnsiTheme="minorHAnsi"/>
          <w:b/>
          <w:color w:val="000000" w:themeColor="text1"/>
          <w:sz w:val="22"/>
          <w:szCs w:val="22"/>
        </w:rPr>
        <w:t>€123,274</w:t>
      </w:r>
      <w:r w:rsidR="00F56AD8">
        <w:rPr>
          <w:rFonts w:asciiTheme="minorHAnsi" w:hAnsiTheme="minorHAnsi"/>
          <w:b/>
          <w:color w:val="000000" w:themeColor="text1"/>
          <w:sz w:val="22"/>
          <w:szCs w:val="22"/>
        </w:rPr>
        <w:t xml:space="preserve">, </w:t>
      </w:r>
      <w:r w:rsidR="00F56AD8" w:rsidRPr="00F56AD8">
        <w:rPr>
          <w:rFonts w:asciiTheme="minorHAnsi" w:hAnsiTheme="minorHAnsi"/>
          <w:b/>
          <w:color w:val="000000" w:themeColor="text1"/>
          <w:sz w:val="22"/>
          <w:szCs w:val="22"/>
        </w:rPr>
        <w:t>€127,212</w:t>
      </w:r>
      <w:r w:rsidR="00F56AD8">
        <w:rPr>
          <w:rFonts w:asciiTheme="minorHAnsi" w:hAnsiTheme="minorHAnsi"/>
          <w:b/>
          <w:color w:val="000000" w:themeColor="text1"/>
          <w:sz w:val="22"/>
          <w:szCs w:val="22"/>
        </w:rPr>
        <w:t xml:space="preserve"> (LSI1), </w:t>
      </w:r>
      <w:r w:rsidR="00F56AD8" w:rsidRPr="00F56AD8">
        <w:rPr>
          <w:rFonts w:asciiTheme="minorHAnsi" w:hAnsiTheme="minorHAnsi"/>
          <w:b/>
          <w:color w:val="000000" w:themeColor="text1"/>
          <w:sz w:val="22"/>
          <w:szCs w:val="22"/>
        </w:rPr>
        <w:t>€131,139</w:t>
      </w:r>
      <w:r w:rsidR="00F56AD8">
        <w:rPr>
          <w:rFonts w:asciiTheme="minorHAnsi" w:hAnsiTheme="minorHAnsi"/>
          <w:b/>
          <w:color w:val="000000" w:themeColor="text1"/>
          <w:sz w:val="22"/>
          <w:szCs w:val="22"/>
        </w:rPr>
        <w:t xml:space="preserve"> (LSI2)</w:t>
      </w:r>
    </w:p>
    <w:p w14:paraId="36F308B4" w14:textId="77777777"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1159B17A" w14:textId="0C68B6FC" w:rsidR="00F56AD8" w:rsidRDefault="00F56AD8" w:rsidP="00E6233C">
      <w:pPr>
        <w:spacing w:line="360" w:lineRule="auto"/>
        <w:ind w:left="2880" w:right="-32"/>
        <w:jc w:val="both"/>
        <w:rPr>
          <w:rFonts w:asciiTheme="minorHAnsi" w:hAnsiTheme="minorHAnsi"/>
          <w:b/>
          <w:color w:val="000000" w:themeColor="text1"/>
          <w:sz w:val="22"/>
          <w:szCs w:val="22"/>
        </w:rPr>
      </w:pPr>
      <w:r>
        <w:rPr>
          <w:rFonts w:asciiTheme="minorHAnsi" w:hAnsiTheme="minorHAnsi"/>
          <w:b/>
          <w:color w:val="000000" w:themeColor="text1"/>
          <w:sz w:val="22"/>
          <w:szCs w:val="22"/>
        </w:rPr>
        <w:t>€</w:t>
      </w:r>
      <w:r w:rsidRPr="00F56AD8">
        <w:rPr>
          <w:rFonts w:asciiTheme="minorHAnsi" w:hAnsiTheme="minorHAnsi"/>
          <w:b/>
          <w:color w:val="000000" w:themeColor="text1"/>
          <w:sz w:val="22"/>
          <w:szCs w:val="22"/>
        </w:rPr>
        <w:t>99,276</w:t>
      </w:r>
      <w:r w:rsidR="00275A04">
        <w:rPr>
          <w:rFonts w:asciiTheme="minorHAnsi" w:hAnsiTheme="minorHAnsi"/>
          <w:b/>
          <w:color w:val="000000" w:themeColor="text1"/>
          <w:sz w:val="22"/>
          <w:szCs w:val="22"/>
        </w:rPr>
        <w:t>,</w:t>
      </w:r>
      <w:r>
        <w:rPr>
          <w:rFonts w:asciiTheme="minorHAnsi" w:hAnsiTheme="minorHAnsi"/>
          <w:b/>
          <w:color w:val="000000" w:themeColor="text1"/>
          <w:sz w:val="22"/>
          <w:szCs w:val="22"/>
        </w:rPr>
        <w:t xml:space="preserve"> €</w:t>
      </w:r>
      <w:r w:rsidRPr="00F56AD8">
        <w:rPr>
          <w:rFonts w:asciiTheme="minorHAnsi" w:hAnsiTheme="minorHAnsi"/>
          <w:b/>
          <w:color w:val="000000" w:themeColor="text1"/>
          <w:sz w:val="22"/>
          <w:szCs w:val="22"/>
        </w:rPr>
        <w:t>103,893</w:t>
      </w:r>
      <w:r>
        <w:rPr>
          <w:rFonts w:asciiTheme="minorHAnsi" w:hAnsiTheme="minorHAnsi"/>
          <w:b/>
          <w:color w:val="000000" w:themeColor="text1"/>
          <w:sz w:val="22"/>
          <w:szCs w:val="22"/>
        </w:rPr>
        <w:t>,</w:t>
      </w:r>
      <w:r w:rsidRPr="00F56AD8">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w:t>
      </w:r>
      <w:r w:rsidRPr="00F56AD8">
        <w:rPr>
          <w:rFonts w:asciiTheme="minorHAnsi" w:hAnsiTheme="minorHAnsi"/>
          <w:b/>
          <w:color w:val="000000" w:themeColor="text1"/>
          <w:sz w:val="22"/>
          <w:szCs w:val="22"/>
        </w:rPr>
        <w:t>108,493</w:t>
      </w:r>
      <w:r>
        <w:rPr>
          <w:rFonts w:asciiTheme="minorHAnsi" w:hAnsiTheme="minorHAnsi"/>
          <w:b/>
          <w:color w:val="000000" w:themeColor="text1"/>
          <w:sz w:val="22"/>
          <w:szCs w:val="22"/>
        </w:rPr>
        <w:t>,</w:t>
      </w:r>
      <w:r w:rsidRPr="00F56AD8">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w:t>
      </w:r>
      <w:r w:rsidRPr="00F56AD8">
        <w:rPr>
          <w:rFonts w:asciiTheme="minorHAnsi" w:hAnsiTheme="minorHAnsi"/>
          <w:b/>
          <w:color w:val="000000" w:themeColor="text1"/>
          <w:sz w:val="22"/>
          <w:szCs w:val="22"/>
        </w:rPr>
        <w:t>113,107</w:t>
      </w:r>
      <w:r>
        <w:rPr>
          <w:rFonts w:asciiTheme="minorHAnsi" w:hAnsiTheme="minorHAnsi"/>
          <w:b/>
          <w:color w:val="000000" w:themeColor="text1"/>
          <w:sz w:val="22"/>
          <w:szCs w:val="22"/>
        </w:rPr>
        <w:t>,</w:t>
      </w:r>
      <w:r w:rsidRPr="00F56AD8">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w:t>
      </w:r>
      <w:r w:rsidRPr="00F56AD8">
        <w:rPr>
          <w:rFonts w:asciiTheme="minorHAnsi" w:hAnsiTheme="minorHAnsi"/>
          <w:b/>
          <w:color w:val="000000" w:themeColor="text1"/>
          <w:sz w:val="22"/>
          <w:szCs w:val="22"/>
        </w:rPr>
        <w:t>117,113</w:t>
      </w:r>
      <w:r>
        <w:rPr>
          <w:rFonts w:asciiTheme="minorHAnsi" w:hAnsiTheme="minorHAnsi"/>
          <w:b/>
          <w:color w:val="000000" w:themeColor="text1"/>
          <w:sz w:val="22"/>
          <w:szCs w:val="22"/>
        </w:rPr>
        <w:t>,</w:t>
      </w:r>
      <w:r w:rsidRPr="00F56AD8">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w:t>
      </w:r>
      <w:r w:rsidRPr="00F56AD8">
        <w:rPr>
          <w:rFonts w:asciiTheme="minorHAnsi" w:hAnsiTheme="minorHAnsi"/>
          <w:b/>
          <w:color w:val="000000" w:themeColor="text1"/>
          <w:sz w:val="22"/>
          <w:szCs w:val="22"/>
        </w:rPr>
        <w:t>120,852</w:t>
      </w:r>
      <w:r>
        <w:rPr>
          <w:rFonts w:asciiTheme="minorHAnsi" w:hAnsiTheme="minorHAnsi"/>
          <w:b/>
          <w:color w:val="000000" w:themeColor="text1"/>
          <w:sz w:val="22"/>
          <w:szCs w:val="22"/>
        </w:rPr>
        <w:t xml:space="preserve"> (LSI1),</w:t>
      </w:r>
      <w:r w:rsidRPr="00F56AD8">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w:t>
      </w:r>
      <w:r w:rsidRPr="00F56AD8">
        <w:rPr>
          <w:rFonts w:asciiTheme="minorHAnsi" w:hAnsiTheme="minorHAnsi"/>
          <w:b/>
          <w:color w:val="000000" w:themeColor="text1"/>
          <w:sz w:val="22"/>
          <w:szCs w:val="22"/>
        </w:rPr>
        <w:t>124,582</w:t>
      </w:r>
      <w:r>
        <w:rPr>
          <w:rFonts w:asciiTheme="minorHAnsi" w:hAnsiTheme="minorHAnsi"/>
          <w:b/>
          <w:color w:val="000000" w:themeColor="text1"/>
          <w:sz w:val="22"/>
          <w:szCs w:val="22"/>
        </w:rPr>
        <w:t xml:space="preserve"> (LSI2)</w:t>
      </w:r>
    </w:p>
    <w:p w14:paraId="09AD519E" w14:textId="22D64675" w:rsidR="008008DE" w:rsidRPr="00D75834" w:rsidRDefault="00A171F1" w:rsidP="00E6233C">
      <w:pPr>
        <w:spacing w:line="360" w:lineRule="auto"/>
        <w:ind w:left="2880" w:right="-32"/>
        <w:jc w:val="both"/>
        <w:rPr>
          <w:rFonts w:ascii="Calibri" w:hAnsi="Calibri" w:cs="Arial"/>
          <w:color w:val="000000" w:themeColor="text1"/>
          <w:sz w:val="22"/>
          <w:szCs w:val="22"/>
          <w:lang w:val="en-IE"/>
        </w:rPr>
      </w:pPr>
      <w:proofErr w:type="gramStart"/>
      <w:r w:rsidRPr="000F2327">
        <w:rPr>
          <w:rFonts w:ascii="Calibri" w:hAnsi="Calibri" w:cs="Arial"/>
          <w:b/>
          <w:color w:val="000000" w:themeColor="text1"/>
          <w:sz w:val="22"/>
          <w:szCs w:val="22"/>
          <w:lang w:val="en-IE"/>
        </w:rPr>
        <w:t>Non Personal</w:t>
      </w:r>
      <w:proofErr w:type="gramEnd"/>
      <w:r w:rsidRPr="000F2327">
        <w:rPr>
          <w:rFonts w:ascii="Calibri" w:hAnsi="Calibri" w:cs="Arial"/>
          <w:b/>
          <w:color w:val="000000" w:themeColor="text1"/>
          <w:sz w:val="22"/>
          <w:szCs w:val="22"/>
          <w:lang w:val="en-IE"/>
        </w:rPr>
        <w:t xml:space="preserve">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7EAB398C"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F56AD8">
        <w:rPr>
          <w:rFonts w:ascii="Calibri" w:hAnsi="Calibri" w:cs="Arial"/>
          <w:b/>
          <w:color w:val="000000" w:themeColor="text1"/>
          <w:sz w:val="22"/>
          <w:szCs w:val="22"/>
        </w:rPr>
        <w:t>Annual Leave</w:t>
      </w:r>
      <w:r w:rsidR="007469D5" w:rsidRPr="00F56AD8">
        <w:rPr>
          <w:rFonts w:ascii="Calibri" w:hAnsi="Calibri" w:cs="Arial"/>
          <w:b/>
          <w:color w:val="000000" w:themeColor="text1"/>
          <w:sz w:val="22"/>
          <w:szCs w:val="22"/>
        </w:rPr>
        <w:t>:</w:t>
      </w:r>
      <w:r w:rsidRPr="00F56AD8">
        <w:rPr>
          <w:rFonts w:ascii="Calibri" w:hAnsi="Calibri" w:cs="Arial"/>
          <w:b/>
          <w:color w:val="000000" w:themeColor="text1"/>
          <w:sz w:val="22"/>
          <w:szCs w:val="22"/>
        </w:rPr>
        <w:tab/>
      </w:r>
      <w:r w:rsidR="00F56AD8" w:rsidRPr="00F56AD8">
        <w:rPr>
          <w:rFonts w:ascii="Calibri" w:hAnsi="Calibri" w:cs="Arial"/>
          <w:color w:val="000000" w:themeColor="text1"/>
          <w:sz w:val="22"/>
          <w:szCs w:val="22"/>
        </w:rPr>
        <w:t>30</w:t>
      </w:r>
      <w:r w:rsidR="002332B4" w:rsidRPr="00F56AD8">
        <w:rPr>
          <w:rFonts w:ascii="Calibri" w:hAnsi="Calibri" w:cs="Arial"/>
          <w:color w:val="000000" w:themeColor="text1"/>
          <w:sz w:val="22"/>
          <w:szCs w:val="22"/>
        </w:rPr>
        <w:t xml:space="preserve"> </w:t>
      </w:r>
      <w:r w:rsidRPr="00F56AD8">
        <w:rPr>
          <w:rFonts w:ascii="Calibri" w:hAnsi="Calibri" w:cs="Arial"/>
          <w:color w:val="000000" w:themeColor="text1"/>
          <w:sz w:val="22"/>
          <w:szCs w:val="22"/>
        </w:rPr>
        <w:t>days per annum. This</w:t>
      </w:r>
      <w:r w:rsidRPr="000F2327">
        <w:rPr>
          <w:rFonts w:ascii="Calibri" w:hAnsi="Calibri" w:cs="Arial"/>
          <w:color w:val="000000" w:themeColor="text1"/>
          <w:sz w:val="22"/>
          <w:szCs w:val="22"/>
        </w:rPr>
        <w:t xml:space="preserve"> leave is </w:t>
      </w:r>
      <w:proofErr w:type="gramStart"/>
      <w:r w:rsidRPr="000F2327">
        <w:rPr>
          <w:rFonts w:ascii="Calibri" w:hAnsi="Calibri" w:cs="Arial"/>
          <w:color w:val="000000" w:themeColor="text1"/>
          <w:sz w:val="22"/>
          <w:szCs w:val="22"/>
        </w:rPr>
        <w:t>on the basis of</w:t>
      </w:r>
      <w:proofErr w:type="gramEnd"/>
      <w:r w:rsidRPr="000F2327">
        <w:rPr>
          <w:rFonts w:ascii="Calibri" w:hAnsi="Calibri" w:cs="Arial"/>
          <w:color w:val="000000" w:themeColor="text1"/>
          <w:sz w:val="22"/>
          <w:szCs w:val="22"/>
        </w:rPr>
        <w:t xml:space="preserve"> a </w:t>
      </w:r>
      <w:proofErr w:type="gramStart"/>
      <w:r w:rsidRPr="000F2327">
        <w:rPr>
          <w:rFonts w:ascii="Calibri" w:hAnsi="Calibri" w:cs="Arial"/>
          <w:color w:val="000000" w:themeColor="text1"/>
          <w:sz w:val="22"/>
          <w:szCs w:val="22"/>
        </w:rPr>
        <w:t>five day</w:t>
      </w:r>
      <w:proofErr w:type="gramEnd"/>
      <w:r w:rsidRPr="000F2327">
        <w:rPr>
          <w:rFonts w:ascii="Calibri" w:hAnsi="Calibri" w:cs="Arial"/>
          <w:color w:val="000000" w:themeColor="text1"/>
          <w:sz w:val="22"/>
          <w:szCs w:val="22"/>
        </w:rPr>
        <w:t xml:space="preserve"> week and is exclusiv</w:t>
      </w:r>
      <w:r w:rsidR="000C4777" w:rsidRPr="000F2327">
        <w:rPr>
          <w:rFonts w:ascii="Calibri" w:hAnsi="Calibri" w:cs="Arial"/>
          <w:color w:val="000000" w:themeColor="text1"/>
          <w:sz w:val="22"/>
          <w:szCs w:val="22"/>
        </w:rPr>
        <w:t>e of the usual public holidays.</w:t>
      </w:r>
    </w:p>
    <w:p w14:paraId="41A07B9F" w14:textId="77777777" w:rsidR="00151730" w:rsidRDefault="00151730">
      <w:pPr>
        <w:rPr>
          <w:rFonts w:ascii="Calibri" w:hAnsi="Calibri" w:cs="Arial"/>
          <w:b/>
          <w:color w:val="000000" w:themeColor="text1"/>
          <w:sz w:val="22"/>
          <w:szCs w:val="22"/>
        </w:rPr>
      </w:pPr>
      <w:r>
        <w:rPr>
          <w:rFonts w:ascii="Calibri" w:hAnsi="Calibri" w:cs="Arial"/>
          <w:b/>
          <w:color w:val="000000" w:themeColor="text1"/>
          <w:sz w:val="22"/>
          <w:szCs w:val="22"/>
        </w:rPr>
        <w:br w:type="page"/>
      </w:r>
    </w:p>
    <w:p w14:paraId="4FCC0ACE" w14:textId="2CC94D1F"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lastRenderedPageBreak/>
        <w:t>Note:</w:t>
      </w:r>
    </w:p>
    <w:p w14:paraId="61C76158" w14:textId="77777777" w:rsidR="006D5198" w:rsidRPr="000F2327" w:rsidRDefault="006D5198" w:rsidP="00092DB7">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 xml:space="preserve">of the scale and will not be subject to </w:t>
      </w:r>
      <w:proofErr w:type="gramStart"/>
      <w:r w:rsidRPr="000F2327">
        <w:rPr>
          <w:rFonts w:ascii="Calibri" w:hAnsi="Calibri" w:cs="Arial"/>
          <w:color w:val="000000" w:themeColor="text1"/>
          <w:sz w:val="22"/>
          <w:szCs w:val="22"/>
        </w:rPr>
        <w:t>negotiation</w:t>
      </w:r>
      <w:r w:rsidR="00A87EA4" w:rsidRPr="000F2327">
        <w:rPr>
          <w:rFonts w:ascii="Calibri" w:hAnsi="Calibri" w:cs="Arial"/>
          <w:color w:val="000000" w:themeColor="text1"/>
          <w:sz w:val="22"/>
          <w:szCs w:val="22"/>
        </w:rPr>
        <w:t>;</w:t>
      </w:r>
      <w:proofErr w:type="gramEnd"/>
    </w:p>
    <w:p w14:paraId="38EE4503" w14:textId="77777777" w:rsidR="00C70BBC" w:rsidRPr="000F2327" w:rsidRDefault="00C70BBC" w:rsidP="00092DB7">
      <w:pPr>
        <w:pStyle w:val="ListParagraph"/>
        <w:numPr>
          <w:ilvl w:val="0"/>
          <w:numId w:val="4"/>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different pay and conditions may apply if, immediately prior to appointment the appointee is already a serving Civil Servant or Public </w:t>
      </w:r>
      <w:proofErr w:type="gramStart"/>
      <w:r w:rsidRPr="000F2327">
        <w:rPr>
          <w:rFonts w:ascii="Calibri" w:hAnsi="Calibri" w:cs="Arial"/>
          <w:color w:val="000000" w:themeColor="text1"/>
          <w:sz w:val="22"/>
          <w:szCs w:val="22"/>
        </w:rPr>
        <w:t>Servant</w:t>
      </w:r>
      <w:r w:rsidR="00A87EA4" w:rsidRPr="000F2327">
        <w:rPr>
          <w:rFonts w:ascii="Calibri" w:hAnsi="Calibri" w:cs="Arial"/>
          <w:color w:val="000000" w:themeColor="text1"/>
          <w:sz w:val="22"/>
          <w:szCs w:val="22"/>
        </w:rPr>
        <w:t>;</w:t>
      </w:r>
      <w:proofErr w:type="gramEnd"/>
    </w:p>
    <w:p w14:paraId="27DA47FA" w14:textId="77777777" w:rsidR="00DF3EFB" w:rsidRPr="00D75834" w:rsidRDefault="006D5198" w:rsidP="00092DB7">
      <w:pPr>
        <w:pStyle w:val="ListParagraph"/>
        <w:numPr>
          <w:ilvl w:val="0"/>
          <w:numId w:val="4"/>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w:t>
      </w:r>
      <w:proofErr w:type="gramStart"/>
      <w:r w:rsidRPr="000F2327">
        <w:rPr>
          <w:rFonts w:ascii="Calibri" w:hAnsi="Calibri" w:cs="Arial"/>
          <w:color w:val="000000" w:themeColor="text1"/>
          <w:sz w:val="22"/>
          <w:szCs w:val="22"/>
        </w:rPr>
        <w:t>6 month</w:t>
      </w:r>
      <w:proofErr w:type="gramEnd"/>
      <w:r w:rsidRPr="000F2327">
        <w:rPr>
          <w:rFonts w:ascii="Calibri" w:hAnsi="Calibri" w:cs="Arial"/>
          <w:color w:val="000000" w:themeColor="text1"/>
          <w:sz w:val="22"/>
          <w:szCs w:val="22"/>
        </w:rPr>
        <w:t xml:space="preserve">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w:t>
      </w:r>
      <w:proofErr w:type="gramStart"/>
      <w:r>
        <w:rPr>
          <w:rFonts w:asciiTheme="minorHAnsi" w:hAnsiTheme="minorHAnsi" w:cstheme="minorHAnsi"/>
          <w:bCs/>
          <w:color w:val="000000" w:themeColor="text1"/>
          <w:sz w:val="22"/>
          <w:szCs w:val="22"/>
        </w:rPr>
        <w:t>application</w:t>
      </w:r>
      <w:proofErr w:type="gramEnd"/>
      <w:r>
        <w:rPr>
          <w:rFonts w:asciiTheme="minorHAnsi" w:hAnsiTheme="minorHAnsi" w:cstheme="minorHAnsi"/>
          <w:bCs/>
          <w:color w:val="000000" w:themeColor="text1"/>
          <w:sz w:val="22"/>
          <w:szCs w:val="22"/>
        </w:rPr>
        <w:t xml:space="preserve"> please read the Important Candidate Information Booklet on our careers page here: </w:t>
      </w:r>
      <w:hyperlink r:id="rId10"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2BCB54BA"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 </w:t>
      </w:r>
      <w:r w:rsidR="00F56AD8" w:rsidRPr="003B6FE0">
        <w:rPr>
          <w:rFonts w:ascii="Calibri" w:hAnsi="Calibri"/>
          <w:b/>
          <w:bCs/>
          <w:spacing w:val="-2"/>
          <w:sz w:val="22"/>
          <w:szCs w:val="22"/>
        </w:rPr>
        <w:t>careers@nationaltransport.ie</w:t>
      </w:r>
      <w:r w:rsidR="00F56AD8" w:rsidRPr="000F2327">
        <w:rPr>
          <w:rFonts w:asciiTheme="minorHAnsi" w:hAnsiTheme="minorHAnsi" w:cstheme="minorHAnsi"/>
          <w:color w:val="000000" w:themeColor="text1"/>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083A8E31" w:rsidR="00045BAB" w:rsidRPr="000F2327" w:rsidRDefault="00045BAB" w:rsidP="00092DB7">
      <w:pPr>
        <w:numPr>
          <w:ilvl w:val="0"/>
          <w:numId w:val="6"/>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275A04" w:rsidRPr="00275A04">
        <w:rPr>
          <w:rFonts w:ascii="Calibri" w:hAnsi="Calibri" w:cs="Arial"/>
          <w:color w:val="000000" w:themeColor="text1"/>
          <w:sz w:val="22"/>
          <w:szCs w:val="22"/>
        </w:rPr>
        <w:t xml:space="preserve">Head of Strategic </w:t>
      </w:r>
      <w:proofErr w:type="gramStart"/>
      <w:r w:rsidR="00275A04" w:rsidRPr="00275A04">
        <w:rPr>
          <w:rFonts w:ascii="Calibri" w:hAnsi="Calibri" w:cs="Arial"/>
          <w:color w:val="000000" w:themeColor="text1"/>
          <w:sz w:val="22"/>
          <w:szCs w:val="22"/>
        </w:rPr>
        <w:t>Planning</w:t>
      </w:r>
      <w:r w:rsidR="000129B1" w:rsidRPr="000F2327">
        <w:rPr>
          <w:rFonts w:ascii="Calibri" w:hAnsi="Calibri" w:cs="Arial"/>
          <w:color w:val="000000" w:themeColor="text1"/>
          <w:sz w:val="22"/>
          <w:szCs w:val="22"/>
        </w:rPr>
        <w:t>;</w:t>
      </w:r>
      <w:proofErr w:type="gramEnd"/>
      <w:r w:rsidR="00FB7D6E" w:rsidRPr="000F2327" w:rsidDel="00FB7D6E">
        <w:rPr>
          <w:rFonts w:ascii="Calibri" w:hAnsi="Calibri" w:cs="Arial"/>
          <w:color w:val="000000" w:themeColor="text1"/>
          <w:sz w:val="22"/>
          <w:szCs w:val="22"/>
          <w:lang w:val="en-IE"/>
        </w:rPr>
        <w:t xml:space="preserve"> </w:t>
      </w:r>
      <w:r w:rsidRPr="000F2327">
        <w:rPr>
          <w:rFonts w:ascii="Calibri" w:hAnsi="Calibri" w:cs="Arial"/>
          <w:color w:val="000000" w:themeColor="text1"/>
          <w:sz w:val="22"/>
          <w:szCs w:val="22"/>
          <w:lang w:val="en-IE"/>
        </w:rPr>
        <w:t xml:space="preserve"> </w:t>
      </w:r>
    </w:p>
    <w:p w14:paraId="317B0F3C" w14:textId="3F417C02" w:rsidR="00A323E0" w:rsidRPr="000F2327" w:rsidRDefault="00A323E0" w:rsidP="00092DB7">
      <w:pPr>
        <w:numPr>
          <w:ilvl w:val="0"/>
          <w:numId w:val="6"/>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(not to exceed 3 pages);</w:t>
      </w:r>
      <w:r w:rsidR="00275A04">
        <w:rPr>
          <w:rFonts w:ascii="Calibri" w:hAnsi="Calibri" w:cs="Arial"/>
          <w:color w:val="000000" w:themeColor="text1"/>
          <w:sz w:val="22"/>
          <w:szCs w:val="22"/>
          <w:lang w:val="en-IE"/>
        </w:rPr>
        <w:t xml:space="preserve"> and</w:t>
      </w:r>
    </w:p>
    <w:p w14:paraId="59042FCF" w14:textId="77777777" w:rsidR="00A323E0" w:rsidRPr="000F2327" w:rsidRDefault="00A323E0" w:rsidP="00092DB7">
      <w:pPr>
        <w:numPr>
          <w:ilvl w:val="0"/>
          <w:numId w:val="6"/>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fully completed Key Achievements Form (attached)</w:t>
      </w:r>
      <w:r w:rsidR="00336A5B">
        <w:rPr>
          <w:rFonts w:ascii="Calibri" w:hAnsi="Calibri" w:cs="Arial"/>
          <w:color w:val="000000" w:themeColor="text1"/>
          <w:sz w:val="22"/>
          <w:szCs w:val="22"/>
          <w:lang w:val="en-IE"/>
        </w:rPr>
        <w:t>.</w:t>
      </w:r>
    </w:p>
    <w:p w14:paraId="10AB0F30" w14:textId="77777777" w:rsidR="004433F2" w:rsidRPr="000F2327" w:rsidRDefault="004433F2" w:rsidP="00E6233C">
      <w:pPr>
        <w:spacing w:line="360" w:lineRule="auto"/>
        <w:ind w:right="-32"/>
        <w:jc w:val="both"/>
        <w:rPr>
          <w:rFonts w:ascii="Calibri" w:hAnsi="Calibri" w:cs="Arial"/>
          <w:bCs/>
          <w:color w:val="000000" w:themeColor="text1"/>
          <w:sz w:val="22"/>
          <w:szCs w:val="22"/>
        </w:rPr>
      </w:pPr>
    </w:p>
    <w:p w14:paraId="0D726900" w14:textId="77777777"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w:t>
      </w:r>
      <w:r w:rsidRPr="00275A04">
        <w:rPr>
          <w:rFonts w:ascii="Calibri" w:hAnsi="Calibri" w:cs="Arial"/>
          <w:bCs/>
          <w:color w:val="000000" w:themeColor="text1"/>
          <w:sz w:val="22"/>
          <w:szCs w:val="22"/>
        </w:rPr>
        <w:t>the 3 requested documents</w:t>
      </w:r>
      <w:r w:rsidRPr="000F2327">
        <w:rPr>
          <w:rFonts w:ascii="Calibri" w:hAnsi="Calibri" w:cs="Arial"/>
          <w:bCs/>
          <w:color w:val="000000" w:themeColor="text1"/>
          <w:sz w:val="22"/>
          <w:szCs w:val="22"/>
        </w:rPr>
        <w:t>,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29C55261"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275A04" w:rsidRPr="00275A04">
        <w:rPr>
          <w:rFonts w:ascii="Calibri" w:hAnsi="Calibri" w:cs="Arial"/>
          <w:b/>
          <w:color w:val="000000" w:themeColor="text1"/>
          <w:sz w:val="22"/>
          <w:szCs w:val="22"/>
        </w:rPr>
        <w:t xml:space="preserve">Friday, </w:t>
      </w:r>
      <w:r w:rsidR="00524B8C">
        <w:rPr>
          <w:rFonts w:ascii="Calibri" w:hAnsi="Calibri" w:cs="Arial"/>
          <w:b/>
          <w:color w:val="000000" w:themeColor="text1"/>
          <w:sz w:val="22"/>
          <w:szCs w:val="22"/>
        </w:rPr>
        <w:t>13</w:t>
      </w:r>
      <w:r w:rsidR="00275A04" w:rsidRPr="00275A04">
        <w:rPr>
          <w:rFonts w:ascii="Calibri" w:hAnsi="Calibri" w:cs="Arial"/>
          <w:b/>
          <w:color w:val="000000" w:themeColor="text1"/>
          <w:sz w:val="22"/>
          <w:szCs w:val="22"/>
        </w:rPr>
        <w:t xml:space="preserve"> February 2026</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29C53185" w14:textId="44B3690A" w:rsidR="005100A8" w:rsidRPr="00151730"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r w:rsidR="00275A04" w:rsidRPr="003B6FE0">
        <w:rPr>
          <w:rFonts w:ascii="Calibri" w:hAnsi="Calibri"/>
          <w:b/>
          <w:bCs/>
          <w:spacing w:val="-2"/>
          <w:sz w:val="22"/>
          <w:szCs w:val="22"/>
        </w:rPr>
        <w:t>careers@nationaltransport.ie</w:t>
      </w:r>
      <w:r w:rsidR="00F67F91" w:rsidRPr="000F2327">
        <w:rPr>
          <w:rFonts w:asciiTheme="minorHAnsi" w:hAnsiTheme="minorHAnsi" w:cstheme="minorHAnsi"/>
          <w:b/>
          <w:smallCaps/>
          <w:sz w:val="22"/>
          <w:szCs w:val="22"/>
          <w:lang w:val="en-IE"/>
        </w:rPr>
        <w:t>.</w:t>
      </w: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4EDFDAF1" w14:textId="7CDF2929" w:rsidR="00275A04" w:rsidRPr="00D75834" w:rsidRDefault="00275A04" w:rsidP="00275A04">
      <w:pPr>
        <w:spacing w:line="360" w:lineRule="auto"/>
        <w:ind w:right="-32"/>
        <w:jc w:val="center"/>
        <w:rPr>
          <w:rFonts w:asciiTheme="minorHAnsi" w:eastAsia="Calibri" w:hAnsiTheme="minorHAnsi" w:cstheme="minorHAnsi"/>
          <w:b/>
          <w:color w:val="000000" w:themeColor="text1"/>
          <w:sz w:val="32"/>
          <w:szCs w:val="32"/>
          <w:lang w:val="en-IE"/>
        </w:rPr>
      </w:pPr>
      <w:r w:rsidRPr="00275A04">
        <w:rPr>
          <w:rFonts w:asciiTheme="minorHAnsi" w:eastAsia="Calibri" w:hAnsiTheme="minorHAnsi" w:cstheme="minorHAnsi"/>
          <w:b/>
          <w:color w:val="000000" w:themeColor="text1"/>
          <w:sz w:val="32"/>
          <w:szCs w:val="32"/>
          <w:lang w:val="en-IE"/>
        </w:rPr>
        <w:lastRenderedPageBreak/>
        <w:t xml:space="preserve">Head of Strategic Planning </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tbl>
      <w:tblPr>
        <w:tblStyle w:val="TableGrid"/>
        <w:tblW w:w="5000" w:type="pct"/>
        <w:tblLook w:val="04A0" w:firstRow="1" w:lastRow="0" w:firstColumn="1" w:lastColumn="0" w:noHBand="0" w:noVBand="1"/>
      </w:tblPr>
      <w:tblGrid>
        <w:gridCol w:w="1906"/>
        <w:gridCol w:w="8564"/>
      </w:tblGrid>
      <w:tr w:rsidR="00275A04" w14:paraId="35C47E7D" w14:textId="77777777" w:rsidTr="007D2E8E">
        <w:trPr>
          <w:trHeight w:val="337"/>
        </w:trPr>
        <w:tc>
          <w:tcPr>
            <w:tcW w:w="910" w:type="pct"/>
            <w:vMerge w:val="restart"/>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hideMark/>
          </w:tcPr>
          <w:p w14:paraId="0889673E" w14:textId="77777777" w:rsidR="00275A04" w:rsidRDefault="00275A04" w:rsidP="007D2E8E">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Leadership &amp; Strategic Direction</w:t>
            </w:r>
          </w:p>
        </w:tc>
        <w:tc>
          <w:tcPr>
            <w:tcW w:w="4090" w:type="pct"/>
            <w:tcBorders>
              <w:top w:val="single" w:sz="4" w:space="0" w:color="FFFFFF" w:themeColor="background1"/>
              <w:left w:val="single" w:sz="4" w:space="0" w:color="FFFFFF"/>
              <w:bottom w:val="single" w:sz="4" w:space="0" w:color="FABF8F" w:themeColor="accent6" w:themeTint="99"/>
              <w:right w:val="single" w:sz="4" w:space="0" w:color="FFFFFF"/>
            </w:tcBorders>
            <w:shd w:val="clear" w:color="auto" w:fill="FDE9D9" w:themeFill="accent6" w:themeFillTint="33"/>
            <w:hideMark/>
          </w:tcPr>
          <w:p w14:paraId="1A4A7703"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Leads the team, setting high standards, tackling any performance problems &amp; facilitating high performance</w:t>
            </w:r>
          </w:p>
        </w:tc>
      </w:tr>
      <w:tr w:rsidR="00275A04" w14:paraId="7ED059B2" w14:textId="77777777" w:rsidTr="007D2E8E">
        <w:trPr>
          <w:trHeight w:val="373"/>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4E35576D"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ABF8F" w:themeColor="accent6" w:themeTint="99"/>
              <w:right w:val="single" w:sz="4" w:space="0" w:color="FFFFFF"/>
            </w:tcBorders>
            <w:shd w:val="clear" w:color="auto" w:fill="FDE9D9" w:themeFill="accent6" w:themeFillTint="33"/>
            <w:hideMark/>
          </w:tcPr>
          <w:p w14:paraId="6F67DE84" w14:textId="77777777" w:rsidR="00275A04" w:rsidRDefault="00275A04" w:rsidP="007D2E8E">
            <w:pPr>
              <w:tabs>
                <w:tab w:val="left" w:pos="709"/>
                <w:tab w:val="left" w:pos="1985"/>
                <w:tab w:val="left" w:pos="2552"/>
              </w:tabs>
              <w:ind w:right="-34"/>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Facilitates an open exchange of ideas and fosters and atmosphere of open communication</w:t>
            </w:r>
          </w:p>
        </w:tc>
      </w:tr>
      <w:tr w:rsidR="00275A04" w14:paraId="2974CEAE" w14:textId="77777777" w:rsidTr="007D2E8E">
        <w:trPr>
          <w:trHeight w:val="376"/>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1A0E09A9"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ABF8F" w:themeColor="accent6" w:themeTint="99"/>
              <w:right w:val="single" w:sz="4" w:space="0" w:color="FFFFFF"/>
            </w:tcBorders>
            <w:shd w:val="clear" w:color="auto" w:fill="FDE9D9" w:themeFill="accent6" w:themeFillTint="33"/>
            <w:hideMark/>
          </w:tcPr>
          <w:p w14:paraId="279565F2"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Contributes to the shaping of Departmental / Government strategy and policy</w:t>
            </w:r>
          </w:p>
        </w:tc>
      </w:tr>
      <w:tr w:rsidR="00275A04" w14:paraId="58C2BD2B" w14:textId="77777777" w:rsidTr="007D2E8E">
        <w:trPr>
          <w:trHeight w:val="357"/>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0129B3EB"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ABF8F" w:themeColor="accent6" w:themeTint="99"/>
              <w:right w:val="single" w:sz="4" w:space="0" w:color="FFFFFF"/>
            </w:tcBorders>
            <w:shd w:val="clear" w:color="auto" w:fill="FDE9D9" w:themeFill="accent6" w:themeFillTint="33"/>
            <w:hideMark/>
          </w:tcPr>
          <w:p w14:paraId="37E7F585"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Develops capability and capacity across the team through effective delegation</w:t>
            </w:r>
          </w:p>
        </w:tc>
      </w:tr>
      <w:tr w:rsidR="00275A04" w14:paraId="437D9236" w14:textId="77777777" w:rsidTr="007D2E8E">
        <w:trPr>
          <w:trHeight w:val="357"/>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41DFF55C"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ABF8F" w:themeColor="accent6" w:themeTint="99"/>
              <w:right w:val="single" w:sz="4" w:space="0" w:color="FFFFFF"/>
            </w:tcBorders>
            <w:shd w:val="clear" w:color="auto" w:fill="FDE9D9" w:themeFill="accent6" w:themeFillTint="33"/>
            <w:hideMark/>
          </w:tcPr>
          <w:p w14:paraId="47D4A2FD"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Develops a culture of learning &amp; development, offering coaching and constructive / supportive feedback</w:t>
            </w:r>
          </w:p>
        </w:tc>
      </w:tr>
      <w:tr w:rsidR="00275A04" w14:paraId="54371120" w14:textId="77777777" w:rsidTr="007D2E8E">
        <w:trPr>
          <w:trHeight w:val="357"/>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435EF457"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ABF8F" w:themeColor="accent6" w:themeTint="99"/>
              <w:right w:val="single" w:sz="4" w:space="0" w:color="FFFFFF"/>
            </w:tcBorders>
            <w:shd w:val="clear" w:color="auto" w:fill="FDE9D9" w:themeFill="accent6" w:themeFillTint="33"/>
            <w:hideMark/>
          </w:tcPr>
          <w:p w14:paraId="2CD07577"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Leads on preparing for and implementing significant change and reform</w:t>
            </w:r>
          </w:p>
        </w:tc>
      </w:tr>
      <w:tr w:rsidR="00275A04" w14:paraId="3D87D836" w14:textId="77777777" w:rsidTr="007D2E8E">
        <w:trPr>
          <w:trHeight w:val="225"/>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5F98C99F"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FFFFF"/>
              <w:right w:val="single" w:sz="4" w:space="0" w:color="FFFFFF"/>
            </w:tcBorders>
            <w:shd w:val="clear" w:color="auto" w:fill="FDE9D9" w:themeFill="accent6" w:themeFillTint="33"/>
            <w:hideMark/>
          </w:tcPr>
          <w:p w14:paraId="037BC02B"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Anticipates and responds quickly to developments in the sector/ broader environment</w:t>
            </w:r>
          </w:p>
        </w:tc>
      </w:tr>
      <w:tr w:rsidR="00275A04" w14:paraId="7D255A36" w14:textId="77777777" w:rsidTr="007D2E8E">
        <w:trPr>
          <w:trHeight w:val="225"/>
        </w:trPr>
        <w:tc>
          <w:tcPr>
            <w:tcW w:w="910" w:type="pct"/>
            <w:vMerge/>
            <w:tcBorders>
              <w:top w:val="single" w:sz="4" w:space="0" w:color="FFFFFF"/>
              <w:left w:val="single" w:sz="4" w:space="0" w:color="FFFFFF" w:themeColor="background1"/>
              <w:bottom w:val="single" w:sz="4" w:space="0" w:color="FFFFFF" w:themeColor="background1"/>
              <w:right w:val="single" w:sz="4" w:space="0" w:color="FFFFFF"/>
            </w:tcBorders>
            <w:shd w:val="clear" w:color="auto" w:fill="F79646" w:themeFill="accent6"/>
            <w:vAlign w:val="center"/>
            <w:hideMark/>
          </w:tcPr>
          <w:p w14:paraId="1F7E5800"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FABF8F" w:themeColor="accent6" w:themeTint="99"/>
              <w:left w:val="single" w:sz="4" w:space="0" w:color="FFFFFF"/>
              <w:bottom w:val="single" w:sz="4" w:space="0" w:color="FFFFFF"/>
              <w:right w:val="single" w:sz="4" w:space="0" w:color="FFFFFF"/>
            </w:tcBorders>
            <w:shd w:val="clear" w:color="auto" w:fill="FDE9D9" w:themeFill="accent6" w:themeFillTint="33"/>
            <w:hideMark/>
          </w:tcPr>
          <w:p w14:paraId="4D02BD4F"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Actively collaborates with other Departments, Organisations and Agencies</w:t>
            </w:r>
          </w:p>
        </w:tc>
      </w:tr>
      <w:tr w:rsidR="00275A04" w14:paraId="584B7CFD" w14:textId="77777777" w:rsidTr="007D2E8E">
        <w:trPr>
          <w:trHeight w:val="337"/>
        </w:trPr>
        <w:tc>
          <w:tcPr>
            <w:tcW w:w="910"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hideMark/>
          </w:tcPr>
          <w:p w14:paraId="1D02B3A5" w14:textId="77777777" w:rsidR="00275A04" w:rsidRDefault="00275A04" w:rsidP="007D2E8E">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Judgement &amp; Decision Making</w:t>
            </w:r>
          </w:p>
        </w:tc>
        <w:tc>
          <w:tcPr>
            <w:tcW w:w="4090" w:type="pct"/>
            <w:tcBorders>
              <w:top w:val="single" w:sz="4" w:space="0" w:color="FFFFFF"/>
              <w:left w:val="single" w:sz="4" w:space="0" w:color="FFFFFF" w:themeColor="background1"/>
              <w:bottom w:val="single" w:sz="4" w:space="0" w:color="548DD4" w:themeColor="text2" w:themeTint="99"/>
              <w:right w:val="single" w:sz="4" w:space="0" w:color="FFFFFF"/>
            </w:tcBorders>
            <w:shd w:val="clear" w:color="auto" w:fill="DBE5F1" w:themeFill="accent1" w:themeFillTint="33"/>
            <w:hideMark/>
          </w:tcPr>
          <w:p w14:paraId="0BB27552"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Identifies and focuses on core issues when dealing with complex information/ situations</w:t>
            </w:r>
          </w:p>
        </w:tc>
      </w:tr>
      <w:tr w:rsidR="00275A04" w14:paraId="14467F7C" w14:textId="77777777" w:rsidTr="007D2E8E">
        <w:trPr>
          <w:trHeight w:val="376"/>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6306EA92"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548DD4" w:themeColor="text2" w:themeTint="99"/>
              <w:right w:val="single" w:sz="4" w:space="0" w:color="FFFFFF"/>
            </w:tcBorders>
            <w:shd w:val="clear" w:color="auto" w:fill="DBE5F1" w:themeFill="accent1" w:themeFillTint="33"/>
            <w:hideMark/>
          </w:tcPr>
          <w:p w14:paraId="1B61DC20"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Assembles facts, manipulates verbal and numerical information and thinks through issues logically</w:t>
            </w:r>
          </w:p>
        </w:tc>
      </w:tr>
      <w:tr w:rsidR="00275A04" w14:paraId="3EBCDA56" w14:textId="77777777" w:rsidTr="007D2E8E">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6F9572F0"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548DD4" w:themeColor="text2" w:themeTint="99"/>
              <w:right w:val="single" w:sz="4" w:space="0" w:color="FFFFFF"/>
            </w:tcBorders>
            <w:shd w:val="clear" w:color="auto" w:fill="DBE5F1" w:themeFill="accent1" w:themeFillTint="33"/>
            <w:hideMark/>
          </w:tcPr>
          <w:p w14:paraId="5367588C"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Sees the relationships between issues and quickly grasp the high level and socio-political implications</w:t>
            </w:r>
          </w:p>
        </w:tc>
      </w:tr>
      <w:tr w:rsidR="00275A04" w14:paraId="03931814" w14:textId="77777777" w:rsidTr="007D2E8E">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6E10E929"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548DD4" w:themeColor="text2" w:themeTint="99"/>
              <w:right w:val="single" w:sz="4" w:space="0" w:color="FFFFFF"/>
            </w:tcBorders>
            <w:shd w:val="clear" w:color="auto" w:fill="DBE5F1" w:themeFill="accent1" w:themeFillTint="33"/>
            <w:hideMark/>
          </w:tcPr>
          <w:p w14:paraId="19CDB485"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Identifies coherent solutions to complex issues</w:t>
            </w:r>
          </w:p>
        </w:tc>
      </w:tr>
      <w:tr w:rsidR="00275A04" w14:paraId="33A0620B" w14:textId="77777777" w:rsidTr="007D2E8E">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3D0F6EDD"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548DD4" w:themeColor="text2" w:themeTint="99"/>
              <w:right w:val="single" w:sz="4" w:space="0" w:color="FFFFFF"/>
            </w:tcBorders>
            <w:shd w:val="clear" w:color="auto" w:fill="DBE5F1" w:themeFill="accent1" w:themeFillTint="33"/>
            <w:hideMark/>
          </w:tcPr>
          <w:p w14:paraId="141CE596"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proofErr w:type="gramStart"/>
            <w:r>
              <w:rPr>
                <w:rFonts w:ascii="Calibri" w:eastAsia="Calibri" w:hAnsi="Calibri" w:cs="Arial"/>
                <w:color w:val="000000" w:themeColor="text1"/>
                <w:sz w:val="18"/>
                <w:szCs w:val="32"/>
              </w:rPr>
              <w:t>Takes action</w:t>
            </w:r>
            <w:proofErr w:type="gramEnd"/>
            <w:r>
              <w:rPr>
                <w:rFonts w:ascii="Calibri" w:eastAsia="Calibri" w:hAnsi="Calibri" w:cs="Arial"/>
                <w:color w:val="000000" w:themeColor="text1"/>
                <w:sz w:val="18"/>
                <w:szCs w:val="32"/>
              </w:rPr>
              <w:t>, making decisions in a timely manner and having the courage to see them through</w:t>
            </w:r>
          </w:p>
        </w:tc>
      </w:tr>
      <w:tr w:rsidR="00275A04" w14:paraId="1021AEC3" w14:textId="77777777" w:rsidTr="007D2E8E">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2ADDFC77"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FFFFFF"/>
              <w:right w:val="single" w:sz="4" w:space="0" w:color="FFFFFF"/>
            </w:tcBorders>
            <w:shd w:val="clear" w:color="auto" w:fill="DBE5F1" w:themeFill="accent1" w:themeFillTint="33"/>
            <w:hideMark/>
          </w:tcPr>
          <w:p w14:paraId="212B2B1D"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Makes sound and </w:t>
            </w:r>
            <w:proofErr w:type="gramStart"/>
            <w:r>
              <w:rPr>
                <w:rFonts w:ascii="Calibri" w:eastAsia="Calibri" w:hAnsi="Calibri" w:cs="Arial"/>
                <w:color w:val="000000" w:themeColor="text1"/>
                <w:sz w:val="18"/>
                <w:szCs w:val="32"/>
              </w:rPr>
              <w:t>well informed</w:t>
            </w:r>
            <w:proofErr w:type="gramEnd"/>
            <w:r>
              <w:rPr>
                <w:rFonts w:ascii="Calibri" w:eastAsia="Calibri" w:hAnsi="Calibri" w:cs="Arial"/>
                <w:color w:val="000000" w:themeColor="text1"/>
                <w:sz w:val="18"/>
                <w:szCs w:val="32"/>
              </w:rPr>
              <w:t xml:space="preserve"> decisions, understanding their impact and implications</w:t>
            </w:r>
          </w:p>
        </w:tc>
      </w:tr>
      <w:tr w:rsidR="00275A04" w14:paraId="30D094E0" w14:textId="77777777" w:rsidTr="007D2E8E">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773A1D4B"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548DD4" w:themeColor="text2" w:themeTint="99"/>
              <w:left w:val="single" w:sz="4" w:space="0" w:color="FFFFFF" w:themeColor="background1"/>
              <w:bottom w:val="single" w:sz="4" w:space="0" w:color="FFFFFF"/>
              <w:right w:val="single" w:sz="4" w:space="0" w:color="FFFFFF"/>
            </w:tcBorders>
            <w:shd w:val="clear" w:color="auto" w:fill="DBE5F1" w:themeFill="accent1" w:themeFillTint="33"/>
            <w:hideMark/>
          </w:tcPr>
          <w:p w14:paraId="0B82B7C4"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Strives to effectively balances the sectoral issues, political elements and the citizen impact in all decisions</w:t>
            </w:r>
          </w:p>
        </w:tc>
      </w:tr>
      <w:tr w:rsidR="00275A04" w14:paraId="63F80376" w14:textId="77777777" w:rsidTr="007D2E8E">
        <w:trPr>
          <w:trHeight w:val="337"/>
        </w:trPr>
        <w:tc>
          <w:tcPr>
            <w:tcW w:w="910"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hideMark/>
          </w:tcPr>
          <w:p w14:paraId="4CEC1178" w14:textId="77777777" w:rsidR="00275A04" w:rsidRDefault="00275A04" w:rsidP="007D2E8E">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Management &amp; Delivery of Results</w:t>
            </w:r>
          </w:p>
        </w:tc>
        <w:tc>
          <w:tcPr>
            <w:tcW w:w="4090" w:type="pct"/>
            <w:tcBorders>
              <w:top w:val="single" w:sz="4" w:space="0" w:color="FFFFFF"/>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1766F5FF"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Initiates and takes personal responsibility for delivering results/ services in own area</w:t>
            </w:r>
          </w:p>
        </w:tc>
      </w:tr>
      <w:tr w:rsidR="00275A04" w14:paraId="4E7C4D11" w14:textId="77777777" w:rsidTr="007D2E8E">
        <w:trPr>
          <w:trHeight w:val="295"/>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3CA9BF2D"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5717FE1C"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Balances strategy and operational detail to meet business needs</w:t>
            </w:r>
          </w:p>
        </w:tc>
      </w:tr>
      <w:tr w:rsidR="00275A04" w14:paraId="61798046" w14:textId="77777777" w:rsidTr="007D2E8E">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11A5574D"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0F12DB73"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Manages multiple agendas and tasks and reallocates resources to manage changes in focus</w:t>
            </w:r>
          </w:p>
        </w:tc>
      </w:tr>
      <w:tr w:rsidR="00275A04" w14:paraId="1CCEF059" w14:textId="77777777" w:rsidTr="007D2E8E">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0D3AF1CC"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295AD5F5"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Makes optimum use of resources and implements performance measures to deliver on objectives</w:t>
            </w:r>
          </w:p>
        </w:tc>
      </w:tr>
      <w:tr w:rsidR="00275A04" w14:paraId="463A70C3" w14:textId="77777777" w:rsidTr="007D2E8E">
        <w:trPr>
          <w:trHeight w:val="376"/>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49E73FBA"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4784A1A7"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Ensures the optimal use of ICT and new delivery models</w:t>
            </w:r>
          </w:p>
        </w:tc>
      </w:tr>
      <w:tr w:rsidR="00275A04" w14:paraId="48212340" w14:textId="77777777" w:rsidTr="007D2E8E">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4B04D4A9"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D99594" w:themeColor="accent2" w:themeTint="99"/>
              <w:right w:val="single" w:sz="4" w:space="0" w:color="FFFFFF"/>
            </w:tcBorders>
            <w:shd w:val="clear" w:color="auto" w:fill="F2DBDB" w:themeFill="accent2" w:themeFillTint="33"/>
            <w:hideMark/>
          </w:tcPr>
          <w:p w14:paraId="135F3FD9"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Critically reviews projects and activities to ensure their effectiveness and that they meet Organisational requirements</w:t>
            </w:r>
          </w:p>
        </w:tc>
      </w:tr>
      <w:tr w:rsidR="00275A04" w14:paraId="2FDEB1A3" w14:textId="77777777" w:rsidTr="007D2E8E">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3A5229AA"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FFFFFF"/>
              <w:right w:val="single" w:sz="4" w:space="0" w:color="FFFFFF"/>
            </w:tcBorders>
            <w:shd w:val="clear" w:color="auto" w:fill="F2DBDB" w:themeFill="accent2" w:themeFillTint="33"/>
            <w:hideMark/>
          </w:tcPr>
          <w:p w14:paraId="7D15294F"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Instils the importance of efficiencies, value for money and meeting corporate governance requirements</w:t>
            </w:r>
          </w:p>
        </w:tc>
      </w:tr>
      <w:tr w:rsidR="00275A04" w14:paraId="146E471E" w14:textId="77777777" w:rsidTr="007D2E8E">
        <w:trPr>
          <w:trHeight w:val="357"/>
        </w:trPr>
        <w:tc>
          <w:tcPr>
            <w:tcW w:w="9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0D519076"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D99594" w:themeColor="accent2" w:themeTint="99"/>
              <w:left w:val="single" w:sz="4" w:space="0" w:color="FFFFFF" w:themeColor="background1"/>
              <w:bottom w:val="single" w:sz="4" w:space="0" w:color="FFFFFF"/>
              <w:right w:val="single" w:sz="4" w:space="0" w:color="FFFFFF"/>
            </w:tcBorders>
            <w:shd w:val="clear" w:color="auto" w:fill="F2DBDB" w:themeFill="accent2" w:themeFillTint="33"/>
            <w:hideMark/>
          </w:tcPr>
          <w:p w14:paraId="0D1FB4F8"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Ensures team are focused and act on Business plans priorities, even when faced with pressure</w:t>
            </w:r>
          </w:p>
        </w:tc>
      </w:tr>
      <w:tr w:rsidR="00275A04" w14:paraId="5066F7FC" w14:textId="77777777" w:rsidTr="007D2E8E">
        <w:trPr>
          <w:trHeight w:val="337"/>
        </w:trPr>
        <w:tc>
          <w:tcPr>
            <w:tcW w:w="910" w:type="pct"/>
            <w:vMerge w:val="restart"/>
            <w:tcBorders>
              <w:top w:val="single" w:sz="4" w:space="0" w:color="FFFFFF"/>
              <w:left w:val="single" w:sz="4" w:space="0" w:color="FFFFFF"/>
              <w:bottom w:val="single" w:sz="4" w:space="0" w:color="FFFFFF"/>
              <w:right w:val="single" w:sz="4" w:space="0" w:color="FFFFFF"/>
            </w:tcBorders>
            <w:shd w:val="clear" w:color="auto" w:fill="4BACC6" w:themeFill="accent5"/>
            <w:hideMark/>
          </w:tcPr>
          <w:p w14:paraId="65AB0624" w14:textId="77777777" w:rsidR="00275A04" w:rsidRDefault="00275A04" w:rsidP="007D2E8E">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 xml:space="preserve">Building </w:t>
            </w:r>
          </w:p>
          <w:p w14:paraId="6D176E6A" w14:textId="77777777" w:rsidR="00275A04" w:rsidRDefault="00275A04" w:rsidP="007D2E8E">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 xml:space="preserve">Relationships &amp; </w:t>
            </w:r>
          </w:p>
          <w:p w14:paraId="36F3C275" w14:textId="77777777" w:rsidR="00275A04" w:rsidRDefault="00275A04" w:rsidP="007D2E8E">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Communication</w:t>
            </w:r>
          </w:p>
        </w:tc>
        <w:tc>
          <w:tcPr>
            <w:tcW w:w="4090" w:type="pct"/>
            <w:tcBorders>
              <w:top w:val="single" w:sz="4" w:space="0" w:color="FFFFFF"/>
              <w:left w:val="single" w:sz="4" w:space="0" w:color="FFFFFF"/>
              <w:bottom w:val="single" w:sz="4" w:space="0" w:color="92CDDC" w:themeColor="accent5" w:themeTint="99"/>
              <w:right w:val="single" w:sz="4" w:space="0" w:color="FFFFFF"/>
            </w:tcBorders>
            <w:shd w:val="clear" w:color="auto" w:fill="DAEEF3" w:themeFill="accent5" w:themeFillTint="33"/>
            <w:hideMark/>
          </w:tcPr>
          <w:p w14:paraId="4077D659"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Speaks and writes in a clear, articulate and impactful manner</w:t>
            </w:r>
          </w:p>
        </w:tc>
      </w:tr>
      <w:tr w:rsidR="00275A04" w14:paraId="60934D05"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19446EB8"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92CDDC" w:themeColor="accent5" w:themeTint="99"/>
              <w:right w:val="single" w:sz="4" w:space="0" w:color="FFFFFF"/>
            </w:tcBorders>
            <w:shd w:val="clear" w:color="auto" w:fill="DAEEF3" w:themeFill="accent5" w:themeFillTint="33"/>
            <w:hideMark/>
          </w:tcPr>
          <w:p w14:paraId="71583918"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Actively listens, seeking to understand the perspective and position of others</w:t>
            </w:r>
          </w:p>
        </w:tc>
      </w:tr>
      <w:tr w:rsidR="00275A04" w14:paraId="5E24C8AA"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0DFEAA09"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92CDDC" w:themeColor="accent5" w:themeTint="99"/>
              <w:right w:val="single" w:sz="4" w:space="0" w:color="FFFFFF"/>
            </w:tcBorders>
            <w:shd w:val="clear" w:color="auto" w:fill="DAEEF3" w:themeFill="accent5" w:themeFillTint="33"/>
            <w:hideMark/>
          </w:tcPr>
          <w:p w14:paraId="7DCDE05A"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Manages and resolves conflicts / disagreements in a positive &amp; constructive manner</w:t>
            </w:r>
          </w:p>
        </w:tc>
      </w:tr>
      <w:tr w:rsidR="00275A04" w14:paraId="76B65B1E" w14:textId="77777777" w:rsidTr="007D2E8E">
        <w:trPr>
          <w:trHeight w:val="376"/>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44331838"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92CDDC" w:themeColor="accent5" w:themeTint="99"/>
              <w:right w:val="single" w:sz="4" w:space="0" w:color="FFFFFF"/>
            </w:tcBorders>
            <w:shd w:val="clear" w:color="auto" w:fill="DAEEF3" w:themeFill="accent5" w:themeFillTint="33"/>
            <w:hideMark/>
          </w:tcPr>
          <w:p w14:paraId="7734FCD9"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Works effectively within the political process, recognising &amp; managing tensions arising from different </w:t>
            </w:r>
          </w:p>
          <w:p w14:paraId="46D50F3C"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proofErr w:type="gramStart"/>
            <w:r>
              <w:rPr>
                <w:rFonts w:ascii="Calibri" w:eastAsia="Calibri" w:hAnsi="Calibri" w:cs="Arial"/>
                <w:color w:val="000000" w:themeColor="text1"/>
                <w:sz w:val="18"/>
                <w:szCs w:val="32"/>
              </w:rPr>
              <w:t>stakeholders</w:t>
            </w:r>
            <w:proofErr w:type="gramEnd"/>
            <w:r>
              <w:rPr>
                <w:rFonts w:ascii="Calibri" w:eastAsia="Calibri" w:hAnsi="Calibri" w:cs="Arial"/>
                <w:color w:val="000000" w:themeColor="text1"/>
                <w:sz w:val="18"/>
                <w:szCs w:val="32"/>
              </w:rPr>
              <w:t xml:space="preserve"> perspectives</w:t>
            </w:r>
          </w:p>
        </w:tc>
      </w:tr>
      <w:tr w:rsidR="00275A04" w14:paraId="0FFFB523"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4CD2846F"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92CDDC" w:themeColor="accent5" w:themeTint="99"/>
              <w:right w:val="single" w:sz="4" w:space="0" w:color="FFFFFF"/>
            </w:tcBorders>
            <w:shd w:val="clear" w:color="auto" w:fill="DAEEF3" w:themeFill="accent5" w:themeFillTint="33"/>
            <w:hideMark/>
          </w:tcPr>
          <w:p w14:paraId="432F7DF3"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Persuades others; builds consensus, gains co-operation from others to obtain information and accomplish goals</w:t>
            </w:r>
          </w:p>
        </w:tc>
      </w:tr>
      <w:tr w:rsidR="00275A04" w14:paraId="56B1BABF"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5FD4BBBB"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92CDDC" w:themeColor="accent5" w:themeTint="99"/>
              <w:right w:val="single" w:sz="4" w:space="0" w:color="FFFFFF"/>
            </w:tcBorders>
            <w:shd w:val="clear" w:color="auto" w:fill="DAEEF3" w:themeFill="accent5" w:themeFillTint="33"/>
            <w:hideMark/>
          </w:tcPr>
          <w:p w14:paraId="7F32E1BA"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Proactively engages with colleagues at all levels of the organisation and across other Departments// </w:t>
            </w:r>
          </w:p>
          <w:p w14:paraId="5E0A92E1"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Organisations and builds strong professional networks</w:t>
            </w:r>
          </w:p>
        </w:tc>
      </w:tr>
      <w:tr w:rsidR="00275A04" w14:paraId="502F39EA"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4BACC6" w:themeFill="accent5"/>
            <w:vAlign w:val="center"/>
            <w:hideMark/>
          </w:tcPr>
          <w:p w14:paraId="7B5618A2"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92CDDC" w:themeColor="accent5" w:themeTint="99"/>
              <w:left w:val="single" w:sz="4" w:space="0" w:color="FFFFFF"/>
              <w:bottom w:val="single" w:sz="4" w:space="0" w:color="FFFFFF"/>
              <w:right w:val="single" w:sz="4" w:space="0" w:color="FFFFFF"/>
            </w:tcBorders>
            <w:shd w:val="clear" w:color="auto" w:fill="DAEEF3" w:themeFill="accent5" w:themeFillTint="33"/>
            <w:hideMark/>
          </w:tcPr>
          <w:p w14:paraId="30FC0A98"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Makes opinions known when s/he feels it is right to do so</w:t>
            </w:r>
          </w:p>
        </w:tc>
      </w:tr>
      <w:tr w:rsidR="00275A04" w14:paraId="439E7414" w14:textId="77777777" w:rsidTr="007D2E8E">
        <w:trPr>
          <w:trHeight w:val="694"/>
        </w:trPr>
        <w:tc>
          <w:tcPr>
            <w:tcW w:w="910" w:type="pct"/>
            <w:vMerge w:val="restart"/>
            <w:tcBorders>
              <w:top w:val="single" w:sz="4" w:space="0" w:color="FFFFFF"/>
              <w:left w:val="single" w:sz="4" w:space="0" w:color="FFFFFF"/>
              <w:bottom w:val="single" w:sz="4" w:space="0" w:color="FFFFFF"/>
              <w:right w:val="single" w:sz="4" w:space="0" w:color="FFFFFF"/>
            </w:tcBorders>
            <w:shd w:val="clear" w:color="auto" w:fill="9BBB59" w:themeFill="accent3"/>
            <w:hideMark/>
          </w:tcPr>
          <w:p w14:paraId="3ECDB7E6" w14:textId="77777777" w:rsidR="00275A04" w:rsidRDefault="00275A04" w:rsidP="007D2E8E">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t>Specialist Knowledge, Expertise and Self Development</w:t>
            </w:r>
          </w:p>
        </w:tc>
        <w:tc>
          <w:tcPr>
            <w:tcW w:w="4090" w:type="pct"/>
            <w:tcBorders>
              <w:top w:val="single" w:sz="4" w:space="0" w:color="FFFFFF"/>
              <w:left w:val="single" w:sz="4" w:space="0" w:color="FFFFFF"/>
              <w:bottom w:val="single" w:sz="4" w:space="0" w:color="C2D69B" w:themeColor="accent3" w:themeTint="99"/>
              <w:right w:val="single" w:sz="4" w:space="0" w:color="FFFFFF"/>
            </w:tcBorders>
            <w:shd w:val="clear" w:color="auto" w:fill="EAF1DD" w:themeFill="accent3" w:themeFillTint="33"/>
            <w:hideMark/>
          </w:tcPr>
          <w:p w14:paraId="7514CFFD"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Develops and maintains skills and expertise across </w:t>
            </w:r>
            <w:proofErr w:type="gramStart"/>
            <w:r>
              <w:rPr>
                <w:rFonts w:ascii="Calibri" w:eastAsia="Calibri" w:hAnsi="Calibri" w:cs="Arial"/>
                <w:color w:val="000000" w:themeColor="text1"/>
                <w:sz w:val="18"/>
                <w:szCs w:val="32"/>
              </w:rPr>
              <w:t>a number of</w:t>
            </w:r>
            <w:proofErr w:type="gramEnd"/>
            <w:r>
              <w:rPr>
                <w:rFonts w:ascii="Calibri" w:eastAsia="Calibri" w:hAnsi="Calibri" w:cs="Arial"/>
                <w:color w:val="000000" w:themeColor="text1"/>
                <w:sz w:val="18"/>
                <w:szCs w:val="32"/>
              </w:rPr>
              <w:t xml:space="preserve"> areas that are relevant to his/her field and </w:t>
            </w:r>
          </w:p>
          <w:p w14:paraId="3A7C0A28"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recognised by people internal and external to the Department/ Organisation</w:t>
            </w:r>
          </w:p>
        </w:tc>
      </w:tr>
      <w:tr w:rsidR="00275A04" w14:paraId="4E8BC443" w14:textId="77777777" w:rsidTr="007D2E8E">
        <w:trPr>
          <w:trHeight w:val="567"/>
        </w:trPr>
        <w:tc>
          <w:tcPr>
            <w:tcW w:w="910" w:type="pct"/>
            <w:vMerge/>
            <w:tcBorders>
              <w:top w:val="single" w:sz="4" w:space="0" w:color="FFFFFF"/>
              <w:left w:val="single" w:sz="4" w:space="0" w:color="FFFFFF"/>
              <w:bottom w:val="single" w:sz="4" w:space="0" w:color="FFFFFF"/>
              <w:right w:val="single" w:sz="4" w:space="0" w:color="FFFFFF"/>
            </w:tcBorders>
            <w:shd w:val="clear" w:color="auto" w:fill="9BBB59" w:themeFill="accent3"/>
            <w:vAlign w:val="center"/>
            <w:hideMark/>
          </w:tcPr>
          <w:p w14:paraId="30D7EB0C"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C2D69B" w:themeColor="accent3" w:themeTint="99"/>
              <w:left w:val="single" w:sz="4" w:space="0" w:color="FFFFFF"/>
              <w:bottom w:val="single" w:sz="4" w:space="0" w:color="C2D69B" w:themeColor="accent3" w:themeTint="99"/>
              <w:right w:val="single" w:sz="4" w:space="0" w:color="FFFFFF"/>
            </w:tcBorders>
            <w:shd w:val="clear" w:color="auto" w:fill="EAF1DD" w:themeFill="accent3" w:themeFillTint="33"/>
            <w:hideMark/>
          </w:tcPr>
          <w:p w14:paraId="666105A5"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Keeps up to date with key departmental, sectoral, national and international policies and economic, political and </w:t>
            </w:r>
          </w:p>
          <w:p w14:paraId="3322866D"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social trends that affect the role</w:t>
            </w:r>
          </w:p>
        </w:tc>
      </w:tr>
      <w:tr w:rsidR="00275A04" w14:paraId="130ECAA9"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9BBB59" w:themeFill="accent3"/>
            <w:vAlign w:val="center"/>
            <w:hideMark/>
          </w:tcPr>
          <w:p w14:paraId="62F50ED0"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C2D69B" w:themeColor="accent3" w:themeTint="99"/>
              <w:left w:val="single" w:sz="4" w:space="0" w:color="FFFFFF"/>
              <w:bottom w:val="single" w:sz="4" w:space="0" w:color="C2D69B" w:themeColor="accent3" w:themeTint="99"/>
              <w:right w:val="single" w:sz="4" w:space="0" w:color="FFFFFF"/>
            </w:tcBorders>
            <w:shd w:val="clear" w:color="auto" w:fill="EAF1DD" w:themeFill="accent3" w:themeFillTint="33"/>
            <w:hideMark/>
          </w:tcPr>
          <w:p w14:paraId="4C949DA3"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Maintains a strong focus on self-development, seeking feedback and opportunities for growth</w:t>
            </w:r>
          </w:p>
          <w:p w14:paraId="6E461E8C" w14:textId="77777777" w:rsidR="00151730" w:rsidRDefault="00151730"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p>
        </w:tc>
      </w:tr>
      <w:tr w:rsidR="00275A04" w14:paraId="3B5A7449" w14:textId="77777777" w:rsidTr="007D2E8E">
        <w:trPr>
          <w:trHeight w:val="337"/>
        </w:trPr>
        <w:tc>
          <w:tcPr>
            <w:tcW w:w="910" w:type="pct"/>
            <w:vMerge w:val="restart"/>
            <w:tcBorders>
              <w:top w:val="single" w:sz="4" w:space="0" w:color="FFFFFF"/>
              <w:left w:val="single" w:sz="4" w:space="0" w:color="FFFFFF"/>
              <w:bottom w:val="single" w:sz="4" w:space="0" w:color="FFFFFF"/>
              <w:right w:val="single" w:sz="4" w:space="0" w:color="FFFFFF"/>
            </w:tcBorders>
            <w:shd w:val="clear" w:color="auto" w:fill="8064A2" w:themeFill="accent4"/>
            <w:hideMark/>
          </w:tcPr>
          <w:p w14:paraId="39817B27" w14:textId="77777777" w:rsidR="00275A04" w:rsidRDefault="00275A04" w:rsidP="007D2E8E">
            <w:pPr>
              <w:tabs>
                <w:tab w:val="left" w:pos="709"/>
                <w:tab w:val="left" w:pos="1985"/>
                <w:tab w:val="left" w:pos="2552"/>
              </w:tabs>
              <w:spacing w:line="360" w:lineRule="auto"/>
              <w:ind w:right="-32"/>
              <w:rPr>
                <w:rFonts w:ascii="Calibri" w:eastAsia="Calibri" w:hAnsi="Calibri" w:cs="Arial"/>
                <w:b/>
                <w:color w:val="FFFFFF" w:themeColor="background1"/>
                <w:szCs w:val="32"/>
              </w:rPr>
            </w:pPr>
            <w:r>
              <w:rPr>
                <w:rFonts w:ascii="Calibri" w:eastAsia="Calibri" w:hAnsi="Calibri" w:cs="Arial"/>
                <w:b/>
                <w:color w:val="FFFFFF" w:themeColor="background1"/>
                <w:szCs w:val="32"/>
              </w:rPr>
              <w:lastRenderedPageBreak/>
              <w:t>Drive &amp; Commitment to Public Service Values</w:t>
            </w:r>
          </w:p>
        </w:tc>
        <w:tc>
          <w:tcPr>
            <w:tcW w:w="4090" w:type="pct"/>
            <w:tcBorders>
              <w:top w:val="single" w:sz="4" w:space="0" w:color="FFFFFF"/>
              <w:left w:val="single" w:sz="4" w:space="0" w:color="FFFFFF"/>
              <w:bottom w:val="single" w:sz="4" w:space="0" w:color="B2A1C7" w:themeColor="accent4" w:themeTint="99"/>
              <w:right w:val="single" w:sz="4" w:space="0" w:color="FFFFFF"/>
            </w:tcBorders>
            <w:shd w:val="clear" w:color="auto" w:fill="E5DFEC" w:themeFill="accent4" w:themeFillTint="33"/>
            <w:hideMark/>
          </w:tcPr>
          <w:p w14:paraId="375E6521"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Consistently strives to perform at a high level</w:t>
            </w:r>
          </w:p>
        </w:tc>
      </w:tr>
      <w:tr w:rsidR="00275A04" w14:paraId="6E4D9BB5"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182BF16F"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B2A1C7" w:themeColor="accent4" w:themeTint="99"/>
              <w:right w:val="single" w:sz="4" w:space="0" w:color="FFFFFF"/>
            </w:tcBorders>
            <w:shd w:val="clear" w:color="auto" w:fill="E5DFEC" w:themeFill="accent4" w:themeFillTint="33"/>
            <w:hideMark/>
          </w:tcPr>
          <w:p w14:paraId="68D9EBCA"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 xml:space="preserve">Demonstrates personal commitment to the role, maintaining determination and persistence while maintain </w:t>
            </w:r>
          </w:p>
          <w:p w14:paraId="0B3794A1"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maintains a sense of balance and perspective in relation to work issues</w:t>
            </w:r>
          </w:p>
        </w:tc>
      </w:tr>
      <w:tr w:rsidR="00275A04" w14:paraId="15E6D591"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325B69F0"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B2A1C7" w:themeColor="accent4" w:themeTint="99"/>
              <w:right w:val="single" w:sz="4" w:space="0" w:color="FFFFFF"/>
            </w:tcBorders>
            <w:shd w:val="clear" w:color="auto" w:fill="E5DFEC" w:themeFill="accent4" w:themeFillTint="33"/>
            <w:hideMark/>
          </w:tcPr>
          <w:p w14:paraId="77FBE756"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Contributes positively to the corporate agenda</w:t>
            </w:r>
          </w:p>
        </w:tc>
      </w:tr>
      <w:tr w:rsidR="00275A04" w14:paraId="2ACCEADF"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539BD0F3"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B2A1C7" w:themeColor="accent4" w:themeTint="99"/>
              <w:right w:val="single" w:sz="4" w:space="0" w:color="FFFFFF"/>
            </w:tcBorders>
            <w:shd w:val="clear" w:color="auto" w:fill="E5DFEC" w:themeFill="accent4" w:themeFillTint="33"/>
            <w:hideMark/>
          </w:tcPr>
          <w:p w14:paraId="1BABD9BD"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Is personally trustworthy, honest and respectful, delivering on promises and commitments</w:t>
            </w:r>
          </w:p>
        </w:tc>
      </w:tr>
      <w:tr w:rsidR="00275A04" w14:paraId="2DD3A5DE"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125B443B"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B2A1C7" w:themeColor="accent4" w:themeTint="99"/>
              <w:right w:val="single" w:sz="4" w:space="0" w:color="FFFFFF"/>
            </w:tcBorders>
            <w:shd w:val="clear" w:color="auto" w:fill="E5DFEC" w:themeFill="accent4" w:themeFillTint="33"/>
            <w:hideMark/>
          </w:tcPr>
          <w:p w14:paraId="52554F65"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Ensures the citizen is at the heart of all services provided</w:t>
            </w:r>
          </w:p>
        </w:tc>
      </w:tr>
      <w:tr w:rsidR="00275A04" w14:paraId="00157F1B"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2B8EF6C3"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B2A1C7" w:themeColor="accent4" w:themeTint="99"/>
              <w:right w:val="single" w:sz="4" w:space="0" w:color="FFFFFF"/>
            </w:tcBorders>
            <w:shd w:val="clear" w:color="auto" w:fill="E5DFEC" w:themeFill="accent4" w:themeFillTint="33"/>
            <w:hideMark/>
          </w:tcPr>
          <w:p w14:paraId="269D6AC3"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Is resilient, maintaining composure even in adverse or challenging situations</w:t>
            </w:r>
          </w:p>
        </w:tc>
      </w:tr>
      <w:tr w:rsidR="00275A04" w14:paraId="3050E63D" w14:textId="77777777" w:rsidTr="007D2E8E">
        <w:trPr>
          <w:trHeight w:val="357"/>
        </w:trPr>
        <w:tc>
          <w:tcPr>
            <w:tcW w:w="910" w:type="pct"/>
            <w:vMerge/>
            <w:tcBorders>
              <w:top w:val="single" w:sz="4" w:space="0" w:color="FFFFFF"/>
              <w:left w:val="single" w:sz="4" w:space="0" w:color="FFFFFF"/>
              <w:bottom w:val="single" w:sz="4" w:space="0" w:color="FFFFFF"/>
              <w:right w:val="single" w:sz="4" w:space="0" w:color="FFFFFF"/>
            </w:tcBorders>
            <w:shd w:val="clear" w:color="auto" w:fill="8064A2" w:themeFill="accent4"/>
            <w:vAlign w:val="center"/>
            <w:hideMark/>
          </w:tcPr>
          <w:p w14:paraId="53B9CE21" w14:textId="77777777" w:rsidR="00275A04" w:rsidRDefault="00275A04" w:rsidP="007D2E8E">
            <w:pPr>
              <w:rPr>
                <w:rFonts w:ascii="Calibri" w:eastAsia="Calibri" w:hAnsi="Calibri" w:cs="Arial"/>
                <w:b/>
                <w:color w:val="FFFFFF" w:themeColor="background1"/>
                <w:szCs w:val="32"/>
              </w:rPr>
            </w:pPr>
          </w:p>
        </w:tc>
        <w:tc>
          <w:tcPr>
            <w:tcW w:w="4090" w:type="pct"/>
            <w:tcBorders>
              <w:top w:val="single" w:sz="4" w:space="0" w:color="B2A1C7" w:themeColor="accent4" w:themeTint="99"/>
              <w:left w:val="single" w:sz="4" w:space="0" w:color="FFFFFF"/>
              <w:bottom w:val="single" w:sz="4" w:space="0" w:color="FFFFFF"/>
              <w:right w:val="single" w:sz="4" w:space="0" w:color="FFFFFF"/>
            </w:tcBorders>
            <w:shd w:val="clear" w:color="auto" w:fill="E5DFEC" w:themeFill="accent4" w:themeFillTint="33"/>
            <w:hideMark/>
          </w:tcPr>
          <w:p w14:paraId="1A259EFC" w14:textId="77777777" w:rsidR="00275A04" w:rsidRDefault="00275A04" w:rsidP="007D2E8E">
            <w:pPr>
              <w:tabs>
                <w:tab w:val="left" w:pos="709"/>
                <w:tab w:val="left" w:pos="1985"/>
                <w:tab w:val="left" w:pos="2552"/>
              </w:tabs>
              <w:spacing w:line="360" w:lineRule="auto"/>
              <w:ind w:right="-32"/>
              <w:contextualSpacing/>
              <w:rPr>
                <w:rFonts w:ascii="Calibri" w:eastAsia="Calibri" w:hAnsi="Calibri" w:cs="Arial"/>
                <w:color w:val="000000" w:themeColor="text1"/>
                <w:sz w:val="18"/>
                <w:szCs w:val="32"/>
              </w:rPr>
            </w:pPr>
            <w:r>
              <w:rPr>
                <w:rFonts w:ascii="Calibri" w:eastAsia="Calibri" w:hAnsi="Calibri" w:cs="Arial"/>
                <w:color w:val="000000" w:themeColor="text1"/>
                <w:sz w:val="18"/>
                <w:szCs w:val="32"/>
              </w:rPr>
              <w:t>Promotes a culture that fosters the highest standards of ethics and integrity</w:t>
            </w:r>
          </w:p>
        </w:tc>
      </w:tr>
    </w:tbl>
    <w:p w14:paraId="3E4153A6" w14:textId="77777777" w:rsidR="007E7401" w:rsidRPr="000F2327" w:rsidRDefault="007E740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rPr>
      </w:pPr>
    </w:p>
    <w:p w14:paraId="6B32CA4A" w14:textId="77777777" w:rsidR="008A0B4E" w:rsidRPr="000F2327" w:rsidRDefault="008A0B4E"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rPr>
      </w:pPr>
    </w:p>
    <w:p w14:paraId="1687618F"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62B67B58"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0DA6DB5A"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5539D340"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266A2A00"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51D9FD1E"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32D04DCD"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7C458C82"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132C4BAB"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255F9D17"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601A3726"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68C284B2"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09697CFB"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2EEC5445"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3B699F8D"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5E1ABECF"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4316FC31"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329046E2" w14:textId="77777777" w:rsidR="00F67F91" w:rsidRPr="000F2327" w:rsidRDefault="00F67F91" w:rsidP="00275A04">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p w14:paraId="63FC195A" w14:textId="4F1022F2" w:rsidR="007E6AE4" w:rsidRPr="00D75834" w:rsidRDefault="00275A04" w:rsidP="00E6233C">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rPr>
      </w:pPr>
      <w:r w:rsidRPr="00275A04">
        <w:rPr>
          <w:rFonts w:asciiTheme="minorHAnsi" w:eastAsia="Calibri" w:hAnsiTheme="minorHAnsi" w:cstheme="minorHAnsi"/>
          <w:b/>
          <w:color w:val="000000" w:themeColor="text1"/>
          <w:sz w:val="32"/>
          <w:szCs w:val="32"/>
        </w:rPr>
        <w:lastRenderedPageBreak/>
        <w:t xml:space="preserve">Head of Strategic Planning </w:t>
      </w:r>
      <w:r w:rsidR="008E628E" w:rsidRPr="00D75834">
        <w:rPr>
          <w:rFonts w:asciiTheme="minorHAnsi" w:eastAsia="Calibri" w:hAnsiTheme="minorHAnsi" w:cstheme="minorHAnsi"/>
          <w:b/>
          <w:color w:val="000000" w:themeColor="text1"/>
          <w:sz w:val="32"/>
          <w:szCs w:val="32"/>
        </w:rPr>
        <w:t xml:space="preserve">- </w:t>
      </w:r>
      <w:r w:rsidR="007E6AE4" w:rsidRPr="00D75834">
        <w:rPr>
          <w:rFonts w:asciiTheme="minorHAnsi" w:hAnsiTheme="minorHAnsi" w:cstheme="minorHAnsi"/>
          <w:b/>
          <w:color w:val="000000" w:themeColor="text1"/>
          <w:sz w:val="32"/>
          <w:szCs w:val="32"/>
        </w:rPr>
        <w:t>Key Achievements Form</w:t>
      </w:r>
    </w:p>
    <w:p w14:paraId="596575F3" w14:textId="77777777" w:rsidR="006D730F" w:rsidRPr="000F2327" w:rsidRDefault="00643481" w:rsidP="00E6233C">
      <w:pPr>
        <w:tabs>
          <w:tab w:val="left" w:pos="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ab/>
      </w:r>
    </w:p>
    <w:p w14:paraId="246AC678"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Having read </w:t>
      </w:r>
      <w:r w:rsidR="00076DE9" w:rsidRPr="00D75834">
        <w:rPr>
          <w:rFonts w:ascii="Calibri" w:hAnsi="Calibri" w:cs="Arial"/>
          <w:color w:val="000000" w:themeColor="text1"/>
          <w:sz w:val="22"/>
          <w:szCs w:val="24"/>
        </w:rPr>
        <w:t xml:space="preserve">through </w:t>
      </w:r>
      <w:r w:rsidRPr="00D75834">
        <w:rPr>
          <w:rFonts w:ascii="Calibri" w:hAnsi="Calibri" w:cs="Arial"/>
          <w:color w:val="000000" w:themeColor="text1"/>
          <w:sz w:val="22"/>
          <w:szCs w:val="24"/>
        </w:rPr>
        <w:t>the</w:t>
      </w:r>
      <w:r w:rsidR="00076DE9" w:rsidRPr="00D75834">
        <w:rPr>
          <w:rFonts w:ascii="Calibri" w:hAnsi="Calibri" w:cs="Arial"/>
          <w:color w:val="000000" w:themeColor="text1"/>
          <w:sz w:val="22"/>
          <w:szCs w:val="24"/>
        </w:rPr>
        <w:t xml:space="preserve"> key</w:t>
      </w:r>
      <w:r w:rsidRPr="00D75834">
        <w:rPr>
          <w:rFonts w:ascii="Calibri" w:hAnsi="Calibri" w:cs="Arial"/>
          <w:color w:val="000000" w:themeColor="text1"/>
          <w:sz w:val="22"/>
          <w:szCs w:val="24"/>
        </w:rPr>
        <w:t xml:space="preserve"> competencies and </w:t>
      </w:r>
      <w:r w:rsidR="00076DE9" w:rsidRPr="00D75834">
        <w:rPr>
          <w:rFonts w:ascii="Calibri" w:hAnsi="Calibri" w:cs="Arial"/>
          <w:color w:val="000000" w:themeColor="text1"/>
          <w:sz w:val="22"/>
          <w:szCs w:val="24"/>
        </w:rPr>
        <w:t xml:space="preserve">having considered </w:t>
      </w:r>
      <w:r w:rsidRPr="00D75834">
        <w:rPr>
          <w:rFonts w:ascii="Calibri" w:hAnsi="Calibri" w:cs="Arial"/>
          <w:color w:val="000000" w:themeColor="text1"/>
          <w:sz w:val="22"/>
          <w:szCs w:val="24"/>
        </w:rPr>
        <w:t>the demands of the role, for</w:t>
      </w:r>
      <w:r w:rsidR="00076DE9" w:rsidRPr="00D75834">
        <w:rPr>
          <w:rFonts w:ascii="Calibri" w:hAnsi="Calibri" w:cs="Arial"/>
          <w:color w:val="000000" w:themeColor="text1"/>
          <w:sz w:val="22"/>
          <w:szCs w:val="24"/>
        </w:rPr>
        <w:t xml:space="preserve"> each of the competencies below, p</w:t>
      </w:r>
      <w:r w:rsidRPr="00D75834">
        <w:rPr>
          <w:rFonts w:ascii="Calibri" w:hAnsi="Calibri" w:cs="Arial"/>
          <w:color w:val="000000" w:themeColor="text1"/>
          <w:sz w:val="22"/>
          <w:szCs w:val="24"/>
        </w:rPr>
        <w:t>lease briefly demonstrate a specific example which illustrates how you have developed the relevant competency during your career to date</w:t>
      </w:r>
      <w:r w:rsidR="00076DE9" w:rsidRPr="00D75834">
        <w:rPr>
          <w:rFonts w:ascii="Calibri" w:hAnsi="Calibri" w:cs="Arial"/>
          <w:color w:val="000000" w:themeColor="text1"/>
          <w:sz w:val="22"/>
          <w:szCs w:val="24"/>
        </w:rPr>
        <w:t>,</w:t>
      </w:r>
      <w:r w:rsidRPr="00D75834">
        <w:rPr>
          <w:rFonts w:ascii="Calibri" w:hAnsi="Calibri" w:cs="Arial"/>
          <w:color w:val="000000" w:themeColor="text1"/>
          <w:sz w:val="22"/>
          <w:szCs w:val="24"/>
        </w:rPr>
        <w:t xml:space="preserve"> and which clearly demonstrates your suitability for this position. </w:t>
      </w:r>
    </w:p>
    <w:p w14:paraId="2F4C9F3E"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2985E976" w14:textId="77777777" w:rsidR="007E6AE4" w:rsidRPr="00D75834" w:rsidRDefault="00621545"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Your</w:t>
      </w:r>
      <w:r w:rsidR="007E6AE4" w:rsidRPr="00D75834">
        <w:rPr>
          <w:rFonts w:ascii="Calibri" w:hAnsi="Calibri" w:cs="Arial"/>
          <w:color w:val="000000" w:themeColor="text1"/>
          <w:sz w:val="22"/>
          <w:szCs w:val="24"/>
        </w:rPr>
        <w:t xml:space="preserve"> answer </w:t>
      </w:r>
      <w:r w:rsidRPr="00D75834">
        <w:rPr>
          <w:rFonts w:ascii="Calibri" w:hAnsi="Calibri" w:cs="Arial"/>
          <w:color w:val="000000" w:themeColor="text1"/>
          <w:sz w:val="22"/>
          <w:szCs w:val="24"/>
        </w:rPr>
        <w:t>must</w:t>
      </w:r>
      <w:r w:rsidR="007E6AE4" w:rsidRPr="00D75834">
        <w:rPr>
          <w:rFonts w:ascii="Calibri" w:hAnsi="Calibri" w:cs="Arial"/>
          <w:color w:val="000000" w:themeColor="text1"/>
          <w:sz w:val="22"/>
          <w:szCs w:val="24"/>
        </w:rPr>
        <w:t xml:space="preserve"> </w:t>
      </w:r>
      <w:r w:rsidRPr="00D75834">
        <w:rPr>
          <w:rFonts w:ascii="Calibri" w:hAnsi="Calibri" w:cs="Arial"/>
          <w:color w:val="000000" w:themeColor="text1"/>
          <w:sz w:val="22"/>
          <w:szCs w:val="24"/>
        </w:rPr>
        <w:t>highlight</w:t>
      </w:r>
      <w:r w:rsidR="007E6AE4" w:rsidRPr="00D75834">
        <w:rPr>
          <w:rFonts w:ascii="Calibri" w:hAnsi="Calibri" w:cs="Arial"/>
          <w:color w:val="000000" w:themeColor="text1"/>
          <w:sz w:val="22"/>
          <w:szCs w:val="24"/>
        </w:rPr>
        <w:t xml:space="preserve"> all elements of the STAR competency framework – which is outlined below: </w:t>
      </w:r>
    </w:p>
    <w:p w14:paraId="115A28D7"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p>
    <w:tbl>
      <w:tblPr>
        <w:tblStyle w:val="TableGrid"/>
        <w:tblW w:w="0" w:type="auto"/>
        <w:tblInd w:w="250" w:type="dxa"/>
        <w:tblLook w:val="04A0" w:firstRow="1" w:lastRow="0" w:firstColumn="1" w:lastColumn="0" w:noHBand="0" w:noVBand="1"/>
      </w:tblPr>
      <w:tblGrid>
        <w:gridCol w:w="1276"/>
        <w:gridCol w:w="6996"/>
      </w:tblGrid>
      <w:tr w:rsidR="007E6AE4" w:rsidRPr="00A02603" w14:paraId="72742AF4" w14:textId="77777777" w:rsidTr="00B67903">
        <w:tc>
          <w:tcPr>
            <w:tcW w:w="1276" w:type="dxa"/>
          </w:tcPr>
          <w:p w14:paraId="4ADD72D5"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S</w:t>
            </w:r>
            <w:r w:rsidRPr="00D75834">
              <w:rPr>
                <w:rFonts w:ascii="Calibri" w:hAnsi="Calibri" w:cs="Arial"/>
                <w:color w:val="000000" w:themeColor="text1"/>
                <w:sz w:val="22"/>
                <w:szCs w:val="24"/>
              </w:rPr>
              <w:t xml:space="preserve">ituation </w:t>
            </w:r>
          </w:p>
        </w:tc>
        <w:tc>
          <w:tcPr>
            <w:tcW w:w="6996" w:type="dxa"/>
          </w:tcPr>
          <w:p w14:paraId="2C8B2E18"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Present a challenging situation you found yourself in</w:t>
            </w:r>
          </w:p>
        </w:tc>
      </w:tr>
      <w:tr w:rsidR="007E6AE4" w:rsidRPr="00A02603" w14:paraId="5D8E84B2" w14:textId="77777777" w:rsidTr="00B67903">
        <w:tc>
          <w:tcPr>
            <w:tcW w:w="1276" w:type="dxa"/>
          </w:tcPr>
          <w:p w14:paraId="6DA0C37B"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T</w:t>
            </w:r>
            <w:r w:rsidRPr="00D75834">
              <w:rPr>
                <w:rFonts w:ascii="Calibri" w:hAnsi="Calibri" w:cs="Arial"/>
                <w:color w:val="000000" w:themeColor="text1"/>
                <w:sz w:val="22"/>
                <w:szCs w:val="24"/>
              </w:rPr>
              <w:t>ask</w:t>
            </w:r>
          </w:p>
        </w:tc>
        <w:tc>
          <w:tcPr>
            <w:tcW w:w="6996" w:type="dxa"/>
          </w:tcPr>
          <w:p w14:paraId="4B7834CD"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did you need to achieve from the situation? </w:t>
            </w:r>
          </w:p>
        </w:tc>
      </w:tr>
      <w:tr w:rsidR="007E6AE4" w:rsidRPr="00A02603" w14:paraId="33903218" w14:textId="77777777" w:rsidTr="00B67903">
        <w:tc>
          <w:tcPr>
            <w:tcW w:w="1276" w:type="dxa"/>
          </w:tcPr>
          <w:p w14:paraId="3F8593E7"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A</w:t>
            </w:r>
            <w:r w:rsidRPr="00D75834">
              <w:rPr>
                <w:rFonts w:ascii="Calibri" w:hAnsi="Calibri" w:cs="Arial"/>
                <w:color w:val="000000" w:themeColor="text1"/>
                <w:sz w:val="22"/>
                <w:szCs w:val="24"/>
              </w:rPr>
              <w:t>ction</w:t>
            </w:r>
          </w:p>
        </w:tc>
        <w:tc>
          <w:tcPr>
            <w:tcW w:w="6996" w:type="dxa"/>
          </w:tcPr>
          <w:p w14:paraId="0287ECB3"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action did you personally take to achieve this? </w:t>
            </w:r>
          </w:p>
        </w:tc>
      </w:tr>
      <w:tr w:rsidR="007E6AE4" w:rsidRPr="00A02603" w14:paraId="19702C03" w14:textId="77777777" w:rsidTr="00B67903">
        <w:tc>
          <w:tcPr>
            <w:tcW w:w="1276" w:type="dxa"/>
          </w:tcPr>
          <w:p w14:paraId="3DDE9CDC"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R</w:t>
            </w:r>
            <w:r w:rsidRPr="00D75834">
              <w:rPr>
                <w:rFonts w:ascii="Calibri" w:hAnsi="Calibri" w:cs="Arial"/>
                <w:color w:val="000000" w:themeColor="text1"/>
                <w:sz w:val="22"/>
                <w:szCs w:val="24"/>
              </w:rPr>
              <w:t>esult</w:t>
            </w:r>
          </w:p>
        </w:tc>
        <w:tc>
          <w:tcPr>
            <w:tcW w:w="6996" w:type="dxa"/>
          </w:tcPr>
          <w:p w14:paraId="2034821C"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was the result of your action? </w:t>
            </w:r>
          </w:p>
        </w:tc>
      </w:tr>
    </w:tbl>
    <w:p w14:paraId="7F553FA2"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0477342C" w14:textId="77777777" w:rsidR="0031357E" w:rsidRPr="00D75834" w:rsidRDefault="0031357E" w:rsidP="00D75834">
      <w:pPr>
        <w:tabs>
          <w:tab w:val="left" w:pos="0"/>
        </w:tabs>
        <w:suppressAutoHyphens/>
        <w:spacing w:line="360" w:lineRule="auto"/>
        <w:ind w:right="-32"/>
        <w:jc w:val="both"/>
        <w:rPr>
          <w:rFonts w:ascii="Calibri" w:hAnsi="Calibri" w:cs="Arial"/>
          <w:color w:val="000000" w:themeColor="text1"/>
          <w:sz w:val="22"/>
          <w:szCs w:val="24"/>
        </w:rPr>
      </w:pPr>
    </w:p>
    <w:p w14:paraId="6C193B72"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Please note, there is a maximum page count of </w:t>
      </w:r>
      <w:r w:rsidR="00F67F91" w:rsidRPr="00D75834">
        <w:rPr>
          <w:rFonts w:ascii="Calibri" w:hAnsi="Calibri" w:cs="Arial"/>
          <w:b/>
          <w:color w:val="000000" w:themeColor="text1"/>
          <w:sz w:val="22"/>
          <w:szCs w:val="24"/>
        </w:rPr>
        <w:t>3</w:t>
      </w:r>
      <w:r w:rsidRPr="00D75834">
        <w:rPr>
          <w:rFonts w:ascii="Calibri" w:hAnsi="Calibri" w:cs="Arial"/>
          <w:b/>
          <w:color w:val="000000" w:themeColor="text1"/>
          <w:sz w:val="22"/>
          <w:szCs w:val="24"/>
        </w:rPr>
        <w:t xml:space="preserve"> A4 pages at font size 10-12.</w:t>
      </w:r>
      <w:r w:rsidRPr="00D75834">
        <w:rPr>
          <w:rFonts w:ascii="Calibri" w:hAnsi="Calibri" w:cs="Arial"/>
          <w:color w:val="000000" w:themeColor="text1"/>
          <w:sz w:val="22"/>
          <w:szCs w:val="24"/>
        </w:rPr>
        <w:t xml:space="preserve"> </w:t>
      </w:r>
      <w:r w:rsidRPr="00D75834">
        <w:rPr>
          <w:rFonts w:ascii="Calibri" w:hAnsi="Calibri" w:cs="Arial"/>
          <w:b/>
          <w:color w:val="000000" w:themeColor="text1"/>
          <w:sz w:val="22"/>
          <w:szCs w:val="24"/>
        </w:rPr>
        <w:t xml:space="preserve"> </w:t>
      </w:r>
    </w:p>
    <w:p w14:paraId="1F0A7ED9" w14:textId="77777777" w:rsidR="00336A5B" w:rsidRPr="00D75834" w:rsidRDefault="00336A5B" w:rsidP="00E6233C">
      <w:pPr>
        <w:tabs>
          <w:tab w:val="left" w:pos="0"/>
        </w:tabs>
        <w:suppressAutoHyphens/>
        <w:spacing w:line="360" w:lineRule="auto"/>
        <w:ind w:left="72" w:right="-32"/>
        <w:jc w:val="both"/>
        <w:rPr>
          <w:rFonts w:ascii="Calibri" w:hAnsi="Calibri" w:cs="Arial"/>
          <w:color w:val="000000" w:themeColor="text1"/>
          <w:sz w:val="22"/>
          <w:szCs w:val="24"/>
        </w:rPr>
      </w:pPr>
    </w:p>
    <w:p w14:paraId="70B11D2D" w14:textId="77777777" w:rsidR="003F2C82"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The key achievements form commences on the next page. </w:t>
      </w:r>
    </w:p>
    <w:p w14:paraId="55B93916" w14:textId="77777777" w:rsidR="00F67F91" w:rsidRPr="00D75834" w:rsidRDefault="00F67F91" w:rsidP="00E6233C">
      <w:pPr>
        <w:tabs>
          <w:tab w:val="left" w:pos="0"/>
        </w:tabs>
        <w:suppressAutoHyphens/>
        <w:spacing w:line="360" w:lineRule="auto"/>
        <w:ind w:left="72" w:right="-32"/>
        <w:jc w:val="both"/>
        <w:rPr>
          <w:rFonts w:ascii="Calibri" w:hAnsi="Calibri" w:cs="Arial"/>
          <w:color w:val="000000" w:themeColor="text1"/>
          <w:sz w:val="22"/>
          <w:szCs w:val="24"/>
        </w:rPr>
      </w:pPr>
    </w:p>
    <w:p w14:paraId="3DCFF701" w14:textId="77777777" w:rsidR="0031357E" w:rsidRPr="000F2327" w:rsidRDefault="0031357E" w:rsidP="00E6233C">
      <w:pPr>
        <w:tabs>
          <w:tab w:val="left" w:pos="0"/>
        </w:tabs>
        <w:suppressAutoHyphens/>
        <w:spacing w:line="360" w:lineRule="auto"/>
        <w:ind w:left="72" w:right="-32"/>
        <w:jc w:val="both"/>
        <w:rPr>
          <w:rFonts w:ascii="Calibri" w:hAnsi="Calibri" w:cs="Arial"/>
          <w:color w:val="000000" w:themeColor="text1"/>
          <w:sz w:val="24"/>
          <w:szCs w:val="24"/>
        </w:rPr>
      </w:pPr>
    </w:p>
    <w:p w14:paraId="6E43BE6C" w14:textId="77777777" w:rsidR="00BE194F" w:rsidRPr="000F2327" w:rsidRDefault="00D642E1" w:rsidP="00E6233C">
      <w:pPr>
        <w:tabs>
          <w:tab w:val="left" w:pos="0"/>
        </w:tabs>
        <w:suppressAutoHyphens/>
        <w:spacing w:line="360" w:lineRule="auto"/>
        <w:ind w:left="72" w:right="-32"/>
        <w:jc w:val="both"/>
        <w:rPr>
          <w:rFonts w:ascii="Calibri" w:hAnsi="Calibri" w:cs="Arial"/>
          <w:color w:val="000000" w:themeColor="text1"/>
          <w:sz w:val="24"/>
          <w:szCs w:val="24"/>
        </w:rPr>
      </w:pPr>
      <w:r w:rsidRPr="000F2327">
        <w:rPr>
          <w:rFonts w:ascii="Calibri" w:hAnsi="Calibri" w:cs="Arial"/>
          <w:color w:val="000000" w:themeColor="text1"/>
          <w:sz w:val="24"/>
          <w:szCs w:val="24"/>
        </w:rPr>
        <w:br w:type="page"/>
      </w:r>
    </w:p>
    <w:p w14:paraId="37ED2601" w14:textId="159F8462" w:rsidR="00DD114E" w:rsidRPr="00D75834" w:rsidRDefault="00275A04" w:rsidP="00AC77C9">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lang w:val="en-IE"/>
        </w:rPr>
      </w:pPr>
      <w:r w:rsidRPr="00275A04">
        <w:rPr>
          <w:rFonts w:asciiTheme="minorHAnsi" w:eastAsia="Calibri" w:hAnsiTheme="minorHAnsi" w:cstheme="minorHAnsi"/>
          <w:b/>
          <w:color w:val="000000" w:themeColor="text1"/>
          <w:sz w:val="32"/>
          <w:szCs w:val="32"/>
          <w:lang w:val="en-IE"/>
        </w:rPr>
        <w:lastRenderedPageBreak/>
        <w:t xml:space="preserve">Head of Strategic Planning </w:t>
      </w:r>
      <w:r w:rsidR="00AC77C9" w:rsidRPr="00D75834">
        <w:rPr>
          <w:rFonts w:asciiTheme="minorHAnsi" w:eastAsia="Calibri" w:hAnsiTheme="minorHAnsi" w:cstheme="minorHAnsi"/>
          <w:b/>
          <w:color w:val="000000" w:themeColor="text1"/>
          <w:sz w:val="32"/>
          <w:szCs w:val="32"/>
          <w:lang w:val="en-IE"/>
        </w:rPr>
        <w:t xml:space="preserve">- </w:t>
      </w:r>
      <w:r w:rsidR="001C28F3" w:rsidRPr="00D75834">
        <w:rPr>
          <w:rFonts w:asciiTheme="minorHAnsi" w:eastAsia="Calibri" w:hAnsiTheme="minorHAnsi" w:cstheme="minorHAnsi"/>
          <w:b/>
          <w:color w:val="000000" w:themeColor="text1"/>
          <w:sz w:val="32"/>
          <w:szCs w:val="32"/>
          <w:lang w:val="en-IE"/>
        </w:rPr>
        <w:t>Key Achievements Form</w:t>
      </w:r>
    </w:p>
    <w:p w14:paraId="1FD7B614" w14:textId="77777777" w:rsidR="0031357E" w:rsidRPr="00D75834" w:rsidRDefault="0031357E" w:rsidP="00DE549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sz w:val="22"/>
          <w:szCs w:val="24"/>
        </w:rPr>
        <w:t>Please complete all sections of the form below.</w:t>
      </w:r>
    </w:p>
    <w:p w14:paraId="3170DC35" w14:textId="77777777" w:rsidR="00DE5494" w:rsidRPr="00B72EB2" w:rsidRDefault="00DE5494" w:rsidP="00DE5494">
      <w:pPr>
        <w:tabs>
          <w:tab w:val="left" w:pos="0"/>
        </w:tabs>
        <w:suppressAutoHyphens/>
        <w:spacing w:line="360" w:lineRule="auto"/>
        <w:ind w:right="-32"/>
        <w:jc w:val="both"/>
        <w:rPr>
          <w:rFonts w:ascii="Calibri" w:hAnsi="Calibri" w:cs="Arial"/>
          <w:color w:val="000000" w:themeColor="text1"/>
          <w:sz w:val="22"/>
          <w:szCs w:val="22"/>
        </w:rPr>
      </w:pPr>
      <w:r w:rsidRPr="00B72EB2">
        <w:rPr>
          <w:rFonts w:ascii="Calibri" w:hAnsi="Calibri" w:cs="Arial"/>
          <w:b/>
          <w:color w:val="000000"/>
          <w:sz w:val="22"/>
          <w:szCs w:val="22"/>
        </w:rPr>
        <w:t xml:space="preserve">Where did you hear about this role </w:t>
      </w:r>
      <w:r w:rsidR="0031357E" w:rsidRPr="00D75834">
        <w:rPr>
          <w:rFonts w:ascii="Calibri" w:hAnsi="Calibri" w:cs="Arial"/>
          <w:b/>
          <w:color w:val="000000"/>
          <w:sz w:val="22"/>
          <w:szCs w:val="22"/>
        </w:rPr>
        <w:t>(</w:t>
      </w:r>
      <w:r w:rsidRPr="00B72EB2">
        <w:rPr>
          <w:rFonts w:ascii="Calibri" w:hAnsi="Calibri" w:cs="Arial"/>
          <w:b/>
          <w:color w:val="000000"/>
          <w:sz w:val="22"/>
          <w:szCs w:val="22"/>
        </w:rPr>
        <w:t>i.e. Publicjobs.ie, Irishjobs.ie, Irish Times, LinkedIn</w:t>
      </w:r>
      <w:r w:rsidR="0031357E" w:rsidRPr="00D75834">
        <w:rPr>
          <w:rFonts w:ascii="Calibri" w:hAnsi="Calibri" w:cs="Arial"/>
          <w:b/>
          <w:color w:val="000000"/>
          <w:sz w:val="22"/>
          <w:szCs w:val="22"/>
        </w:rPr>
        <w:t>)</w:t>
      </w:r>
      <w:r w:rsidRPr="00B72EB2">
        <w:rPr>
          <w:rFonts w:ascii="Calibri" w:hAnsi="Calibri" w:cs="Arial"/>
          <w:b/>
          <w:color w:val="000000"/>
          <w:sz w:val="22"/>
          <w:szCs w:val="22"/>
        </w:rPr>
        <w:t>?</w:t>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p>
    <w:p w14:paraId="51BCA6E8" w14:textId="77777777" w:rsidR="00BE194F" w:rsidRPr="000F2327" w:rsidRDefault="00BE194F" w:rsidP="00E6233C">
      <w:pPr>
        <w:tabs>
          <w:tab w:val="left" w:pos="0"/>
        </w:tabs>
        <w:suppressAutoHyphens/>
        <w:spacing w:line="360" w:lineRule="auto"/>
        <w:ind w:right="-32"/>
        <w:jc w:val="both"/>
        <w:rPr>
          <w:rFonts w:ascii="Calibri" w:hAnsi="Calibri" w:cs="Arial"/>
          <w:color w:val="000000" w:themeColor="text1"/>
          <w:sz w:val="22"/>
          <w:szCs w:val="22"/>
        </w:rPr>
      </w:pPr>
    </w:p>
    <w:p w14:paraId="4D5C0153" w14:textId="77777777" w:rsidR="00BE194F" w:rsidRPr="0031357E" w:rsidRDefault="00621545" w:rsidP="00E6233C">
      <w:pPr>
        <w:tabs>
          <w:tab w:val="left" w:pos="0"/>
        </w:tabs>
        <w:suppressAutoHyphens/>
        <w:spacing w:line="360" w:lineRule="auto"/>
        <w:ind w:right="-32"/>
        <w:jc w:val="both"/>
        <w:rPr>
          <w:rFonts w:ascii="Calibri" w:hAnsi="Calibri" w:cs="Arial"/>
          <w:color w:val="000000" w:themeColor="text1"/>
          <w:sz w:val="22"/>
          <w:szCs w:val="24"/>
        </w:rPr>
      </w:pPr>
      <w:r w:rsidRPr="0031357E">
        <w:rPr>
          <w:rFonts w:ascii="Calibri" w:hAnsi="Calibri" w:cs="Arial"/>
          <w:b/>
          <w:color w:val="000000" w:themeColor="text1"/>
          <w:sz w:val="22"/>
          <w:szCs w:val="24"/>
        </w:rPr>
        <w:t xml:space="preserve">Name: </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1446E3" w:rsidRPr="000F2327" w14:paraId="1E4BE346" w14:textId="77777777" w:rsidTr="0031357E">
        <w:trPr>
          <w:trHeight w:val="411"/>
        </w:trPr>
        <w:tc>
          <w:tcPr>
            <w:tcW w:w="10060" w:type="dxa"/>
            <w:shd w:val="clear" w:color="auto" w:fill="7030A0"/>
          </w:tcPr>
          <w:p w14:paraId="5DABAE55" w14:textId="7A7EC441" w:rsidR="001446E3" w:rsidRPr="0031357E" w:rsidRDefault="00275A04" w:rsidP="0031357E">
            <w:pPr>
              <w:spacing w:before="240" w:line="360" w:lineRule="auto"/>
              <w:ind w:right="-32"/>
              <w:rPr>
                <w:rFonts w:asciiTheme="minorHAnsi" w:eastAsiaTheme="minorHAnsi" w:hAnsiTheme="minorHAnsi" w:cstheme="minorHAnsi"/>
                <w:b/>
                <w:color w:val="000000"/>
                <w:sz w:val="22"/>
                <w:szCs w:val="22"/>
                <w:highlight w:val="yellow"/>
                <w:lang w:val="en-IE" w:eastAsia="en-US"/>
              </w:rPr>
            </w:pPr>
            <w:r w:rsidRPr="00275A04">
              <w:rPr>
                <w:rFonts w:asciiTheme="minorHAnsi" w:eastAsiaTheme="minorHAnsi" w:hAnsiTheme="minorHAnsi" w:cstheme="minorHAnsi"/>
                <w:b/>
                <w:color w:val="FFFFFF" w:themeColor="background1"/>
                <w:sz w:val="22"/>
                <w:szCs w:val="22"/>
                <w:lang w:val="en-IE" w:eastAsia="en-US"/>
              </w:rPr>
              <w:t>Leadership &amp; Strategic Direction</w:t>
            </w:r>
          </w:p>
        </w:tc>
      </w:tr>
      <w:tr w:rsidR="001446E3" w:rsidRPr="000F2327" w14:paraId="112C4631" w14:textId="77777777" w:rsidTr="0031357E">
        <w:trPr>
          <w:trHeight w:val="1277"/>
        </w:trPr>
        <w:tc>
          <w:tcPr>
            <w:tcW w:w="10060" w:type="dxa"/>
            <w:tcBorders>
              <w:bottom w:val="single" w:sz="4" w:space="0" w:color="auto"/>
            </w:tcBorders>
          </w:tcPr>
          <w:p w14:paraId="605AB996" w14:textId="77777777" w:rsidR="00B72EB2" w:rsidRDefault="00B72EB2" w:rsidP="00D75834">
            <w:pPr>
              <w:spacing w:line="276" w:lineRule="auto"/>
              <w:ind w:right="-32"/>
              <w:rPr>
                <w:rFonts w:asciiTheme="minorHAnsi" w:eastAsiaTheme="minorHAnsi" w:hAnsiTheme="minorHAnsi" w:cstheme="minorHAnsi"/>
                <w:color w:val="000000"/>
                <w:sz w:val="22"/>
                <w:szCs w:val="22"/>
                <w:highlight w:val="yellow"/>
                <w:lang w:val="en-IE" w:eastAsia="en-US"/>
              </w:rPr>
            </w:pPr>
          </w:p>
          <w:p w14:paraId="138EA26F" w14:textId="77777777" w:rsidR="00B72EB2" w:rsidRDefault="00B72EB2" w:rsidP="00D75834">
            <w:pPr>
              <w:spacing w:after="200" w:line="276" w:lineRule="auto"/>
              <w:ind w:right="-32"/>
              <w:rPr>
                <w:rFonts w:asciiTheme="minorHAnsi" w:eastAsiaTheme="minorHAnsi" w:hAnsiTheme="minorHAnsi" w:cstheme="minorHAnsi"/>
                <w:color w:val="000000"/>
                <w:sz w:val="22"/>
                <w:szCs w:val="22"/>
                <w:highlight w:val="yellow"/>
                <w:lang w:val="en-IE" w:eastAsia="en-US"/>
              </w:rPr>
            </w:pPr>
          </w:p>
          <w:p w14:paraId="61FA483A" w14:textId="77777777" w:rsidR="00B72EB2" w:rsidRPr="000F2327" w:rsidRDefault="00B72EB2" w:rsidP="00D75834">
            <w:pPr>
              <w:spacing w:line="276" w:lineRule="auto"/>
              <w:ind w:right="-32"/>
              <w:rPr>
                <w:rFonts w:asciiTheme="minorHAnsi" w:eastAsiaTheme="minorHAnsi" w:hAnsiTheme="minorHAnsi" w:cstheme="minorHAnsi"/>
                <w:color w:val="000000"/>
                <w:sz w:val="22"/>
                <w:szCs w:val="22"/>
                <w:highlight w:val="yellow"/>
                <w:lang w:val="en-IE" w:eastAsia="en-US"/>
              </w:rPr>
            </w:pPr>
          </w:p>
          <w:p w14:paraId="59B1B2FC" w14:textId="77777777" w:rsidR="00BD5756" w:rsidRPr="000F2327" w:rsidRDefault="00BD5756" w:rsidP="00D75834">
            <w:pPr>
              <w:spacing w:after="200" w:line="276" w:lineRule="auto"/>
              <w:ind w:right="-32"/>
              <w:rPr>
                <w:rFonts w:asciiTheme="minorHAnsi" w:eastAsiaTheme="minorHAnsi" w:hAnsiTheme="minorHAnsi" w:cstheme="minorHAnsi"/>
                <w:color w:val="000000"/>
                <w:sz w:val="22"/>
                <w:szCs w:val="22"/>
                <w:highlight w:val="yellow"/>
                <w:lang w:val="en-IE" w:eastAsia="en-US"/>
              </w:rPr>
            </w:pPr>
          </w:p>
        </w:tc>
      </w:tr>
      <w:tr w:rsidR="001446E3" w:rsidRPr="000F2327" w14:paraId="4FC3125A" w14:textId="77777777" w:rsidTr="0031357E">
        <w:trPr>
          <w:trHeight w:val="432"/>
        </w:trPr>
        <w:tc>
          <w:tcPr>
            <w:tcW w:w="10060" w:type="dxa"/>
            <w:shd w:val="clear" w:color="auto" w:fill="7030A0"/>
          </w:tcPr>
          <w:p w14:paraId="6A8D74B4" w14:textId="7C3D2B2F" w:rsidR="001446E3" w:rsidRPr="00D75834" w:rsidRDefault="00275A04" w:rsidP="0031357E">
            <w:pPr>
              <w:spacing w:before="240" w:line="360" w:lineRule="auto"/>
              <w:ind w:right="-32"/>
              <w:rPr>
                <w:rFonts w:asciiTheme="minorHAnsi" w:eastAsiaTheme="minorHAnsi" w:hAnsiTheme="minorHAnsi" w:cstheme="minorHAnsi"/>
                <w:sz w:val="22"/>
                <w:szCs w:val="22"/>
                <w:lang w:val="en-IE" w:eastAsia="en-US"/>
              </w:rPr>
            </w:pPr>
            <w:r w:rsidRPr="00275A04">
              <w:rPr>
                <w:rFonts w:asciiTheme="minorHAnsi" w:eastAsiaTheme="minorHAnsi" w:hAnsiTheme="minorHAnsi" w:cstheme="minorHAnsi"/>
                <w:b/>
                <w:color w:val="FFFFFF" w:themeColor="background1"/>
                <w:sz w:val="22"/>
                <w:szCs w:val="22"/>
                <w:lang w:val="en-IE" w:eastAsia="en-US"/>
              </w:rPr>
              <w:t>Judgement &amp; Decision Making</w:t>
            </w:r>
          </w:p>
        </w:tc>
      </w:tr>
      <w:tr w:rsidR="001446E3" w:rsidRPr="000F2327" w14:paraId="48248680" w14:textId="77777777" w:rsidTr="0031357E">
        <w:trPr>
          <w:trHeight w:val="1245"/>
        </w:trPr>
        <w:tc>
          <w:tcPr>
            <w:tcW w:w="10060" w:type="dxa"/>
          </w:tcPr>
          <w:p w14:paraId="09A3F54B" w14:textId="77777777" w:rsidR="005C0C16" w:rsidRDefault="005C0C16" w:rsidP="00D75834">
            <w:pPr>
              <w:spacing w:line="276" w:lineRule="auto"/>
              <w:ind w:right="-32"/>
              <w:rPr>
                <w:rFonts w:asciiTheme="minorHAnsi" w:eastAsiaTheme="minorHAnsi" w:hAnsiTheme="minorHAnsi" w:cstheme="minorHAnsi"/>
                <w:color w:val="000000"/>
                <w:sz w:val="22"/>
                <w:szCs w:val="22"/>
                <w:lang w:val="en-IE" w:eastAsia="en-US"/>
              </w:rPr>
            </w:pPr>
          </w:p>
          <w:p w14:paraId="7205F59E" w14:textId="77777777" w:rsidR="00B72EB2" w:rsidRDefault="00B72EB2" w:rsidP="00D75834">
            <w:pPr>
              <w:spacing w:line="276" w:lineRule="auto"/>
              <w:ind w:right="-32"/>
              <w:rPr>
                <w:rFonts w:asciiTheme="minorHAnsi" w:eastAsiaTheme="minorHAnsi" w:hAnsiTheme="minorHAnsi" w:cstheme="minorHAnsi"/>
                <w:color w:val="000000"/>
                <w:sz w:val="22"/>
                <w:szCs w:val="22"/>
                <w:lang w:val="en-IE" w:eastAsia="en-US"/>
              </w:rPr>
            </w:pPr>
          </w:p>
          <w:p w14:paraId="69AC9127" w14:textId="77777777" w:rsidR="00B72EB2" w:rsidRPr="000F2327" w:rsidRDefault="00B72EB2" w:rsidP="00D75834">
            <w:pPr>
              <w:spacing w:line="276" w:lineRule="auto"/>
              <w:ind w:right="-32"/>
              <w:rPr>
                <w:rFonts w:asciiTheme="minorHAnsi" w:eastAsiaTheme="minorHAnsi" w:hAnsiTheme="minorHAnsi" w:cstheme="minorHAnsi"/>
                <w:color w:val="000000"/>
                <w:sz w:val="22"/>
                <w:szCs w:val="22"/>
                <w:lang w:val="en-IE" w:eastAsia="en-US"/>
              </w:rPr>
            </w:pPr>
          </w:p>
          <w:p w14:paraId="1C496E98" w14:textId="77777777" w:rsidR="00BD5756" w:rsidRPr="000F2327" w:rsidRDefault="00BD5756" w:rsidP="00D75834">
            <w:pPr>
              <w:spacing w:after="200" w:line="276" w:lineRule="auto"/>
              <w:ind w:right="-32"/>
              <w:rPr>
                <w:rFonts w:asciiTheme="minorHAnsi" w:eastAsiaTheme="minorHAnsi" w:hAnsiTheme="minorHAnsi" w:cstheme="minorHAnsi"/>
                <w:color w:val="000000"/>
                <w:sz w:val="22"/>
                <w:szCs w:val="22"/>
                <w:lang w:val="en-IE" w:eastAsia="en-US"/>
              </w:rPr>
            </w:pPr>
          </w:p>
        </w:tc>
      </w:tr>
      <w:tr w:rsidR="001446E3" w:rsidRPr="000F2327" w14:paraId="4A7CD0D0" w14:textId="77777777" w:rsidTr="0031357E">
        <w:trPr>
          <w:trHeight w:val="555"/>
        </w:trPr>
        <w:tc>
          <w:tcPr>
            <w:tcW w:w="10060" w:type="dxa"/>
            <w:shd w:val="clear" w:color="auto" w:fill="7030A0"/>
          </w:tcPr>
          <w:p w14:paraId="3C48A8B4" w14:textId="1984DAAF" w:rsidR="001446E3" w:rsidRPr="000F2327" w:rsidRDefault="00275A04" w:rsidP="00F5385D">
            <w:pPr>
              <w:spacing w:before="240" w:line="360" w:lineRule="auto"/>
              <w:ind w:right="-32"/>
              <w:rPr>
                <w:rFonts w:asciiTheme="minorHAnsi" w:eastAsiaTheme="minorHAnsi" w:hAnsiTheme="minorHAnsi" w:cstheme="minorHAnsi"/>
                <w:color w:val="000000"/>
                <w:sz w:val="22"/>
                <w:szCs w:val="22"/>
                <w:lang w:val="en-IE" w:eastAsia="en-US"/>
              </w:rPr>
            </w:pPr>
            <w:r w:rsidRPr="00275A04">
              <w:rPr>
                <w:rFonts w:asciiTheme="minorHAnsi" w:eastAsiaTheme="minorHAnsi" w:hAnsiTheme="minorHAnsi" w:cstheme="minorHAnsi"/>
                <w:b/>
                <w:color w:val="FFFFFF" w:themeColor="background1"/>
                <w:sz w:val="22"/>
                <w:szCs w:val="22"/>
                <w:lang w:val="en-IE" w:eastAsia="en-US"/>
              </w:rPr>
              <w:t>Management &amp; Delivery of Results</w:t>
            </w:r>
          </w:p>
        </w:tc>
      </w:tr>
      <w:tr w:rsidR="001446E3" w:rsidRPr="000F2327" w14:paraId="3185EAA2" w14:textId="77777777" w:rsidTr="0031357E">
        <w:trPr>
          <w:trHeight w:val="1245"/>
        </w:trPr>
        <w:tc>
          <w:tcPr>
            <w:tcW w:w="10060" w:type="dxa"/>
          </w:tcPr>
          <w:p w14:paraId="3163AA15" w14:textId="77777777" w:rsidR="007A1FEC" w:rsidRDefault="007A1FEC" w:rsidP="00D75834">
            <w:pPr>
              <w:spacing w:line="276" w:lineRule="auto"/>
              <w:ind w:right="-32"/>
              <w:rPr>
                <w:rFonts w:asciiTheme="minorHAnsi" w:eastAsiaTheme="minorHAnsi" w:hAnsiTheme="minorHAnsi" w:cstheme="minorHAnsi"/>
                <w:color w:val="000000"/>
                <w:sz w:val="22"/>
                <w:szCs w:val="22"/>
                <w:lang w:val="en-IE" w:eastAsia="en-US"/>
              </w:rPr>
            </w:pPr>
          </w:p>
          <w:p w14:paraId="5780BE65" w14:textId="77777777" w:rsidR="00F5385D" w:rsidRPr="00F5385D" w:rsidRDefault="00F5385D" w:rsidP="00D75834">
            <w:pPr>
              <w:spacing w:line="276" w:lineRule="auto"/>
              <w:ind w:right="-32"/>
              <w:rPr>
                <w:rFonts w:asciiTheme="minorHAnsi" w:eastAsiaTheme="minorHAnsi" w:hAnsiTheme="minorHAnsi" w:cstheme="minorHAnsi"/>
                <w:color w:val="000000"/>
                <w:sz w:val="22"/>
                <w:szCs w:val="22"/>
                <w:lang w:val="en-IE" w:eastAsia="en-US"/>
              </w:rPr>
            </w:pPr>
          </w:p>
          <w:p w14:paraId="01150F92" w14:textId="77777777" w:rsidR="007A1FEC" w:rsidRDefault="007A1FEC" w:rsidP="00E6233C">
            <w:pPr>
              <w:spacing w:after="200" w:line="360" w:lineRule="auto"/>
              <w:ind w:right="-32"/>
              <w:rPr>
                <w:rFonts w:asciiTheme="minorHAnsi" w:eastAsiaTheme="minorHAnsi" w:hAnsiTheme="minorHAnsi" w:cstheme="minorHAnsi"/>
                <w:b/>
                <w:sz w:val="22"/>
                <w:szCs w:val="22"/>
                <w:lang w:val="en-IE" w:eastAsia="en-US"/>
              </w:rPr>
            </w:pPr>
          </w:p>
          <w:p w14:paraId="20031694" w14:textId="77777777" w:rsidR="00B72EB2" w:rsidRPr="000F2327" w:rsidRDefault="00B72EB2" w:rsidP="00E6233C">
            <w:pPr>
              <w:spacing w:after="200" w:line="360" w:lineRule="auto"/>
              <w:ind w:right="-32"/>
              <w:rPr>
                <w:rFonts w:asciiTheme="minorHAnsi" w:eastAsiaTheme="minorHAnsi" w:hAnsiTheme="minorHAnsi" w:cstheme="minorHAnsi"/>
                <w:b/>
                <w:sz w:val="22"/>
                <w:szCs w:val="22"/>
                <w:lang w:val="en-IE" w:eastAsia="en-US"/>
              </w:rPr>
            </w:pPr>
          </w:p>
        </w:tc>
      </w:tr>
      <w:tr w:rsidR="003B6751" w:rsidRPr="000F2327" w14:paraId="4F53C89D" w14:textId="77777777" w:rsidTr="0031357E">
        <w:trPr>
          <w:trHeight w:val="1245"/>
        </w:trPr>
        <w:tc>
          <w:tcPr>
            <w:tcW w:w="10060" w:type="dxa"/>
            <w:tcBorders>
              <w:bottom w:val="single" w:sz="4" w:space="0" w:color="auto"/>
            </w:tcBorders>
          </w:tcPr>
          <w:tbl>
            <w:tblPr>
              <w:tblpPr w:leftFromText="180" w:rightFromText="180" w:vertAnchor="text" w:tblpY="1"/>
              <w:tblOverlap w:val="never"/>
              <w:tblW w:w="10065" w:type="dxa"/>
              <w:tblLayout w:type="fixed"/>
              <w:tblLook w:val="01E0" w:firstRow="1" w:lastRow="1" w:firstColumn="1" w:lastColumn="1" w:noHBand="0" w:noVBand="0"/>
            </w:tblPr>
            <w:tblGrid>
              <w:gridCol w:w="10065"/>
            </w:tblGrid>
            <w:tr w:rsidR="00F5385D" w:rsidRPr="000F2327" w14:paraId="4E8BB615" w14:textId="77777777" w:rsidTr="00F5385D">
              <w:trPr>
                <w:trHeight w:val="555"/>
              </w:trPr>
              <w:tc>
                <w:tcPr>
                  <w:tcW w:w="10065" w:type="dxa"/>
                  <w:shd w:val="clear" w:color="auto" w:fill="7030A0"/>
                </w:tcPr>
                <w:p w14:paraId="79871709" w14:textId="0FC61FB5" w:rsidR="00F5385D" w:rsidRPr="00275A04" w:rsidRDefault="00275A04" w:rsidP="00275A04">
                  <w:pPr>
                    <w:spacing w:before="240" w:line="360" w:lineRule="auto"/>
                    <w:ind w:right="-32"/>
                    <w:rPr>
                      <w:rFonts w:asciiTheme="minorHAnsi" w:eastAsiaTheme="minorHAnsi" w:hAnsiTheme="minorHAnsi" w:cstheme="minorHAnsi"/>
                      <w:b/>
                      <w:color w:val="FFFFFF" w:themeColor="background1"/>
                      <w:sz w:val="22"/>
                      <w:szCs w:val="22"/>
                      <w:lang w:val="en-IE" w:eastAsia="en-US"/>
                    </w:rPr>
                  </w:pPr>
                  <w:r w:rsidRPr="00275A04">
                    <w:rPr>
                      <w:rFonts w:asciiTheme="minorHAnsi" w:eastAsiaTheme="minorHAnsi" w:hAnsiTheme="minorHAnsi" w:cstheme="minorHAnsi"/>
                      <w:b/>
                      <w:color w:val="FFFFFF" w:themeColor="background1"/>
                      <w:sz w:val="22"/>
                      <w:szCs w:val="22"/>
                      <w:lang w:val="en-IE" w:eastAsia="en-US"/>
                    </w:rPr>
                    <w:t>Building Relationships &amp; Communication</w:t>
                  </w:r>
                </w:p>
              </w:tc>
            </w:tr>
            <w:tr w:rsidR="003B6751" w:rsidRPr="000F2327" w14:paraId="2F03A670" w14:textId="77777777" w:rsidTr="00F5385D">
              <w:trPr>
                <w:trHeight w:val="1245"/>
              </w:trPr>
              <w:tc>
                <w:tcPr>
                  <w:tcW w:w="10065" w:type="dxa"/>
                </w:tcPr>
                <w:p w14:paraId="60D524F6" w14:textId="77777777" w:rsidR="00BD5756" w:rsidRPr="000F2327" w:rsidRDefault="00BD5756" w:rsidP="00D75834">
                  <w:pPr>
                    <w:spacing w:line="276" w:lineRule="auto"/>
                    <w:ind w:right="-32"/>
                    <w:rPr>
                      <w:rFonts w:asciiTheme="minorHAnsi" w:eastAsiaTheme="minorHAnsi" w:hAnsiTheme="minorHAnsi" w:cstheme="minorHAnsi"/>
                      <w:b/>
                      <w:sz w:val="22"/>
                      <w:szCs w:val="22"/>
                      <w:lang w:val="en-IE" w:eastAsia="en-US"/>
                    </w:rPr>
                  </w:pPr>
                </w:p>
                <w:p w14:paraId="6BF7C955" w14:textId="77777777" w:rsidR="00BD5756" w:rsidRPr="000F2327" w:rsidRDefault="00BD5756" w:rsidP="00D75834">
                  <w:pPr>
                    <w:spacing w:line="276" w:lineRule="auto"/>
                    <w:ind w:right="-32"/>
                    <w:rPr>
                      <w:rFonts w:asciiTheme="minorHAnsi" w:eastAsiaTheme="minorHAnsi" w:hAnsiTheme="minorHAnsi" w:cstheme="minorHAnsi"/>
                      <w:b/>
                      <w:sz w:val="22"/>
                      <w:szCs w:val="22"/>
                      <w:lang w:val="en-IE" w:eastAsia="en-US"/>
                    </w:rPr>
                  </w:pPr>
                </w:p>
                <w:p w14:paraId="1BF3A529" w14:textId="77777777" w:rsidR="00BD5756" w:rsidRDefault="00BD5756" w:rsidP="00F5385D">
                  <w:pPr>
                    <w:spacing w:after="200" w:line="360" w:lineRule="auto"/>
                    <w:ind w:right="-32"/>
                    <w:rPr>
                      <w:rFonts w:asciiTheme="minorHAnsi" w:eastAsiaTheme="minorHAnsi" w:hAnsiTheme="minorHAnsi" w:cstheme="minorHAnsi"/>
                      <w:b/>
                      <w:sz w:val="22"/>
                      <w:szCs w:val="22"/>
                      <w:lang w:val="en-IE" w:eastAsia="en-US"/>
                    </w:rPr>
                  </w:pPr>
                </w:p>
                <w:p w14:paraId="6D13E34B" w14:textId="77777777" w:rsidR="00B72EB2" w:rsidRPr="000F2327" w:rsidRDefault="00B72EB2" w:rsidP="00F5385D">
                  <w:pPr>
                    <w:spacing w:after="200" w:line="360" w:lineRule="auto"/>
                    <w:ind w:right="-32"/>
                    <w:rPr>
                      <w:rFonts w:asciiTheme="minorHAnsi" w:eastAsiaTheme="minorHAnsi" w:hAnsiTheme="minorHAnsi" w:cstheme="minorHAnsi"/>
                      <w:b/>
                      <w:sz w:val="22"/>
                      <w:szCs w:val="22"/>
                      <w:lang w:val="en-IE" w:eastAsia="en-US"/>
                    </w:rPr>
                  </w:pPr>
                </w:p>
              </w:tc>
            </w:tr>
          </w:tbl>
          <w:p w14:paraId="3A14E9A2" w14:textId="77777777" w:rsidR="003B6751" w:rsidRPr="000F2327" w:rsidRDefault="003B6751" w:rsidP="00E6233C">
            <w:pPr>
              <w:spacing w:after="200" w:line="360" w:lineRule="auto"/>
              <w:ind w:right="-32"/>
              <w:rPr>
                <w:rFonts w:asciiTheme="minorHAnsi" w:eastAsiaTheme="minorHAnsi" w:hAnsiTheme="minorHAnsi" w:cstheme="minorHAnsi"/>
                <w:color w:val="000000"/>
                <w:sz w:val="22"/>
                <w:szCs w:val="22"/>
                <w:lang w:val="en-IE" w:eastAsia="en-US"/>
              </w:rPr>
            </w:pPr>
          </w:p>
        </w:tc>
      </w:tr>
      <w:tr w:rsidR="001446E3" w:rsidRPr="000F2327" w14:paraId="38579395" w14:textId="77777777" w:rsidTr="0031357E">
        <w:trPr>
          <w:trHeight w:val="411"/>
        </w:trPr>
        <w:tc>
          <w:tcPr>
            <w:tcW w:w="10060" w:type="dxa"/>
            <w:shd w:val="clear" w:color="auto" w:fill="7030A0"/>
          </w:tcPr>
          <w:p w14:paraId="5C4403ED" w14:textId="4F243D4A" w:rsidR="001446E3" w:rsidRPr="000F2327" w:rsidRDefault="00275A04" w:rsidP="00F5385D">
            <w:pPr>
              <w:spacing w:before="240" w:line="360" w:lineRule="auto"/>
              <w:ind w:right="-32"/>
              <w:rPr>
                <w:rFonts w:asciiTheme="minorHAnsi" w:hAnsiTheme="minorHAnsi" w:cstheme="minorHAnsi"/>
                <w:b/>
                <w:color w:val="000000"/>
                <w:sz w:val="22"/>
                <w:szCs w:val="22"/>
              </w:rPr>
            </w:pPr>
            <w:r w:rsidRPr="00275A04">
              <w:rPr>
                <w:rFonts w:asciiTheme="minorHAnsi" w:eastAsiaTheme="minorHAnsi" w:hAnsiTheme="minorHAnsi" w:cstheme="minorHAnsi"/>
                <w:b/>
                <w:color w:val="FFFFFF" w:themeColor="background1"/>
                <w:sz w:val="22"/>
                <w:szCs w:val="22"/>
                <w:lang w:val="en-IE" w:eastAsia="en-US"/>
              </w:rPr>
              <w:t>Specialist Knowledge, Expertise and Self Development</w:t>
            </w:r>
          </w:p>
        </w:tc>
      </w:tr>
      <w:tr w:rsidR="001446E3" w:rsidRPr="000F2327" w14:paraId="56B45BED" w14:textId="77777777" w:rsidTr="0031357E">
        <w:trPr>
          <w:trHeight w:val="1277"/>
        </w:trPr>
        <w:tc>
          <w:tcPr>
            <w:tcW w:w="10060" w:type="dxa"/>
            <w:tcBorders>
              <w:bottom w:val="single" w:sz="4" w:space="0" w:color="auto"/>
            </w:tcBorders>
          </w:tcPr>
          <w:p w14:paraId="12C597F8" w14:textId="77777777" w:rsidR="0000369B" w:rsidRPr="000F2327" w:rsidRDefault="0000369B" w:rsidP="00D75834">
            <w:pPr>
              <w:spacing w:line="276" w:lineRule="auto"/>
              <w:ind w:right="-32"/>
              <w:rPr>
                <w:rFonts w:asciiTheme="minorHAnsi" w:eastAsiaTheme="minorHAnsi" w:hAnsiTheme="minorHAnsi" w:cstheme="minorHAnsi"/>
                <w:color w:val="000000"/>
                <w:sz w:val="22"/>
                <w:szCs w:val="22"/>
                <w:lang w:val="en-IE" w:eastAsia="en-US"/>
              </w:rPr>
            </w:pPr>
          </w:p>
          <w:p w14:paraId="4163BA98" w14:textId="77777777" w:rsidR="00BD5756" w:rsidRPr="000F2327" w:rsidRDefault="00BD5756" w:rsidP="00D75834">
            <w:pPr>
              <w:spacing w:line="276" w:lineRule="auto"/>
              <w:ind w:right="-32"/>
              <w:rPr>
                <w:rFonts w:asciiTheme="minorHAnsi" w:eastAsiaTheme="minorHAnsi" w:hAnsiTheme="minorHAnsi" w:cstheme="minorHAnsi"/>
                <w:color w:val="000000"/>
                <w:sz w:val="22"/>
                <w:szCs w:val="22"/>
                <w:lang w:val="en-IE" w:eastAsia="en-US"/>
              </w:rPr>
            </w:pPr>
          </w:p>
          <w:p w14:paraId="29FA2739" w14:textId="77777777" w:rsidR="001446E3" w:rsidRDefault="001446E3" w:rsidP="00E6233C">
            <w:pPr>
              <w:spacing w:after="200" w:line="360" w:lineRule="auto"/>
              <w:ind w:right="-32"/>
              <w:rPr>
                <w:rFonts w:asciiTheme="minorHAnsi" w:eastAsiaTheme="minorHAnsi" w:hAnsiTheme="minorHAnsi" w:cstheme="minorHAnsi"/>
                <w:color w:val="000000"/>
                <w:sz w:val="22"/>
                <w:szCs w:val="22"/>
                <w:lang w:val="en-IE" w:eastAsia="en-US"/>
              </w:rPr>
            </w:pPr>
          </w:p>
          <w:p w14:paraId="7CBF6C8D" w14:textId="77777777" w:rsidR="00B72EB2" w:rsidRPr="000F2327" w:rsidRDefault="00B72EB2" w:rsidP="00E6233C">
            <w:pPr>
              <w:spacing w:after="200" w:line="360" w:lineRule="auto"/>
              <w:ind w:right="-32"/>
              <w:rPr>
                <w:rFonts w:asciiTheme="minorHAnsi" w:eastAsiaTheme="minorHAnsi" w:hAnsiTheme="minorHAnsi" w:cstheme="minorHAnsi"/>
                <w:color w:val="000000"/>
                <w:sz w:val="22"/>
                <w:szCs w:val="22"/>
                <w:lang w:val="en-IE" w:eastAsia="en-US"/>
              </w:rPr>
            </w:pPr>
          </w:p>
        </w:tc>
      </w:tr>
    </w:tbl>
    <w:p w14:paraId="3FC0F7B5" w14:textId="77777777" w:rsidR="00E14045" w:rsidRPr="000F2327" w:rsidRDefault="00E14045" w:rsidP="00E6233C">
      <w:pPr>
        <w:spacing w:line="360" w:lineRule="auto"/>
        <w:ind w:right="-32"/>
        <w:rPr>
          <w:rFonts w:ascii="Calibri" w:hAnsi="Calibri" w:cs="Arial"/>
          <w:color w:val="000000" w:themeColor="text1"/>
          <w:lang w:eastAsia="en-US"/>
        </w:rPr>
      </w:pPr>
    </w:p>
    <w:sectPr w:rsidR="00E14045" w:rsidRPr="000F2327" w:rsidSect="0031357E">
      <w:headerReference w:type="default" r:id="rId11"/>
      <w:footerReference w:type="even" r:id="rId12"/>
      <w:footerReference w:type="default" r:id="rId13"/>
      <w:footerReference w:type="first" r:id="rId14"/>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C32C" w14:textId="77777777" w:rsidR="002B4E4D" w:rsidRDefault="002B4E4D">
      <w:r>
        <w:separator/>
      </w:r>
    </w:p>
  </w:endnote>
  <w:endnote w:type="continuationSeparator" w:id="0">
    <w:p w14:paraId="0006F6A6" w14:textId="77777777" w:rsidR="002B4E4D" w:rsidRDefault="002B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5D78" w14:textId="77777777" w:rsidR="003B6FE0" w:rsidRDefault="003B6FE0" w:rsidP="00584379">
    <w:pPr>
      <w:jc w:val="center"/>
      <w:rPr>
        <w:b/>
        <w:spacing w:val="-2"/>
        <w:sz w:val="16"/>
        <w:szCs w:val="16"/>
        <w:lang w:val="en-IE"/>
      </w:rPr>
    </w:pPr>
    <w:r w:rsidRPr="003B6FE0">
      <w:rPr>
        <w:b/>
        <w:spacing w:val="-2"/>
        <w:sz w:val="16"/>
        <w:szCs w:val="16"/>
        <w:lang w:val="en-IE"/>
      </w:rPr>
      <w:t xml:space="preserve">Head of Strategic Planning </w:t>
    </w:r>
  </w:p>
  <w:p w14:paraId="6E9B1E0B" w14:textId="150E5CAF"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BBAD" w14:textId="77777777" w:rsidR="002B4E4D" w:rsidRDefault="002B4E4D">
      <w:r>
        <w:separator/>
      </w:r>
    </w:p>
  </w:footnote>
  <w:footnote w:type="continuationSeparator" w:id="0">
    <w:p w14:paraId="72F59E94" w14:textId="77777777" w:rsidR="002B4E4D" w:rsidRDefault="002B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A6C"/>
    <w:multiLevelType w:val="hybridMultilevel"/>
    <w:tmpl w:val="C76AA374"/>
    <w:lvl w:ilvl="0" w:tplc="18090001">
      <w:start w:val="1"/>
      <w:numFmt w:val="bullet"/>
      <w:lvlText w:val=""/>
      <w:lvlJc w:val="left"/>
      <w:pPr>
        <w:ind w:left="720" w:hanging="360"/>
      </w:pPr>
      <w:rPr>
        <w:rFonts w:ascii="Symbol" w:hAnsi="Symbol" w:hint="default"/>
      </w:rPr>
    </w:lvl>
    <w:lvl w:ilvl="1" w:tplc="38C6890E">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60F1256"/>
    <w:multiLevelType w:val="hybridMultilevel"/>
    <w:tmpl w:val="4DA656BE"/>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245CC"/>
    <w:multiLevelType w:val="hybridMultilevel"/>
    <w:tmpl w:val="BAF02E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9E501E8"/>
    <w:multiLevelType w:val="hybridMultilevel"/>
    <w:tmpl w:val="44225B18"/>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38CB0816"/>
    <w:multiLevelType w:val="hybridMultilevel"/>
    <w:tmpl w:val="26304B6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DF1A4E"/>
    <w:multiLevelType w:val="hybridMultilevel"/>
    <w:tmpl w:val="A358EE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35A1885"/>
    <w:multiLevelType w:val="hybridMultilevel"/>
    <w:tmpl w:val="26D2A5E8"/>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3" w15:restartNumberingAfterBreak="0">
    <w:nsid w:val="5D7D3F4B"/>
    <w:multiLevelType w:val="hybridMultilevel"/>
    <w:tmpl w:val="8CEA8DB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1193724">
    <w:abstractNumId w:val="5"/>
  </w:num>
  <w:num w:numId="2" w16cid:durableId="7380205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76635">
    <w:abstractNumId w:val="7"/>
  </w:num>
  <w:num w:numId="4" w16cid:durableId="1052117447">
    <w:abstractNumId w:val="12"/>
  </w:num>
  <w:num w:numId="5" w16cid:durableId="1918323322">
    <w:abstractNumId w:val="8"/>
  </w:num>
  <w:num w:numId="6" w16cid:durableId="2056850598">
    <w:abstractNumId w:val="3"/>
  </w:num>
  <w:num w:numId="7" w16cid:durableId="1145010131">
    <w:abstractNumId w:val="10"/>
  </w:num>
  <w:num w:numId="8" w16cid:durableId="1391806665">
    <w:abstractNumId w:val="9"/>
  </w:num>
  <w:num w:numId="9" w16cid:durableId="1629119143">
    <w:abstractNumId w:val="0"/>
  </w:num>
  <w:num w:numId="10" w16cid:durableId="1297881122">
    <w:abstractNumId w:val="11"/>
  </w:num>
  <w:num w:numId="11" w16cid:durableId="953631488">
    <w:abstractNumId w:val="4"/>
  </w:num>
  <w:num w:numId="12" w16cid:durableId="1292204968">
    <w:abstractNumId w:val="6"/>
  </w:num>
  <w:num w:numId="13" w16cid:durableId="379287133">
    <w:abstractNumId w:val="2"/>
  </w:num>
  <w:num w:numId="14" w16cid:durableId="158572482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5B14"/>
    <w:rsid w:val="00066145"/>
    <w:rsid w:val="00067B7B"/>
    <w:rsid w:val="000700F8"/>
    <w:rsid w:val="00073F54"/>
    <w:rsid w:val="000763EB"/>
    <w:rsid w:val="00076DE9"/>
    <w:rsid w:val="000778E6"/>
    <w:rsid w:val="000807B5"/>
    <w:rsid w:val="0008650E"/>
    <w:rsid w:val="00086640"/>
    <w:rsid w:val="00092C7D"/>
    <w:rsid w:val="00092DB7"/>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5594"/>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1730"/>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27D0"/>
    <w:rsid w:val="00254731"/>
    <w:rsid w:val="0025564F"/>
    <w:rsid w:val="00256479"/>
    <w:rsid w:val="00261B28"/>
    <w:rsid w:val="00264E65"/>
    <w:rsid w:val="00270418"/>
    <w:rsid w:val="002713BC"/>
    <w:rsid w:val="00275A04"/>
    <w:rsid w:val="0029154A"/>
    <w:rsid w:val="002A1397"/>
    <w:rsid w:val="002A681C"/>
    <w:rsid w:val="002A6D88"/>
    <w:rsid w:val="002A7800"/>
    <w:rsid w:val="002B37C1"/>
    <w:rsid w:val="002B4E4D"/>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649B"/>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B6FE0"/>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B8C"/>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74486"/>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5605F"/>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5D88"/>
    <w:rsid w:val="00946BAF"/>
    <w:rsid w:val="00946E03"/>
    <w:rsid w:val="00950BE1"/>
    <w:rsid w:val="00951702"/>
    <w:rsid w:val="00960A6F"/>
    <w:rsid w:val="0096636D"/>
    <w:rsid w:val="009707D1"/>
    <w:rsid w:val="0098064A"/>
    <w:rsid w:val="00982973"/>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6DC"/>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4783"/>
    <w:rsid w:val="00C15585"/>
    <w:rsid w:val="00C20D5E"/>
    <w:rsid w:val="00C221B4"/>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66E"/>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2BE1"/>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06957"/>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56AD8"/>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2"/>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3"/>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2947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19711</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10</cp:revision>
  <cp:lastPrinted>2020-02-17T16:01:00Z</cp:lastPrinted>
  <dcterms:created xsi:type="dcterms:W3CDTF">2026-01-13T15:45:00Z</dcterms:created>
  <dcterms:modified xsi:type="dcterms:W3CDTF">2026-01-22T14:23:00Z</dcterms:modified>
</cp:coreProperties>
</file>