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043B6532" w14:textId="77777777" w:rsidR="009E6183" w:rsidRDefault="009E6183" w:rsidP="00D75834">
      <w:pPr>
        <w:spacing w:line="360" w:lineRule="auto"/>
        <w:ind w:left="-720" w:right="-32"/>
        <w:jc w:val="center"/>
        <w:rPr>
          <w:rFonts w:ascii="Calibri" w:hAnsi="Calibri"/>
          <w:b/>
          <w:color w:val="000000" w:themeColor="text1"/>
          <w:sz w:val="36"/>
          <w:lang w:val="en-IE"/>
        </w:rPr>
      </w:pPr>
      <w:r w:rsidRPr="009E6183">
        <w:rPr>
          <w:rFonts w:ascii="Calibri" w:hAnsi="Calibri"/>
          <w:b/>
          <w:color w:val="000000" w:themeColor="text1"/>
          <w:sz w:val="36"/>
          <w:lang w:val="en-IE"/>
        </w:rPr>
        <w:t xml:space="preserve">Senior Programme Manager - MetroLink </w:t>
      </w:r>
    </w:p>
    <w:p w14:paraId="34F37E8F" w14:textId="1EAD950A"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72DC4508"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r w:rsidR="009E6183" w:rsidRPr="009E6183">
              <w:rPr>
                <w:rFonts w:ascii="Calibri" w:hAnsi="Calibri" w:cs="Arial"/>
                <w:bCs/>
                <w:color w:val="000000" w:themeColor="text1"/>
                <w:sz w:val="22"/>
                <w:szCs w:val="22"/>
              </w:rPr>
              <w:t>Senior Programme Manager - MetroLink</w:t>
            </w:r>
          </w:p>
          <w:p w14:paraId="55A974E1" w14:textId="21368499"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9E6183" w:rsidRPr="009E6183">
              <w:rPr>
                <w:rFonts w:ascii="Calibri" w:hAnsi="Calibri" w:cs="Arial"/>
                <w:bCs/>
                <w:color w:val="000000" w:themeColor="text1"/>
                <w:sz w:val="22"/>
                <w:szCs w:val="22"/>
              </w:rPr>
              <w:t xml:space="preserve">Engineer Grade </w:t>
            </w:r>
            <w:r w:rsidR="009E6183">
              <w:rPr>
                <w:rFonts w:ascii="Calibri" w:hAnsi="Calibri" w:cs="Arial"/>
                <w:bCs/>
                <w:color w:val="000000" w:themeColor="text1"/>
                <w:sz w:val="22"/>
                <w:szCs w:val="22"/>
              </w:rPr>
              <w:t>I</w:t>
            </w:r>
          </w:p>
          <w:p w14:paraId="60F5C90F" w14:textId="7D1E9852"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9E6183" w:rsidRPr="009E6183">
              <w:rPr>
                <w:rFonts w:ascii="Calibri" w:hAnsi="Calibri" w:cs="Arial"/>
                <w:bCs/>
                <w:color w:val="000000" w:themeColor="text1"/>
                <w:sz w:val="22"/>
                <w:szCs w:val="22"/>
              </w:rPr>
              <w:t>Transport Planning and Investment</w:t>
            </w:r>
            <w:r w:rsidR="00F24B7E" w:rsidRPr="000F2327">
              <w:rPr>
                <w:rFonts w:ascii="Calibri" w:hAnsi="Calibri" w:cs="Arial"/>
                <w:b/>
                <w:bCs/>
                <w:color w:val="000000" w:themeColor="text1"/>
                <w:sz w:val="22"/>
                <w:szCs w:val="22"/>
              </w:rPr>
              <w:t xml:space="preserve">               </w:t>
            </w:r>
          </w:p>
          <w:p w14:paraId="502F1ED0" w14:textId="7C20F5C5"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9E6183" w:rsidRPr="009E6183">
              <w:rPr>
                <w:rFonts w:ascii="Calibri" w:hAnsi="Calibri" w:cs="Arial"/>
                <w:color w:val="000000" w:themeColor="text1"/>
                <w:sz w:val="22"/>
                <w:szCs w:val="22"/>
              </w:rPr>
              <w:t>Head of Metro Investment</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17818D11"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7CDD3A8B"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9E6183" w:rsidRPr="009E6183">
              <w:rPr>
                <w:rFonts w:asciiTheme="minorHAnsi" w:eastAsiaTheme="minorHAnsi" w:hAnsiTheme="minorHAnsi" w:cstheme="minorBidi"/>
                <w:color w:val="000000" w:themeColor="text1"/>
                <w:sz w:val="22"/>
                <w:szCs w:val="22"/>
                <w:lang w:val="en-IE" w:eastAsia="en-US"/>
              </w:rPr>
              <w:t>€85,786</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4EB16360"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E9501A">
              <w:rPr>
                <w:rFonts w:ascii="Calibri" w:hAnsi="Calibri"/>
                <w:b/>
                <w:spacing w:val="-2"/>
                <w:sz w:val="22"/>
                <w:szCs w:val="22"/>
              </w:rPr>
              <w:t>13</w:t>
            </w:r>
            <w:r w:rsidR="009E6183">
              <w:rPr>
                <w:rFonts w:ascii="Calibri" w:hAnsi="Calibri"/>
                <w:b/>
                <w:spacing w:val="-2"/>
                <w:sz w:val="22"/>
                <w:szCs w:val="22"/>
              </w:rPr>
              <w:t xml:space="preserve"> February 2026</w:t>
            </w:r>
          </w:p>
          <w:p w14:paraId="049439F1" w14:textId="5F17092E" w:rsidR="000F2327" w:rsidRPr="00EE34D0" w:rsidRDefault="000F2327"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r w:rsidR="009E6183" w:rsidRPr="009E6183">
              <w:rPr>
                <w:rFonts w:ascii="Calibri" w:hAnsi="Calibri"/>
                <w:b/>
                <w:spacing w:val="-2"/>
                <w:sz w:val="22"/>
                <w:szCs w:val="22"/>
              </w:rPr>
              <w:t>careers@nationaltransport.ie</w:t>
            </w:r>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2D71FEB2"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At national level, the Authority has responsibility for securing the provision of public passenger land transport services, including subsidised bus and rail and light rail services.  The Authority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75702B01"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Within the Greater Dublin Area (GDA) the Authority carries additional responsibilities including:</w:t>
      </w:r>
    </w:p>
    <w:p w14:paraId="6B2EAD3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Strategic planning of </w:t>
      </w:r>
      <w:proofErr w:type="gramStart"/>
      <w:r w:rsidRPr="000F2327">
        <w:rPr>
          <w:rFonts w:ascii="Calibri" w:hAnsi="Calibri"/>
          <w:color w:val="000000" w:themeColor="text1"/>
          <w:sz w:val="22"/>
          <w:szCs w:val="22"/>
        </w:rPr>
        <w:t>transport;</w:t>
      </w:r>
      <w:proofErr w:type="gramEnd"/>
    </w:p>
    <w:p w14:paraId="78B7E78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Development of an integrated, accessible public transport </w:t>
      </w:r>
      <w:proofErr w:type="gramStart"/>
      <w:r w:rsidRPr="000F2327">
        <w:rPr>
          <w:rFonts w:ascii="Calibri" w:hAnsi="Calibri"/>
          <w:color w:val="000000" w:themeColor="text1"/>
          <w:sz w:val="22"/>
          <w:szCs w:val="22"/>
        </w:rPr>
        <w:t>network;</w:t>
      </w:r>
      <w:proofErr w:type="gramEnd"/>
    </w:p>
    <w:p w14:paraId="423A0A1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Promoting cycling and </w:t>
      </w:r>
      <w:proofErr w:type="gramStart"/>
      <w:r w:rsidRPr="000F2327">
        <w:rPr>
          <w:rFonts w:ascii="Calibri" w:hAnsi="Calibri"/>
          <w:color w:val="000000" w:themeColor="text1"/>
          <w:sz w:val="22"/>
          <w:szCs w:val="22"/>
        </w:rPr>
        <w:t>walking;</w:t>
      </w:r>
      <w:proofErr w:type="gramEnd"/>
    </w:p>
    <w:p w14:paraId="47A1414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1DE8D49" w14:textId="77777777" w:rsidR="003711C0"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0F8833E1" w14:textId="2332A156" w:rsidR="00534C6C" w:rsidRDefault="003711C0" w:rsidP="003711C0">
      <w:pPr>
        <w:pStyle w:val="BodyText"/>
        <w:kinsoku w:val="0"/>
        <w:overflowPunct w:val="0"/>
        <w:spacing w:line="360" w:lineRule="auto"/>
        <w:ind w:right="-32"/>
        <w:jc w:val="both"/>
        <w:rPr>
          <w:rFonts w:ascii="Calibri" w:hAnsi="Calibri"/>
          <w:sz w:val="22"/>
          <w:szCs w:val="22"/>
        </w:rPr>
      </w:pPr>
      <w:r>
        <w:rPr>
          <w:rFonts w:ascii="Calibri" w:hAnsi="Calibri"/>
          <w:sz w:val="22"/>
          <w:szCs w:val="22"/>
        </w:rPr>
        <w:t xml:space="preserve">The Authority’s Capital Investment Programme includes an exciting and challenging range of projects and programmes for development and delivery over the coming years. These include mega-projects such as MetroLink, </w:t>
      </w:r>
      <w:proofErr w:type="spellStart"/>
      <w:r>
        <w:rPr>
          <w:rFonts w:ascii="Calibri" w:hAnsi="Calibri"/>
          <w:sz w:val="22"/>
          <w:szCs w:val="22"/>
        </w:rPr>
        <w:t>BusConnects</w:t>
      </w:r>
      <w:proofErr w:type="spellEnd"/>
      <w:r>
        <w:rPr>
          <w:rFonts w:ascii="Calibri" w:hAnsi="Calibri"/>
          <w:sz w:val="22"/>
          <w:szCs w:val="22"/>
        </w:rPr>
        <w:t xml:space="preserve">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0F2327"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77777777"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Further information on the Authority is available on its website</w:t>
      </w:r>
      <w:r w:rsidRPr="000F2327">
        <w:rPr>
          <w:rFonts w:ascii="Calibri" w:hAnsi="Calibri"/>
          <w:color w:val="000000" w:themeColor="text1"/>
          <w:sz w:val="22"/>
          <w:szCs w:val="22"/>
        </w:rPr>
        <w:t xml:space="preserve"> </w:t>
      </w:r>
      <w:hyperlink r:id="rId9"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5994093B" w14:textId="6013A163" w:rsidR="00D75834"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9E6183" w:rsidRPr="009E6183">
        <w:rPr>
          <w:rFonts w:asciiTheme="minorHAnsi" w:hAnsiTheme="minorHAnsi" w:cstheme="minorHAnsi"/>
          <w:sz w:val="22"/>
          <w:szCs w:val="22"/>
          <w:lang w:val="en-IE" w:eastAsia="en-US"/>
        </w:rPr>
        <w:t xml:space="preserve">Senior Programme Manager </w:t>
      </w:r>
      <w:r w:rsidR="009E6183">
        <w:rPr>
          <w:rFonts w:asciiTheme="minorHAnsi" w:hAnsiTheme="minorHAnsi" w:cstheme="minorHAnsi"/>
          <w:sz w:val="22"/>
          <w:szCs w:val="22"/>
          <w:lang w:val="en-IE" w:eastAsia="en-US"/>
        </w:rPr>
        <w:t>–</w:t>
      </w:r>
      <w:r w:rsidR="009E6183" w:rsidRPr="009E6183">
        <w:rPr>
          <w:rFonts w:asciiTheme="minorHAnsi" w:hAnsiTheme="minorHAnsi" w:cstheme="minorHAnsi"/>
          <w:sz w:val="22"/>
          <w:szCs w:val="22"/>
          <w:lang w:val="en-IE" w:eastAsia="en-US"/>
        </w:rPr>
        <w:t xml:space="preserve"> MetroLink</w:t>
      </w:r>
      <w:r w:rsidR="009E6183">
        <w:rPr>
          <w:rFonts w:asciiTheme="minorHAnsi" w:hAnsiTheme="minorHAnsi" w:cstheme="minorHAnsi"/>
          <w:sz w:val="22"/>
          <w:szCs w:val="22"/>
          <w:lang w:val="en-IE" w:eastAsia="en-US"/>
        </w:rPr>
        <w:t xml:space="preserve">. </w:t>
      </w:r>
      <w:r w:rsidR="00DE4708" w:rsidRPr="000F2327">
        <w:rPr>
          <w:rFonts w:asciiTheme="minorHAnsi" w:hAnsiTheme="minorHAnsi" w:cstheme="minorHAnsi"/>
          <w:sz w:val="22"/>
          <w:szCs w:val="22"/>
          <w:lang w:val="en-IE" w:eastAsia="en-US"/>
        </w:rPr>
        <w:t xml:space="preserve"> Successful candidates may be placed on a panel from which future vacancies may be filled.</w:t>
      </w:r>
    </w:p>
    <w:p w14:paraId="73744130" w14:textId="77777777" w:rsidR="009E6183" w:rsidRDefault="009E6183" w:rsidP="00E6233C">
      <w:pPr>
        <w:spacing w:line="360" w:lineRule="auto"/>
        <w:ind w:right="-32"/>
        <w:jc w:val="both"/>
        <w:rPr>
          <w:rFonts w:asciiTheme="minorHAnsi" w:hAnsiTheme="minorHAnsi" w:cstheme="minorHAnsi"/>
          <w:sz w:val="22"/>
          <w:szCs w:val="22"/>
          <w:lang w:val="en-IE" w:eastAsia="en-US"/>
        </w:rPr>
      </w:pPr>
    </w:p>
    <w:p w14:paraId="4DEA2203" w14:textId="77777777" w:rsidR="009E6183" w:rsidRPr="009E6183" w:rsidRDefault="009E6183" w:rsidP="00E6233C">
      <w:pPr>
        <w:spacing w:line="360" w:lineRule="auto"/>
        <w:ind w:right="-32"/>
        <w:jc w:val="both"/>
        <w:rPr>
          <w:rFonts w:asciiTheme="minorHAnsi" w:hAnsiTheme="minorHAnsi" w:cstheme="minorHAnsi"/>
          <w:sz w:val="22"/>
          <w:szCs w:val="22"/>
          <w:lang w:val="en-IE" w:eastAsia="en-US"/>
        </w:rPr>
      </w:pPr>
    </w:p>
    <w:p w14:paraId="1F32F8BF" w14:textId="77777777" w:rsidR="00446481" w:rsidRPr="009E6183" w:rsidRDefault="004D5DF5" w:rsidP="00E6233C">
      <w:pPr>
        <w:spacing w:line="360" w:lineRule="auto"/>
        <w:ind w:right="-32"/>
        <w:jc w:val="both"/>
        <w:rPr>
          <w:rFonts w:ascii="Calibri" w:hAnsi="Calibri" w:cs="Arial"/>
          <w:b/>
          <w:color w:val="000000" w:themeColor="text1"/>
          <w:sz w:val="26"/>
          <w:szCs w:val="26"/>
          <w:lang w:val="en-IE"/>
        </w:rPr>
      </w:pPr>
      <w:r w:rsidRPr="009E6183">
        <w:rPr>
          <w:rFonts w:ascii="Calibri" w:hAnsi="Calibri" w:cs="Arial"/>
          <w:b/>
          <w:color w:val="000000" w:themeColor="text1"/>
          <w:sz w:val="24"/>
          <w:szCs w:val="26"/>
          <w:lang w:val="en-IE"/>
        </w:rPr>
        <w:lastRenderedPageBreak/>
        <w:t>D</w:t>
      </w:r>
      <w:r w:rsidR="000F2327" w:rsidRPr="009E6183">
        <w:rPr>
          <w:rFonts w:ascii="Calibri" w:hAnsi="Calibri" w:cs="Arial"/>
          <w:b/>
          <w:color w:val="000000" w:themeColor="text1"/>
          <w:sz w:val="24"/>
          <w:szCs w:val="26"/>
          <w:lang w:val="en-IE"/>
        </w:rPr>
        <w:t>uties</w:t>
      </w:r>
      <w:r w:rsidRPr="009E6183">
        <w:rPr>
          <w:rFonts w:ascii="Calibri" w:hAnsi="Calibri" w:cs="Arial"/>
          <w:b/>
          <w:color w:val="000000" w:themeColor="text1"/>
          <w:sz w:val="24"/>
          <w:szCs w:val="26"/>
          <w:lang w:val="en-IE"/>
        </w:rPr>
        <w:t xml:space="preserve"> </w:t>
      </w:r>
      <w:r w:rsidR="000F2327" w:rsidRPr="009E6183">
        <w:rPr>
          <w:rFonts w:ascii="Calibri" w:hAnsi="Calibri" w:cs="Arial"/>
          <w:b/>
          <w:color w:val="000000" w:themeColor="text1"/>
          <w:sz w:val="24"/>
          <w:szCs w:val="26"/>
          <w:lang w:val="en-IE"/>
        </w:rPr>
        <w:t>and</w:t>
      </w:r>
      <w:r w:rsidRPr="009E6183">
        <w:rPr>
          <w:rFonts w:ascii="Calibri" w:hAnsi="Calibri" w:cs="Arial"/>
          <w:b/>
          <w:color w:val="000000" w:themeColor="text1"/>
          <w:sz w:val="24"/>
          <w:szCs w:val="26"/>
          <w:lang w:val="en-IE"/>
        </w:rPr>
        <w:t xml:space="preserve"> </w:t>
      </w:r>
      <w:r w:rsidR="000F2327" w:rsidRPr="009E6183">
        <w:rPr>
          <w:rFonts w:ascii="Calibri" w:hAnsi="Calibri" w:cs="Arial"/>
          <w:b/>
          <w:color w:val="000000" w:themeColor="text1"/>
          <w:sz w:val="24"/>
          <w:szCs w:val="26"/>
          <w:lang w:val="en-IE"/>
        </w:rPr>
        <w:t>Responsibilities</w:t>
      </w:r>
    </w:p>
    <w:p w14:paraId="083F16EF" w14:textId="206C4C1D" w:rsidR="009E6183" w:rsidRDefault="009E6183" w:rsidP="009E6183">
      <w:pPr>
        <w:kinsoku w:val="0"/>
        <w:overflowPunct w:val="0"/>
        <w:spacing w:after="200" w:line="360" w:lineRule="auto"/>
        <w:ind w:right="-45"/>
        <w:rPr>
          <w:rFonts w:asciiTheme="minorHAnsi" w:hAnsiTheme="minorHAnsi" w:cs="Arial"/>
          <w:sz w:val="22"/>
          <w:szCs w:val="22"/>
          <w:lang w:eastAsia="en-IE"/>
        </w:rPr>
      </w:pPr>
      <w:r w:rsidRPr="00FD5CCC">
        <w:rPr>
          <w:rFonts w:ascii="Calibri" w:hAnsi="Calibri"/>
          <w:sz w:val="22"/>
          <w:szCs w:val="22"/>
          <w:lang w:val="en-IE"/>
        </w:rPr>
        <w:t>The successful candidate will be responsible for</w:t>
      </w:r>
      <w:r w:rsidRPr="00E60311">
        <w:rPr>
          <w:rFonts w:asciiTheme="minorHAnsi" w:hAnsiTheme="minorHAnsi" w:cs="Arial"/>
          <w:sz w:val="22"/>
          <w:szCs w:val="22"/>
          <w:lang w:eastAsia="en-IE"/>
        </w:rPr>
        <w:t xml:space="preserve"> </w:t>
      </w:r>
      <w:r w:rsidRPr="00C01970">
        <w:rPr>
          <w:rFonts w:asciiTheme="minorHAnsi" w:hAnsiTheme="minorHAnsi" w:cs="Arial"/>
          <w:sz w:val="22"/>
          <w:szCs w:val="22"/>
          <w:lang w:eastAsia="en-IE"/>
        </w:rPr>
        <w:t xml:space="preserve">managing, monitoring and liaising with the Sponsoring Agencies in the development and </w:t>
      </w:r>
      <w:r w:rsidRPr="00FD5CCC">
        <w:rPr>
          <w:rFonts w:ascii="Calibri" w:hAnsi="Calibri"/>
          <w:sz w:val="22"/>
          <w:szCs w:val="22"/>
          <w:lang w:val="en-IE"/>
        </w:rPr>
        <w:t xml:space="preserve">the successful delivery of the </w:t>
      </w:r>
      <w:r>
        <w:rPr>
          <w:rFonts w:ascii="Calibri" w:hAnsi="Calibri"/>
          <w:sz w:val="22"/>
          <w:szCs w:val="22"/>
          <w:lang w:val="en-IE"/>
        </w:rPr>
        <w:t>NTA’s</w:t>
      </w:r>
      <w:r w:rsidRPr="00FD5CCC">
        <w:rPr>
          <w:rFonts w:ascii="Calibri" w:hAnsi="Calibri"/>
          <w:sz w:val="22"/>
          <w:szCs w:val="22"/>
          <w:lang w:val="en-IE"/>
        </w:rPr>
        <w:t xml:space="preserve"> multi-billion</w:t>
      </w:r>
      <w:r>
        <w:rPr>
          <w:rFonts w:ascii="Calibri" w:hAnsi="Calibri"/>
          <w:sz w:val="22"/>
          <w:szCs w:val="22"/>
          <w:lang w:val="en-IE"/>
        </w:rPr>
        <w:t>-euro</w:t>
      </w:r>
      <w:r w:rsidRPr="00FD5CCC">
        <w:rPr>
          <w:rFonts w:ascii="Calibri" w:hAnsi="Calibri"/>
          <w:sz w:val="22"/>
          <w:szCs w:val="22"/>
          <w:lang w:val="en-IE"/>
        </w:rPr>
        <w:t xml:space="preserve"> </w:t>
      </w:r>
      <w:r>
        <w:rPr>
          <w:rFonts w:ascii="Calibri" w:hAnsi="Calibri"/>
          <w:sz w:val="22"/>
          <w:szCs w:val="22"/>
          <w:lang w:val="en-IE"/>
        </w:rPr>
        <w:t xml:space="preserve">metro rail </w:t>
      </w:r>
      <w:r w:rsidRPr="00FD5CCC">
        <w:rPr>
          <w:rFonts w:ascii="Calibri" w:hAnsi="Calibri"/>
          <w:sz w:val="22"/>
          <w:szCs w:val="22"/>
          <w:lang w:val="en-IE"/>
        </w:rPr>
        <w:t>infrastructure investment programme</w:t>
      </w:r>
      <w:r>
        <w:rPr>
          <w:rFonts w:ascii="Calibri" w:hAnsi="Calibri"/>
          <w:sz w:val="22"/>
          <w:szCs w:val="22"/>
          <w:lang w:val="en-IE"/>
        </w:rPr>
        <w:t xml:space="preserve">, </w:t>
      </w:r>
      <w:r w:rsidRPr="00C01970">
        <w:rPr>
          <w:rFonts w:asciiTheme="minorHAnsi" w:hAnsiTheme="minorHAnsi" w:cs="Arial"/>
          <w:sz w:val="22"/>
          <w:szCs w:val="22"/>
          <w:lang w:eastAsia="en-IE"/>
        </w:rPr>
        <w:t xml:space="preserve">spanning design, planning, construction and operations.   </w:t>
      </w:r>
    </w:p>
    <w:p w14:paraId="775F80B9" w14:textId="77777777" w:rsidR="009E6183" w:rsidRDefault="009E6183" w:rsidP="009E6183">
      <w:pPr>
        <w:kinsoku w:val="0"/>
        <w:overflowPunct w:val="0"/>
        <w:spacing w:after="200" w:line="360" w:lineRule="auto"/>
        <w:ind w:right="-45"/>
        <w:rPr>
          <w:rFonts w:ascii="Calibri" w:hAnsi="Calibri"/>
          <w:sz w:val="22"/>
          <w:szCs w:val="22"/>
          <w:lang w:val="en-IE"/>
        </w:rPr>
      </w:pPr>
      <w:r>
        <w:rPr>
          <w:rFonts w:ascii="Calibri" w:hAnsi="Calibri"/>
          <w:sz w:val="22"/>
          <w:szCs w:val="22"/>
          <w:lang w:val="en-IE"/>
        </w:rPr>
        <w:t>The cornerstone of the metro investment programme is the MetroLink project, an 18.8km driverless (Grade of Automation 4) metro system travelling from north of Swords through to south city centre in Dublin via Dublin Airport. The route comprises sections of single bore tunnel, open and covered retained cut, and above ground running and will deliver a capacity of up to 20,000 passengers per hour, per direction.  The</w:t>
      </w:r>
      <w:r w:rsidRPr="00FD5CCC">
        <w:rPr>
          <w:rFonts w:ascii="Calibri" w:hAnsi="Calibri"/>
          <w:sz w:val="22"/>
          <w:szCs w:val="22"/>
          <w:lang w:val="en-IE"/>
        </w:rPr>
        <w:t xml:space="preserve"> MetroLink project</w:t>
      </w:r>
      <w:r>
        <w:rPr>
          <w:rFonts w:ascii="Calibri" w:hAnsi="Calibri"/>
          <w:sz w:val="22"/>
          <w:szCs w:val="22"/>
          <w:lang w:val="en-IE"/>
        </w:rPr>
        <w:t xml:space="preserve"> received planning approval on 2 October 2025, and preparation of the tender design and procurement packages is currently underway. It is anticipated that the project will enter initial construction phases in 2027 with commencement of passenger services in 2036.</w:t>
      </w:r>
    </w:p>
    <w:p w14:paraId="25DA385D" w14:textId="77777777" w:rsidR="009E6183" w:rsidRDefault="009E6183" w:rsidP="009E6183">
      <w:pPr>
        <w:kinsoku w:val="0"/>
        <w:overflowPunct w:val="0"/>
        <w:spacing w:after="200" w:line="360" w:lineRule="auto"/>
        <w:ind w:right="-45"/>
        <w:rPr>
          <w:rFonts w:ascii="Calibri" w:hAnsi="Calibri"/>
          <w:sz w:val="22"/>
          <w:szCs w:val="22"/>
          <w:lang w:val="en-IE"/>
        </w:rPr>
      </w:pPr>
      <w:r>
        <w:rPr>
          <w:rFonts w:asciiTheme="minorHAnsi" w:hAnsiTheme="minorHAnsi" w:cs="Arial"/>
          <w:sz w:val="22"/>
          <w:szCs w:val="22"/>
          <w:lang w:eastAsia="en-IE"/>
        </w:rPr>
        <w:t xml:space="preserve">Reporting to the Head of Metro Investment, in the </w:t>
      </w:r>
      <w:r w:rsidRPr="00DC5EC7">
        <w:rPr>
          <w:rFonts w:asciiTheme="minorHAnsi" w:hAnsiTheme="minorHAnsi" w:cs="Arial"/>
          <w:sz w:val="22"/>
          <w:szCs w:val="22"/>
          <w:lang w:eastAsia="en-IE"/>
        </w:rPr>
        <w:t>Transport Planning and Investment Directorate</w:t>
      </w:r>
      <w:r>
        <w:rPr>
          <w:rFonts w:asciiTheme="minorHAnsi" w:hAnsiTheme="minorHAnsi" w:cs="Arial"/>
          <w:sz w:val="22"/>
          <w:szCs w:val="22"/>
          <w:lang w:eastAsia="en-IE"/>
        </w:rPr>
        <w:t>, t</w:t>
      </w:r>
      <w:r w:rsidRPr="00C01970">
        <w:rPr>
          <w:rFonts w:asciiTheme="minorHAnsi" w:hAnsiTheme="minorHAnsi" w:cs="Arial"/>
          <w:sz w:val="22"/>
          <w:szCs w:val="22"/>
          <w:lang w:eastAsia="en-IE"/>
        </w:rPr>
        <w:t xml:space="preserve">he primary role of the Senior </w:t>
      </w:r>
      <w:r>
        <w:rPr>
          <w:rFonts w:asciiTheme="minorHAnsi" w:hAnsiTheme="minorHAnsi" w:cs="Arial"/>
          <w:sz w:val="22"/>
          <w:szCs w:val="22"/>
          <w:lang w:eastAsia="en-IE"/>
        </w:rPr>
        <w:t>Programme</w:t>
      </w:r>
      <w:r w:rsidRPr="00C01970">
        <w:rPr>
          <w:rFonts w:asciiTheme="minorHAnsi" w:hAnsiTheme="minorHAnsi" w:cs="Arial"/>
          <w:sz w:val="22"/>
          <w:szCs w:val="22"/>
          <w:lang w:eastAsia="en-IE"/>
        </w:rPr>
        <w:t xml:space="preserve"> Manager</w:t>
      </w:r>
      <w:r>
        <w:rPr>
          <w:rFonts w:asciiTheme="minorHAnsi" w:hAnsiTheme="minorHAnsi" w:cs="Arial"/>
          <w:sz w:val="22"/>
          <w:szCs w:val="22"/>
          <w:lang w:eastAsia="en-IE"/>
        </w:rPr>
        <w:t xml:space="preserve"> – MetroLink,</w:t>
      </w:r>
      <w:r w:rsidRPr="00C01970">
        <w:rPr>
          <w:rFonts w:asciiTheme="minorHAnsi" w:hAnsiTheme="minorHAnsi" w:cs="Arial"/>
          <w:sz w:val="22"/>
          <w:szCs w:val="22"/>
          <w:lang w:eastAsia="en-IE"/>
        </w:rPr>
        <w:t xml:space="preserve"> in the </w:t>
      </w:r>
      <w:r>
        <w:rPr>
          <w:rFonts w:asciiTheme="minorHAnsi" w:hAnsiTheme="minorHAnsi" w:cs="Arial"/>
          <w:sz w:val="22"/>
          <w:szCs w:val="22"/>
          <w:lang w:eastAsia="en-IE"/>
        </w:rPr>
        <w:t xml:space="preserve">Metro </w:t>
      </w:r>
      <w:r w:rsidRPr="00C01970">
        <w:rPr>
          <w:rFonts w:asciiTheme="minorHAnsi" w:hAnsiTheme="minorHAnsi" w:cs="Arial"/>
          <w:sz w:val="22"/>
          <w:szCs w:val="22"/>
          <w:lang w:eastAsia="en-IE"/>
        </w:rPr>
        <w:t xml:space="preserve">Investment </w:t>
      </w:r>
      <w:r>
        <w:rPr>
          <w:rFonts w:asciiTheme="minorHAnsi" w:hAnsiTheme="minorHAnsi" w:cs="Arial"/>
          <w:sz w:val="22"/>
          <w:szCs w:val="22"/>
          <w:lang w:eastAsia="en-IE"/>
        </w:rPr>
        <w:t>team</w:t>
      </w:r>
      <w:r w:rsidRPr="00C01970">
        <w:rPr>
          <w:rFonts w:asciiTheme="minorHAnsi" w:hAnsiTheme="minorHAnsi" w:cs="Arial"/>
          <w:sz w:val="22"/>
          <w:szCs w:val="22"/>
          <w:lang w:eastAsia="en-IE"/>
        </w:rPr>
        <w:t xml:space="preserve"> - is to manage, or assist in the management of, </w:t>
      </w:r>
      <w:r>
        <w:rPr>
          <w:rFonts w:asciiTheme="minorHAnsi" w:hAnsiTheme="minorHAnsi" w:cs="Arial"/>
          <w:sz w:val="22"/>
          <w:szCs w:val="22"/>
          <w:lang w:eastAsia="en-IE"/>
        </w:rPr>
        <w:t>the MetroLink</w:t>
      </w:r>
      <w:r w:rsidRPr="00C01970">
        <w:rPr>
          <w:rFonts w:asciiTheme="minorHAnsi" w:hAnsiTheme="minorHAnsi" w:cs="Arial"/>
          <w:sz w:val="22"/>
          <w:szCs w:val="22"/>
          <w:lang w:eastAsia="en-IE"/>
        </w:rPr>
        <w:t xml:space="preserve"> </w:t>
      </w:r>
      <w:r>
        <w:rPr>
          <w:rFonts w:asciiTheme="minorHAnsi" w:hAnsiTheme="minorHAnsi" w:cs="Arial"/>
          <w:sz w:val="22"/>
          <w:szCs w:val="22"/>
          <w:lang w:eastAsia="en-IE"/>
        </w:rPr>
        <w:t>project</w:t>
      </w:r>
      <w:r w:rsidRPr="00C01970">
        <w:rPr>
          <w:rFonts w:asciiTheme="minorHAnsi" w:hAnsiTheme="minorHAnsi" w:cs="Arial"/>
          <w:sz w:val="22"/>
          <w:szCs w:val="22"/>
          <w:lang w:eastAsia="en-IE"/>
        </w:rPr>
        <w:t xml:space="preserve"> funded by the </w:t>
      </w:r>
      <w:r>
        <w:rPr>
          <w:rFonts w:asciiTheme="minorHAnsi" w:hAnsiTheme="minorHAnsi" w:cs="Arial"/>
          <w:sz w:val="22"/>
          <w:szCs w:val="22"/>
          <w:lang w:eastAsia="en-IE"/>
        </w:rPr>
        <w:t>NTA.</w:t>
      </w:r>
      <w:r w:rsidRPr="00C01970">
        <w:rPr>
          <w:rFonts w:asciiTheme="minorHAnsi" w:hAnsiTheme="minorHAnsi" w:cs="Arial"/>
          <w:sz w:val="22"/>
          <w:szCs w:val="22"/>
          <w:lang w:eastAsia="en-IE"/>
        </w:rPr>
        <w:t xml:space="preserve"> Th</w:t>
      </w:r>
      <w:r>
        <w:rPr>
          <w:rFonts w:asciiTheme="minorHAnsi" w:hAnsiTheme="minorHAnsi" w:cs="Arial"/>
          <w:sz w:val="22"/>
          <w:szCs w:val="22"/>
          <w:lang w:eastAsia="en-IE"/>
        </w:rPr>
        <w:t>is</w:t>
      </w:r>
      <w:r w:rsidRPr="00C01970">
        <w:rPr>
          <w:rFonts w:asciiTheme="minorHAnsi" w:hAnsiTheme="minorHAnsi" w:cs="Arial"/>
          <w:sz w:val="22"/>
          <w:szCs w:val="22"/>
          <w:lang w:eastAsia="en-IE"/>
        </w:rPr>
        <w:t xml:space="preserve"> project</w:t>
      </w:r>
      <w:r>
        <w:rPr>
          <w:rFonts w:asciiTheme="minorHAnsi" w:hAnsiTheme="minorHAnsi" w:cs="Arial"/>
          <w:sz w:val="22"/>
          <w:szCs w:val="22"/>
          <w:lang w:eastAsia="en-IE"/>
        </w:rPr>
        <w:t xml:space="preserve"> is being </w:t>
      </w:r>
      <w:r w:rsidRPr="00C01970">
        <w:rPr>
          <w:rFonts w:asciiTheme="minorHAnsi" w:hAnsiTheme="minorHAnsi" w:cs="Arial"/>
          <w:sz w:val="22"/>
          <w:szCs w:val="22"/>
          <w:lang w:eastAsia="en-IE"/>
        </w:rPr>
        <w:t xml:space="preserve">delivered by other statutory authorities or agencies on behalf of the </w:t>
      </w:r>
      <w:r>
        <w:rPr>
          <w:rFonts w:asciiTheme="minorHAnsi" w:hAnsiTheme="minorHAnsi" w:cs="Arial"/>
          <w:sz w:val="22"/>
          <w:szCs w:val="22"/>
          <w:lang w:eastAsia="en-IE"/>
        </w:rPr>
        <w:t>NTA</w:t>
      </w:r>
      <w:r w:rsidRPr="00C01970">
        <w:rPr>
          <w:rFonts w:asciiTheme="minorHAnsi" w:hAnsiTheme="minorHAnsi" w:cs="Arial"/>
          <w:sz w:val="22"/>
          <w:szCs w:val="22"/>
          <w:lang w:eastAsia="en-IE"/>
        </w:rPr>
        <w:t xml:space="preserve">. In addition, the Senior </w:t>
      </w:r>
      <w:r>
        <w:rPr>
          <w:rFonts w:asciiTheme="minorHAnsi" w:hAnsiTheme="minorHAnsi" w:cs="Arial"/>
          <w:sz w:val="22"/>
          <w:szCs w:val="22"/>
          <w:lang w:eastAsia="en-IE"/>
        </w:rPr>
        <w:t>Programme</w:t>
      </w:r>
      <w:r w:rsidRPr="00C01970">
        <w:rPr>
          <w:rFonts w:asciiTheme="minorHAnsi" w:hAnsiTheme="minorHAnsi" w:cs="Arial"/>
          <w:sz w:val="22"/>
          <w:szCs w:val="22"/>
          <w:lang w:eastAsia="en-IE"/>
        </w:rPr>
        <w:t xml:space="preserve"> Manager </w:t>
      </w:r>
      <w:r>
        <w:rPr>
          <w:rFonts w:asciiTheme="minorHAnsi" w:hAnsiTheme="minorHAnsi" w:cs="Arial"/>
          <w:sz w:val="22"/>
          <w:szCs w:val="22"/>
          <w:lang w:eastAsia="en-IE"/>
        </w:rPr>
        <w:t>- MetroLink</w:t>
      </w:r>
      <w:r w:rsidRPr="00C01970">
        <w:rPr>
          <w:rFonts w:asciiTheme="minorHAnsi" w:hAnsiTheme="minorHAnsi" w:cs="Arial"/>
          <w:sz w:val="22"/>
          <w:szCs w:val="22"/>
          <w:lang w:eastAsia="en-IE"/>
        </w:rPr>
        <w:t xml:space="preserve"> - will be required to liaise with other key stakeholders such as Government Departments, local authorities</w:t>
      </w:r>
      <w:r>
        <w:rPr>
          <w:rFonts w:asciiTheme="minorHAnsi" w:hAnsiTheme="minorHAnsi" w:cs="Arial"/>
          <w:sz w:val="22"/>
          <w:szCs w:val="22"/>
          <w:lang w:eastAsia="en-IE"/>
        </w:rPr>
        <w:t>, internal NTA stakeholders</w:t>
      </w:r>
      <w:r w:rsidRPr="00C01970">
        <w:rPr>
          <w:rFonts w:asciiTheme="minorHAnsi" w:hAnsiTheme="minorHAnsi" w:cs="Arial"/>
          <w:sz w:val="22"/>
          <w:szCs w:val="22"/>
          <w:lang w:eastAsia="en-IE"/>
        </w:rPr>
        <w:t xml:space="preserve"> and other state agencies in respect of projects.</w:t>
      </w:r>
      <w:r w:rsidRPr="00A62EE7">
        <w:rPr>
          <w:rFonts w:ascii="Calibri" w:hAnsi="Calibri"/>
          <w:sz w:val="22"/>
          <w:szCs w:val="22"/>
          <w:lang w:val="en-IE"/>
        </w:rPr>
        <w:t xml:space="preserve"> </w:t>
      </w:r>
      <w:r w:rsidRPr="00FD5CCC">
        <w:rPr>
          <w:rFonts w:ascii="Calibri" w:hAnsi="Calibri"/>
          <w:sz w:val="22"/>
          <w:szCs w:val="22"/>
          <w:lang w:val="en-IE"/>
        </w:rPr>
        <w:t xml:space="preserve">With a focus on the delivery of new infrastructure, it is an exciting and challenging role, </w:t>
      </w:r>
      <w:r>
        <w:rPr>
          <w:rFonts w:ascii="Calibri" w:hAnsi="Calibri"/>
          <w:sz w:val="22"/>
          <w:szCs w:val="22"/>
          <w:lang w:val="en-IE"/>
        </w:rPr>
        <w:t xml:space="preserve">delivering a key element of the North-South spine in Dublin, </w:t>
      </w:r>
      <w:r w:rsidRPr="00FD5CCC">
        <w:rPr>
          <w:rFonts w:ascii="Calibri" w:hAnsi="Calibri"/>
          <w:sz w:val="22"/>
          <w:szCs w:val="22"/>
          <w:lang w:val="en-IE"/>
        </w:rPr>
        <w:t>enabling increased sustainable travel</w:t>
      </w:r>
      <w:r>
        <w:rPr>
          <w:rFonts w:ascii="Calibri" w:hAnsi="Calibri"/>
          <w:sz w:val="22"/>
          <w:szCs w:val="22"/>
          <w:lang w:val="en-IE"/>
        </w:rPr>
        <w:t xml:space="preserve"> and enhancing regional and international connectivity. </w:t>
      </w:r>
      <w:r w:rsidRPr="00FD5CCC">
        <w:rPr>
          <w:rFonts w:ascii="Calibri" w:hAnsi="Calibri"/>
          <w:sz w:val="22"/>
          <w:szCs w:val="22"/>
          <w:lang w:val="en-IE"/>
        </w:rPr>
        <w:t xml:space="preserve"> </w:t>
      </w:r>
    </w:p>
    <w:p w14:paraId="3FB104B4" w14:textId="77777777" w:rsidR="009E6183" w:rsidRDefault="009E6183" w:rsidP="009E6183">
      <w:pPr>
        <w:kinsoku w:val="0"/>
        <w:overflowPunct w:val="0"/>
        <w:spacing w:after="200" w:line="360" w:lineRule="auto"/>
        <w:ind w:right="-45"/>
        <w:rPr>
          <w:rFonts w:ascii="Calibri" w:hAnsi="Calibri"/>
          <w:sz w:val="22"/>
          <w:szCs w:val="22"/>
          <w:lang w:val="en-IE"/>
        </w:rPr>
      </w:pPr>
      <w:r>
        <w:rPr>
          <w:rFonts w:ascii="Calibri" w:hAnsi="Calibri"/>
          <w:sz w:val="22"/>
          <w:szCs w:val="22"/>
          <w:lang w:val="en-IE"/>
        </w:rPr>
        <w:t xml:space="preserve">In addition to the MetroLink project, in line with government policy, feasibility studies on the future extension of the MetroLink project will be undertaken over the coming years feeding into the Greater Dublin Area Transport Strategy. </w:t>
      </w:r>
    </w:p>
    <w:p w14:paraId="050E3AB8" w14:textId="77777777" w:rsidR="009E6183" w:rsidRDefault="009E6183" w:rsidP="009E6183">
      <w:pPr>
        <w:kinsoku w:val="0"/>
        <w:overflowPunct w:val="0"/>
        <w:spacing w:after="200" w:line="360" w:lineRule="auto"/>
        <w:ind w:right="-45"/>
        <w:rPr>
          <w:rFonts w:ascii="Calibri" w:hAnsi="Calibri"/>
          <w:sz w:val="22"/>
          <w:szCs w:val="22"/>
          <w:lang w:val="en-IE"/>
        </w:rPr>
      </w:pPr>
      <w:r w:rsidRPr="00FD5CCC">
        <w:rPr>
          <w:rFonts w:ascii="Calibri" w:hAnsi="Calibri"/>
          <w:sz w:val="22"/>
          <w:szCs w:val="22"/>
          <w:lang w:val="en-IE"/>
        </w:rPr>
        <w:t>In addition to</w:t>
      </w:r>
      <w:r>
        <w:rPr>
          <w:rFonts w:ascii="Calibri" w:hAnsi="Calibri"/>
          <w:sz w:val="22"/>
          <w:szCs w:val="22"/>
          <w:lang w:val="en-IE"/>
        </w:rPr>
        <w:t xml:space="preserve"> the</w:t>
      </w:r>
      <w:r w:rsidRPr="00FD5CCC">
        <w:rPr>
          <w:rFonts w:ascii="Calibri" w:hAnsi="Calibri"/>
          <w:sz w:val="22"/>
          <w:szCs w:val="22"/>
          <w:lang w:val="en-IE"/>
        </w:rPr>
        <w:t xml:space="preserve"> </w:t>
      </w:r>
      <w:r>
        <w:rPr>
          <w:rFonts w:ascii="Calibri" w:hAnsi="Calibri"/>
          <w:sz w:val="22"/>
          <w:szCs w:val="22"/>
          <w:lang w:val="en-IE"/>
        </w:rPr>
        <w:t>MetroLink project</w:t>
      </w:r>
      <w:r w:rsidRPr="00FD5CCC">
        <w:rPr>
          <w:rFonts w:ascii="Calibri" w:hAnsi="Calibri"/>
          <w:sz w:val="22"/>
          <w:szCs w:val="22"/>
          <w:lang w:val="en-IE"/>
        </w:rPr>
        <w:t xml:space="preserve">, the role also encompasses </w:t>
      </w:r>
      <w:r>
        <w:rPr>
          <w:rFonts w:ascii="Calibri" w:hAnsi="Calibri"/>
          <w:sz w:val="22"/>
          <w:szCs w:val="22"/>
          <w:lang w:val="en-IE"/>
        </w:rPr>
        <w:t xml:space="preserve">engagement across the other areas of transport planning and investment with the NTA’s capital investment portfolio ensuring the delivery of an integrated transport system meeting the needs of all users. </w:t>
      </w:r>
    </w:p>
    <w:p w14:paraId="0DEF69B5" w14:textId="77777777" w:rsidR="009E6183" w:rsidRPr="005B161F" w:rsidRDefault="009E6183" w:rsidP="009E6183">
      <w:pPr>
        <w:spacing w:line="360" w:lineRule="auto"/>
        <w:jc w:val="both"/>
        <w:rPr>
          <w:rFonts w:asciiTheme="minorHAnsi" w:hAnsiTheme="minorHAnsi"/>
          <w:sz w:val="22"/>
          <w:lang w:val="en-IE"/>
        </w:rPr>
      </w:pPr>
      <w:r w:rsidRPr="00F67621">
        <w:rPr>
          <w:rFonts w:asciiTheme="minorHAnsi" w:hAnsiTheme="minorHAnsi"/>
          <w:b/>
          <w:sz w:val="22"/>
          <w:lang w:val="en-IE"/>
        </w:rPr>
        <w:t xml:space="preserve">The principal duties and responsibilities of the </w:t>
      </w:r>
      <w:r>
        <w:rPr>
          <w:rFonts w:asciiTheme="minorHAnsi" w:hAnsiTheme="minorHAnsi"/>
          <w:b/>
          <w:sz w:val="22"/>
          <w:lang w:val="en-IE"/>
        </w:rPr>
        <w:t xml:space="preserve">Senior Programme Manager – MetroLink </w:t>
      </w:r>
      <w:r w:rsidRPr="00F67621">
        <w:rPr>
          <w:rFonts w:asciiTheme="minorHAnsi" w:hAnsiTheme="minorHAnsi"/>
          <w:b/>
          <w:sz w:val="22"/>
          <w:lang w:val="en-IE"/>
        </w:rPr>
        <w:t xml:space="preserve">may include some or </w:t>
      </w:r>
      <w:proofErr w:type="gramStart"/>
      <w:r w:rsidRPr="00F67621">
        <w:rPr>
          <w:rFonts w:asciiTheme="minorHAnsi" w:hAnsiTheme="minorHAnsi"/>
          <w:b/>
          <w:sz w:val="22"/>
          <w:lang w:val="en-IE"/>
        </w:rPr>
        <w:t>all of</w:t>
      </w:r>
      <w:proofErr w:type="gramEnd"/>
      <w:r w:rsidRPr="00F67621">
        <w:rPr>
          <w:rFonts w:asciiTheme="minorHAnsi" w:hAnsiTheme="minorHAnsi"/>
          <w:b/>
          <w:sz w:val="22"/>
          <w:lang w:val="en-IE"/>
        </w:rPr>
        <w:t xml:space="preserve"> the following</w:t>
      </w:r>
      <w:r w:rsidRPr="005B161F">
        <w:rPr>
          <w:rFonts w:asciiTheme="minorHAnsi" w:hAnsiTheme="minorHAnsi"/>
          <w:sz w:val="22"/>
          <w:lang w:val="en-IE"/>
        </w:rPr>
        <w:t>:</w:t>
      </w:r>
    </w:p>
    <w:p w14:paraId="34B6F575" w14:textId="77777777" w:rsidR="009E6183" w:rsidRDefault="009E6183" w:rsidP="009E6183">
      <w:pPr>
        <w:numPr>
          <w:ilvl w:val="0"/>
          <w:numId w:val="46"/>
        </w:numPr>
        <w:kinsoku w:val="0"/>
        <w:overflowPunct w:val="0"/>
        <w:spacing w:after="200" w:line="276" w:lineRule="auto"/>
        <w:ind w:right="-45"/>
        <w:rPr>
          <w:rFonts w:ascii="Calibri" w:hAnsi="Calibri"/>
          <w:bCs/>
          <w:sz w:val="22"/>
          <w:szCs w:val="22"/>
          <w:lang w:val="en-IE"/>
        </w:rPr>
      </w:pPr>
      <w:r>
        <w:rPr>
          <w:rFonts w:ascii="Calibri" w:hAnsi="Calibri"/>
          <w:bCs/>
          <w:sz w:val="22"/>
          <w:szCs w:val="22"/>
          <w:lang w:val="en-IE"/>
        </w:rPr>
        <w:t>Managing the NTA</w:t>
      </w:r>
      <w:r w:rsidRPr="00FD5CCC">
        <w:rPr>
          <w:rFonts w:ascii="Calibri" w:hAnsi="Calibri"/>
          <w:bCs/>
          <w:sz w:val="22"/>
          <w:szCs w:val="22"/>
          <w:lang w:val="en-IE"/>
        </w:rPr>
        <w:t>’s</w:t>
      </w:r>
      <w:r>
        <w:rPr>
          <w:rFonts w:ascii="Calibri" w:hAnsi="Calibri"/>
          <w:bCs/>
          <w:sz w:val="22"/>
          <w:szCs w:val="22"/>
          <w:lang w:val="en-IE"/>
        </w:rPr>
        <w:t xml:space="preserve"> role in the planning and implementation of MetroLink, including but not limited to:</w:t>
      </w:r>
    </w:p>
    <w:p w14:paraId="69F365E3" w14:textId="77777777" w:rsidR="009E6183" w:rsidRDefault="009E6183" w:rsidP="009E6183">
      <w:pPr>
        <w:numPr>
          <w:ilvl w:val="1"/>
          <w:numId w:val="46"/>
        </w:numPr>
        <w:kinsoku w:val="0"/>
        <w:overflowPunct w:val="0"/>
        <w:spacing w:after="200" w:line="276" w:lineRule="auto"/>
        <w:ind w:right="-45"/>
        <w:rPr>
          <w:rFonts w:ascii="Calibri" w:hAnsi="Calibri"/>
          <w:bCs/>
          <w:sz w:val="22"/>
          <w:szCs w:val="22"/>
          <w:lang w:val="en-IE"/>
        </w:rPr>
      </w:pPr>
      <w:r>
        <w:rPr>
          <w:rFonts w:ascii="Calibri" w:hAnsi="Calibri"/>
          <w:bCs/>
          <w:sz w:val="22"/>
          <w:szCs w:val="22"/>
          <w:lang w:val="en-IE"/>
        </w:rPr>
        <w:t xml:space="preserve">managing oversight, assurance and approval </w:t>
      </w:r>
      <w:proofErr w:type="gramStart"/>
      <w:r>
        <w:rPr>
          <w:rFonts w:ascii="Calibri" w:hAnsi="Calibri"/>
          <w:bCs/>
          <w:sz w:val="22"/>
          <w:szCs w:val="22"/>
          <w:lang w:val="en-IE"/>
        </w:rPr>
        <w:t>processes;</w:t>
      </w:r>
      <w:proofErr w:type="gramEnd"/>
      <w:r>
        <w:rPr>
          <w:rFonts w:ascii="Calibri" w:hAnsi="Calibri"/>
          <w:bCs/>
          <w:sz w:val="22"/>
          <w:szCs w:val="22"/>
          <w:lang w:val="en-IE"/>
        </w:rPr>
        <w:t xml:space="preserve"> </w:t>
      </w:r>
    </w:p>
    <w:p w14:paraId="3998B43F" w14:textId="77777777" w:rsidR="009E6183" w:rsidRDefault="009E6183" w:rsidP="009E6183">
      <w:pPr>
        <w:numPr>
          <w:ilvl w:val="1"/>
          <w:numId w:val="46"/>
        </w:numPr>
        <w:kinsoku w:val="0"/>
        <w:overflowPunct w:val="0"/>
        <w:spacing w:after="200" w:line="276" w:lineRule="auto"/>
        <w:ind w:right="-45"/>
        <w:rPr>
          <w:rFonts w:ascii="Calibri" w:hAnsi="Calibri"/>
          <w:bCs/>
          <w:sz w:val="22"/>
          <w:szCs w:val="22"/>
          <w:lang w:val="en-IE"/>
        </w:rPr>
      </w:pPr>
      <w:r>
        <w:rPr>
          <w:rFonts w:ascii="Calibri" w:hAnsi="Calibri"/>
          <w:bCs/>
          <w:sz w:val="22"/>
          <w:szCs w:val="22"/>
          <w:lang w:val="en-IE"/>
        </w:rPr>
        <w:t>managing engagement with the delivery bodies, Department of Transport and other key stakeholders; and</w:t>
      </w:r>
    </w:p>
    <w:p w14:paraId="32479540" w14:textId="77777777" w:rsidR="009E6183" w:rsidRPr="00FD5CCC" w:rsidRDefault="009E6183" w:rsidP="009E6183">
      <w:pPr>
        <w:numPr>
          <w:ilvl w:val="1"/>
          <w:numId w:val="46"/>
        </w:numPr>
        <w:kinsoku w:val="0"/>
        <w:overflowPunct w:val="0"/>
        <w:spacing w:after="200" w:line="276" w:lineRule="auto"/>
        <w:ind w:right="-45"/>
        <w:rPr>
          <w:rFonts w:ascii="Calibri" w:hAnsi="Calibri"/>
          <w:bCs/>
          <w:sz w:val="22"/>
          <w:szCs w:val="22"/>
          <w:lang w:val="en-IE"/>
        </w:rPr>
      </w:pPr>
      <w:r>
        <w:rPr>
          <w:rFonts w:ascii="Calibri" w:hAnsi="Calibri"/>
          <w:bCs/>
          <w:sz w:val="22"/>
          <w:szCs w:val="22"/>
          <w:lang w:val="en-IE"/>
        </w:rPr>
        <w:t>ensuring that the MetroLink scheme is delivered in a manner that secures the projected benefits and planned outcomes as specified by the NTA.</w:t>
      </w:r>
    </w:p>
    <w:p w14:paraId="7F359336" w14:textId="77777777" w:rsidR="009E6183" w:rsidRDefault="009E6183" w:rsidP="009E6183">
      <w:pPr>
        <w:numPr>
          <w:ilvl w:val="0"/>
          <w:numId w:val="46"/>
        </w:numPr>
        <w:kinsoku w:val="0"/>
        <w:overflowPunct w:val="0"/>
        <w:spacing w:after="200" w:line="276" w:lineRule="auto"/>
        <w:ind w:right="-45"/>
        <w:rPr>
          <w:rFonts w:ascii="Calibri" w:hAnsi="Calibri"/>
          <w:bCs/>
          <w:sz w:val="22"/>
          <w:szCs w:val="22"/>
          <w:lang w:val="en-IE"/>
        </w:rPr>
      </w:pPr>
      <w:r>
        <w:rPr>
          <w:rFonts w:ascii="Calibri" w:hAnsi="Calibri"/>
          <w:bCs/>
          <w:sz w:val="22"/>
          <w:szCs w:val="22"/>
          <w:lang w:val="en-IE"/>
        </w:rPr>
        <w:lastRenderedPageBreak/>
        <w:t xml:space="preserve">Managing the work of the NTA in respect of the MetroLink project, ensuring coordination of the necessary engagement across all departments is undertaken, and NTA inputs are provided in a timely manner to support delivery of the MetroLink </w:t>
      </w:r>
      <w:proofErr w:type="gramStart"/>
      <w:r>
        <w:rPr>
          <w:rFonts w:ascii="Calibri" w:hAnsi="Calibri"/>
          <w:bCs/>
          <w:sz w:val="22"/>
          <w:szCs w:val="22"/>
          <w:lang w:val="en-IE"/>
        </w:rPr>
        <w:t>project;</w:t>
      </w:r>
      <w:proofErr w:type="gramEnd"/>
    </w:p>
    <w:p w14:paraId="455D6C16" w14:textId="77777777" w:rsidR="009E6183" w:rsidRPr="00FD5CCC" w:rsidRDefault="009E6183" w:rsidP="009E6183">
      <w:pPr>
        <w:numPr>
          <w:ilvl w:val="0"/>
          <w:numId w:val="46"/>
        </w:numPr>
        <w:kinsoku w:val="0"/>
        <w:overflowPunct w:val="0"/>
        <w:spacing w:after="200" w:line="276" w:lineRule="auto"/>
        <w:ind w:right="-45"/>
        <w:rPr>
          <w:rFonts w:ascii="Calibri" w:hAnsi="Calibri"/>
          <w:bCs/>
          <w:sz w:val="22"/>
          <w:szCs w:val="22"/>
          <w:lang w:val="en-IE"/>
        </w:rPr>
      </w:pPr>
      <w:r w:rsidRPr="00FD5CCC">
        <w:rPr>
          <w:rFonts w:ascii="Calibri" w:hAnsi="Calibri"/>
          <w:bCs/>
          <w:sz w:val="22"/>
          <w:szCs w:val="22"/>
          <w:lang w:val="en-IE"/>
        </w:rPr>
        <w:t>P</w:t>
      </w:r>
      <w:r>
        <w:rPr>
          <w:rFonts w:ascii="Calibri" w:hAnsi="Calibri"/>
          <w:bCs/>
          <w:sz w:val="22"/>
          <w:szCs w:val="22"/>
          <w:lang w:val="en-IE"/>
        </w:rPr>
        <w:t xml:space="preserve">roviding input to preparation of </w:t>
      </w:r>
      <w:r w:rsidRPr="00FD5CCC">
        <w:rPr>
          <w:rFonts w:ascii="Calibri" w:hAnsi="Calibri"/>
          <w:bCs/>
          <w:sz w:val="22"/>
          <w:szCs w:val="22"/>
          <w:lang w:val="en-IE"/>
        </w:rPr>
        <w:t xml:space="preserve">investment plans for </w:t>
      </w:r>
      <w:r>
        <w:rPr>
          <w:rFonts w:ascii="Calibri" w:hAnsi="Calibri"/>
          <w:bCs/>
          <w:sz w:val="22"/>
          <w:szCs w:val="22"/>
          <w:lang w:val="en-IE"/>
        </w:rPr>
        <w:t>public transport investment, particularly relating to metro investments</w:t>
      </w:r>
      <w:r w:rsidRPr="00FD5CCC">
        <w:rPr>
          <w:rFonts w:ascii="Calibri" w:hAnsi="Calibri"/>
          <w:bCs/>
          <w:sz w:val="22"/>
          <w:szCs w:val="22"/>
          <w:lang w:val="en-IE"/>
        </w:rPr>
        <w:t>, and management of the</w:t>
      </w:r>
      <w:r>
        <w:rPr>
          <w:rFonts w:ascii="Calibri" w:hAnsi="Calibri"/>
          <w:bCs/>
          <w:sz w:val="22"/>
          <w:szCs w:val="22"/>
          <w:lang w:val="en-IE"/>
        </w:rPr>
        <w:t xml:space="preserve"> relevant</w:t>
      </w:r>
      <w:r w:rsidRPr="00FD5CCC">
        <w:rPr>
          <w:rFonts w:ascii="Calibri" w:hAnsi="Calibri"/>
          <w:bCs/>
          <w:sz w:val="22"/>
          <w:szCs w:val="22"/>
          <w:lang w:val="en-IE"/>
        </w:rPr>
        <w:t xml:space="preserve"> </w:t>
      </w:r>
      <w:r>
        <w:rPr>
          <w:rFonts w:ascii="Calibri" w:hAnsi="Calibri"/>
          <w:bCs/>
          <w:sz w:val="22"/>
          <w:szCs w:val="22"/>
          <w:lang w:val="en-IE"/>
        </w:rPr>
        <w:t>NTA</w:t>
      </w:r>
      <w:r w:rsidRPr="00FD5CCC">
        <w:rPr>
          <w:rFonts w:ascii="Calibri" w:hAnsi="Calibri"/>
          <w:bCs/>
          <w:sz w:val="22"/>
          <w:szCs w:val="22"/>
          <w:lang w:val="en-IE"/>
        </w:rPr>
        <w:t xml:space="preserve">’s investment budget, as part of the </w:t>
      </w:r>
      <w:r>
        <w:rPr>
          <w:rFonts w:ascii="Calibri" w:hAnsi="Calibri"/>
          <w:bCs/>
          <w:sz w:val="22"/>
          <w:szCs w:val="22"/>
          <w:lang w:val="en-IE"/>
        </w:rPr>
        <w:t>NTA</w:t>
      </w:r>
      <w:r w:rsidRPr="00FD5CCC">
        <w:rPr>
          <w:rFonts w:ascii="Calibri" w:hAnsi="Calibri"/>
          <w:bCs/>
          <w:sz w:val="22"/>
          <w:szCs w:val="22"/>
          <w:lang w:val="en-IE"/>
        </w:rPr>
        <w:t xml:space="preserve">’s overall capital programme which is </w:t>
      </w:r>
      <w:r>
        <w:rPr>
          <w:rFonts w:ascii="Calibri" w:hAnsi="Calibri"/>
          <w:bCs/>
          <w:sz w:val="22"/>
          <w:szCs w:val="22"/>
          <w:lang w:val="en-IE"/>
        </w:rPr>
        <w:t>currently over</w:t>
      </w:r>
      <w:r w:rsidRPr="00FD5CCC">
        <w:rPr>
          <w:rFonts w:ascii="Calibri" w:hAnsi="Calibri"/>
          <w:bCs/>
          <w:sz w:val="22"/>
          <w:szCs w:val="22"/>
          <w:lang w:val="en-IE"/>
        </w:rPr>
        <w:t xml:space="preserve"> €1 billion per annum </w:t>
      </w:r>
      <w:r>
        <w:rPr>
          <w:rFonts w:ascii="Calibri" w:hAnsi="Calibri"/>
          <w:bCs/>
          <w:sz w:val="22"/>
          <w:szCs w:val="22"/>
          <w:lang w:val="en-IE"/>
        </w:rPr>
        <w:t xml:space="preserve">and projected to increase over the next five years to support delivery of the MetroLink and other investment </w:t>
      </w:r>
      <w:proofErr w:type="gramStart"/>
      <w:r>
        <w:rPr>
          <w:rFonts w:ascii="Calibri" w:hAnsi="Calibri"/>
          <w:bCs/>
          <w:sz w:val="22"/>
          <w:szCs w:val="22"/>
          <w:lang w:val="en-IE"/>
        </w:rPr>
        <w:t>projects</w:t>
      </w:r>
      <w:r w:rsidRPr="00FD5CCC">
        <w:rPr>
          <w:rFonts w:ascii="Calibri" w:hAnsi="Calibri"/>
          <w:bCs/>
          <w:sz w:val="22"/>
          <w:szCs w:val="22"/>
          <w:lang w:val="en-IE"/>
        </w:rPr>
        <w:t>;</w:t>
      </w:r>
      <w:proofErr w:type="gramEnd"/>
      <w:r w:rsidRPr="00FD5CCC">
        <w:rPr>
          <w:rFonts w:ascii="Calibri" w:hAnsi="Calibri"/>
          <w:bCs/>
          <w:sz w:val="22"/>
          <w:szCs w:val="22"/>
          <w:lang w:val="en-IE"/>
        </w:rPr>
        <w:t xml:space="preserve"> </w:t>
      </w:r>
    </w:p>
    <w:p w14:paraId="2C08705E" w14:textId="77777777" w:rsidR="009E6183" w:rsidRPr="000B5547" w:rsidRDefault="009E6183" w:rsidP="009E6183">
      <w:pPr>
        <w:numPr>
          <w:ilvl w:val="0"/>
          <w:numId w:val="47"/>
        </w:numPr>
        <w:kinsoku w:val="0"/>
        <w:overflowPunct w:val="0"/>
        <w:spacing w:after="200" w:line="276" w:lineRule="auto"/>
        <w:ind w:right="-45"/>
        <w:rPr>
          <w:rFonts w:ascii="Calibri" w:hAnsi="Calibri"/>
          <w:sz w:val="22"/>
          <w:szCs w:val="22"/>
          <w:lang w:val="en-IE"/>
        </w:rPr>
      </w:pPr>
      <w:r w:rsidRPr="00FD5CCC">
        <w:rPr>
          <w:rFonts w:ascii="Calibri" w:hAnsi="Calibri"/>
          <w:sz w:val="22"/>
          <w:szCs w:val="22"/>
          <w:lang w:val="en-IE"/>
        </w:rPr>
        <w:t xml:space="preserve">Management and development of key stakeholder relationships, particularly those involved in the delivery of </w:t>
      </w:r>
      <w:r>
        <w:rPr>
          <w:rFonts w:ascii="Calibri" w:hAnsi="Calibri"/>
          <w:sz w:val="22"/>
          <w:szCs w:val="22"/>
          <w:lang w:val="en-IE"/>
        </w:rPr>
        <w:t>Metro</w:t>
      </w:r>
      <w:r w:rsidRPr="00FD5CCC">
        <w:rPr>
          <w:rFonts w:ascii="Calibri" w:hAnsi="Calibri"/>
          <w:sz w:val="22"/>
          <w:szCs w:val="22"/>
          <w:lang w:val="en-IE"/>
        </w:rPr>
        <w:t xml:space="preserve"> investments including Transport Infrastructure </w:t>
      </w:r>
      <w:proofErr w:type="gramStart"/>
      <w:r w:rsidRPr="00FD5CCC">
        <w:rPr>
          <w:rFonts w:ascii="Calibri" w:hAnsi="Calibri"/>
          <w:sz w:val="22"/>
          <w:szCs w:val="22"/>
          <w:lang w:val="en-IE"/>
        </w:rPr>
        <w:t>Ireland;</w:t>
      </w:r>
      <w:proofErr w:type="gramEnd"/>
    </w:p>
    <w:p w14:paraId="5ACBA0F6" w14:textId="77777777" w:rsidR="009E6183" w:rsidRDefault="009E6183" w:rsidP="009E6183">
      <w:pPr>
        <w:numPr>
          <w:ilvl w:val="0"/>
          <w:numId w:val="46"/>
        </w:numPr>
        <w:kinsoku w:val="0"/>
        <w:overflowPunct w:val="0"/>
        <w:spacing w:after="200" w:line="276" w:lineRule="auto"/>
        <w:ind w:right="-45"/>
        <w:rPr>
          <w:rFonts w:ascii="Calibri" w:hAnsi="Calibri"/>
          <w:bCs/>
          <w:sz w:val="22"/>
          <w:szCs w:val="22"/>
          <w:lang w:val="en-IE"/>
        </w:rPr>
      </w:pPr>
      <w:r w:rsidRPr="004F1C1E">
        <w:rPr>
          <w:rFonts w:ascii="Calibri" w:hAnsi="Calibri"/>
          <w:bCs/>
          <w:sz w:val="22"/>
          <w:szCs w:val="22"/>
          <w:lang w:val="en-IE"/>
        </w:rPr>
        <w:t xml:space="preserve">Providing input to the development, in collaboration with other sections of the NTA, of transport strategies, </w:t>
      </w:r>
      <w:r>
        <w:rPr>
          <w:rFonts w:ascii="Calibri" w:hAnsi="Calibri"/>
          <w:bCs/>
          <w:sz w:val="22"/>
          <w:szCs w:val="22"/>
          <w:lang w:val="en-IE"/>
        </w:rPr>
        <w:t xml:space="preserve">policies, </w:t>
      </w:r>
      <w:r w:rsidRPr="004F1C1E">
        <w:rPr>
          <w:rFonts w:ascii="Calibri" w:hAnsi="Calibri"/>
          <w:bCs/>
          <w:sz w:val="22"/>
          <w:szCs w:val="22"/>
          <w:lang w:val="en-IE"/>
        </w:rPr>
        <w:t xml:space="preserve">strategic traffic management plans and implementation </w:t>
      </w:r>
      <w:proofErr w:type="gramStart"/>
      <w:r w:rsidRPr="004F1C1E">
        <w:rPr>
          <w:rFonts w:ascii="Calibri" w:hAnsi="Calibri"/>
          <w:bCs/>
          <w:sz w:val="22"/>
          <w:szCs w:val="22"/>
          <w:lang w:val="en-IE"/>
        </w:rPr>
        <w:t>plans;</w:t>
      </w:r>
      <w:proofErr w:type="gramEnd"/>
    </w:p>
    <w:p w14:paraId="50EADCE6" w14:textId="77777777" w:rsidR="009E6183" w:rsidRPr="00FD5CCC" w:rsidRDefault="009E6183" w:rsidP="009E6183">
      <w:pPr>
        <w:numPr>
          <w:ilvl w:val="0"/>
          <w:numId w:val="47"/>
        </w:numPr>
        <w:kinsoku w:val="0"/>
        <w:overflowPunct w:val="0"/>
        <w:spacing w:after="200" w:line="276" w:lineRule="auto"/>
        <w:ind w:right="-45"/>
        <w:rPr>
          <w:rFonts w:ascii="Calibri" w:hAnsi="Calibri"/>
          <w:bCs/>
          <w:sz w:val="22"/>
          <w:szCs w:val="22"/>
          <w:lang w:val="en-IE"/>
        </w:rPr>
      </w:pPr>
      <w:r w:rsidRPr="00FD5CCC">
        <w:rPr>
          <w:rFonts w:ascii="Calibri" w:hAnsi="Calibri"/>
          <w:bCs/>
          <w:sz w:val="22"/>
          <w:szCs w:val="22"/>
          <w:lang w:val="en-IE"/>
        </w:rPr>
        <w:t xml:space="preserve">Management of various engineering and advisory contracts to support the delivery of </w:t>
      </w:r>
      <w:r>
        <w:rPr>
          <w:rFonts w:ascii="Calibri" w:hAnsi="Calibri"/>
          <w:bCs/>
          <w:sz w:val="22"/>
          <w:szCs w:val="22"/>
          <w:lang w:val="en-IE"/>
        </w:rPr>
        <w:t xml:space="preserve">MetroLink and other public transport </w:t>
      </w:r>
      <w:r w:rsidRPr="00FD5CCC">
        <w:rPr>
          <w:rFonts w:ascii="Calibri" w:hAnsi="Calibri"/>
          <w:bCs/>
          <w:sz w:val="22"/>
          <w:szCs w:val="22"/>
          <w:lang w:val="en-IE"/>
        </w:rPr>
        <w:t xml:space="preserve">investment </w:t>
      </w:r>
      <w:proofErr w:type="gramStart"/>
      <w:r w:rsidRPr="00FD5CCC">
        <w:rPr>
          <w:rFonts w:ascii="Calibri" w:hAnsi="Calibri"/>
          <w:bCs/>
          <w:sz w:val="22"/>
          <w:szCs w:val="22"/>
          <w:lang w:val="en-IE"/>
        </w:rPr>
        <w:t>programme</w:t>
      </w:r>
      <w:r>
        <w:rPr>
          <w:rFonts w:ascii="Calibri" w:hAnsi="Calibri"/>
          <w:bCs/>
          <w:sz w:val="22"/>
          <w:szCs w:val="22"/>
          <w:lang w:val="en-IE"/>
        </w:rPr>
        <w:t>s</w:t>
      </w:r>
      <w:r w:rsidRPr="00FD5CCC">
        <w:rPr>
          <w:rFonts w:ascii="Calibri" w:hAnsi="Calibri"/>
          <w:bCs/>
          <w:sz w:val="22"/>
          <w:szCs w:val="22"/>
          <w:lang w:val="en-IE"/>
        </w:rPr>
        <w:t>;</w:t>
      </w:r>
      <w:proofErr w:type="gramEnd"/>
    </w:p>
    <w:p w14:paraId="5D295418" w14:textId="77777777" w:rsidR="009E6183" w:rsidRPr="00FD5CCC" w:rsidRDefault="009E6183" w:rsidP="009E6183">
      <w:pPr>
        <w:numPr>
          <w:ilvl w:val="0"/>
          <w:numId w:val="47"/>
        </w:numPr>
        <w:kinsoku w:val="0"/>
        <w:overflowPunct w:val="0"/>
        <w:spacing w:after="200" w:line="276" w:lineRule="auto"/>
        <w:ind w:right="-45"/>
        <w:rPr>
          <w:rFonts w:ascii="Calibri" w:hAnsi="Calibri"/>
          <w:bCs/>
          <w:sz w:val="22"/>
          <w:szCs w:val="22"/>
          <w:lang w:val="en-IE"/>
        </w:rPr>
      </w:pPr>
      <w:r w:rsidRPr="00FD5CCC">
        <w:rPr>
          <w:rFonts w:ascii="Calibri" w:hAnsi="Calibri"/>
          <w:bCs/>
          <w:sz w:val="22"/>
          <w:szCs w:val="22"/>
          <w:lang w:val="en-IE"/>
        </w:rPr>
        <w:t xml:space="preserve">Management of </w:t>
      </w:r>
      <w:r>
        <w:rPr>
          <w:rFonts w:ascii="Calibri" w:hAnsi="Calibri"/>
          <w:bCs/>
          <w:sz w:val="22"/>
          <w:szCs w:val="22"/>
          <w:lang w:val="en-IE"/>
        </w:rPr>
        <w:t xml:space="preserve">Programme Managers and consultants as part of the metro </w:t>
      </w:r>
      <w:r w:rsidRPr="00FD5CCC">
        <w:rPr>
          <w:rFonts w:ascii="Calibri" w:hAnsi="Calibri"/>
          <w:bCs/>
          <w:sz w:val="22"/>
          <w:szCs w:val="22"/>
          <w:lang w:val="en-IE"/>
        </w:rPr>
        <w:t xml:space="preserve">investment </w:t>
      </w:r>
      <w:proofErr w:type="gramStart"/>
      <w:r w:rsidRPr="00FD5CCC">
        <w:rPr>
          <w:rFonts w:ascii="Calibri" w:hAnsi="Calibri"/>
          <w:bCs/>
          <w:sz w:val="22"/>
          <w:szCs w:val="22"/>
          <w:lang w:val="en-IE"/>
        </w:rPr>
        <w:t>team;</w:t>
      </w:r>
      <w:proofErr w:type="gramEnd"/>
    </w:p>
    <w:p w14:paraId="158C162E" w14:textId="77777777" w:rsidR="009E6183" w:rsidRPr="00B52604" w:rsidRDefault="009E6183" w:rsidP="009E6183">
      <w:pPr>
        <w:numPr>
          <w:ilvl w:val="0"/>
          <w:numId w:val="48"/>
        </w:numPr>
        <w:kinsoku w:val="0"/>
        <w:overflowPunct w:val="0"/>
        <w:spacing w:after="200" w:line="276" w:lineRule="auto"/>
        <w:ind w:right="-45"/>
        <w:rPr>
          <w:rFonts w:ascii="Calibri" w:hAnsi="Calibri"/>
          <w:sz w:val="22"/>
          <w:szCs w:val="22"/>
          <w:lang w:val="en-IE"/>
        </w:rPr>
      </w:pPr>
      <w:r w:rsidRPr="00FD5CCC">
        <w:rPr>
          <w:rFonts w:ascii="Calibri" w:hAnsi="Calibri"/>
          <w:sz w:val="22"/>
          <w:szCs w:val="22"/>
          <w:lang w:val="en-IE"/>
        </w:rPr>
        <w:t>Preparation of tender documentation for services and works related contracts</w:t>
      </w:r>
      <w:r>
        <w:rPr>
          <w:rFonts w:ascii="Calibri" w:hAnsi="Calibri"/>
          <w:sz w:val="22"/>
          <w:szCs w:val="22"/>
          <w:lang w:val="en-IE"/>
        </w:rPr>
        <w:t xml:space="preserve"> and m</w:t>
      </w:r>
      <w:r w:rsidRPr="00FD5CCC">
        <w:rPr>
          <w:rFonts w:ascii="Calibri" w:hAnsi="Calibri"/>
          <w:sz w:val="22"/>
          <w:szCs w:val="22"/>
          <w:lang w:val="en-IE"/>
        </w:rPr>
        <w:t xml:space="preserve">anagement of various procurement processes in accordance with procurement rules, regulations and NTA </w:t>
      </w:r>
      <w:proofErr w:type="gramStart"/>
      <w:r w:rsidRPr="00FD5CCC">
        <w:rPr>
          <w:rFonts w:ascii="Calibri" w:hAnsi="Calibri"/>
          <w:sz w:val="22"/>
          <w:szCs w:val="22"/>
          <w:lang w:val="en-IE"/>
        </w:rPr>
        <w:t>procedures;</w:t>
      </w:r>
      <w:proofErr w:type="gramEnd"/>
      <w:r w:rsidRPr="00FD5CCC">
        <w:rPr>
          <w:rFonts w:ascii="Calibri" w:hAnsi="Calibri"/>
          <w:sz w:val="22"/>
          <w:szCs w:val="22"/>
          <w:lang w:val="en-IE"/>
        </w:rPr>
        <w:t xml:space="preserve"> </w:t>
      </w:r>
    </w:p>
    <w:p w14:paraId="3A3BA70C" w14:textId="77777777" w:rsidR="009E6183" w:rsidRPr="00EA3A98" w:rsidRDefault="009E6183" w:rsidP="009E6183">
      <w:pPr>
        <w:pStyle w:val="ListParagraph"/>
        <w:numPr>
          <w:ilvl w:val="0"/>
          <w:numId w:val="46"/>
        </w:numPr>
        <w:spacing w:after="200" w:line="360" w:lineRule="auto"/>
        <w:jc w:val="both"/>
        <w:rPr>
          <w:rFonts w:ascii="Calibri" w:hAnsi="Calibri"/>
          <w:sz w:val="22"/>
          <w:lang w:val="en-IE"/>
        </w:rPr>
      </w:pPr>
      <w:r w:rsidRPr="00EA3A98">
        <w:rPr>
          <w:rFonts w:ascii="Calibri" w:hAnsi="Calibri"/>
          <w:sz w:val="22"/>
          <w:lang w:val="en-IE"/>
        </w:rPr>
        <w:t xml:space="preserve">Undertaking reviews of project designs and project </w:t>
      </w:r>
      <w:proofErr w:type="gramStart"/>
      <w:r w:rsidRPr="00EA3A98">
        <w:rPr>
          <w:rFonts w:ascii="Calibri" w:hAnsi="Calibri"/>
          <w:sz w:val="22"/>
          <w:lang w:val="en-IE"/>
        </w:rPr>
        <w:t>proposals;</w:t>
      </w:r>
      <w:proofErr w:type="gramEnd"/>
    </w:p>
    <w:p w14:paraId="1D844403" w14:textId="77777777" w:rsidR="009E6183" w:rsidRPr="00F74050" w:rsidRDefault="009E6183" w:rsidP="009E6183">
      <w:pPr>
        <w:pStyle w:val="ListParagraph"/>
        <w:numPr>
          <w:ilvl w:val="0"/>
          <w:numId w:val="46"/>
        </w:numPr>
        <w:spacing w:after="200" w:line="360" w:lineRule="auto"/>
        <w:jc w:val="both"/>
        <w:rPr>
          <w:rFonts w:ascii="Calibri" w:hAnsi="Calibri"/>
          <w:sz w:val="22"/>
          <w:lang w:val="en-IE"/>
        </w:rPr>
      </w:pPr>
      <w:r w:rsidRPr="00F74050">
        <w:rPr>
          <w:rFonts w:ascii="Calibri" w:hAnsi="Calibri"/>
          <w:sz w:val="22"/>
          <w:lang w:val="en-IE"/>
        </w:rPr>
        <w:t xml:space="preserve">Overseeing the appraisal of the MetroLink project including reviews of business </w:t>
      </w:r>
      <w:proofErr w:type="gramStart"/>
      <w:r w:rsidRPr="00F74050">
        <w:rPr>
          <w:rFonts w:ascii="Calibri" w:hAnsi="Calibri"/>
          <w:sz w:val="22"/>
          <w:lang w:val="en-IE"/>
        </w:rPr>
        <w:t>cases;</w:t>
      </w:r>
      <w:proofErr w:type="gramEnd"/>
    </w:p>
    <w:p w14:paraId="7631F9F5" w14:textId="77777777" w:rsidR="009E6183" w:rsidRDefault="009E6183" w:rsidP="009E6183">
      <w:pPr>
        <w:pStyle w:val="ListParagraph"/>
        <w:numPr>
          <w:ilvl w:val="0"/>
          <w:numId w:val="46"/>
        </w:numPr>
        <w:spacing w:after="200" w:line="360" w:lineRule="auto"/>
        <w:jc w:val="both"/>
        <w:rPr>
          <w:rFonts w:ascii="Calibri" w:hAnsi="Calibri"/>
          <w:sz w:val="22"/>
          <w:lang w:val="en-IE"/>
        </w:rPr>
      </w:pPr>
      <w:r>
        <w:rPr>
          <w:rFonts w:ascii="Calibri" w:hAnsi="Calibri"/>
          <w:sz w:val="22"/>
          <w:lang w:val="en-IE"/>
        </w:rPr>
        <w:t xml:space="preserve">Managing the MetroLink project in accordance with Government and Sectoral </w:t>
      </w:r>
      <w:proofErr w:type="gramStart"/>
      <w:r>
        <w:rPr>
          <w:rFonts w:ascii="Calibri" w:hAnsi="Calibri"/>
          <w:sz w:val="22"/>
          <w:lang w:val="en-IE"/>
        </w:rPr>
        <w:t>guidance;</w:t>
      </w:r>
      <w:proofErr w:type="gramEnd"/>
    </w:p>
    <w:p w14:paraId="764F2828" w14:textId="77777777" w:rsidR="009E6183" w:rsidRPr="000F666C" w:rsidRDefault="009E6183" w:rsidP="009E6183">
      <w:pPr>
        <w:pStyle w:val="ListParagraph"/>
        <w:numPr>
          <w:ilvl w:val="0"/>
          <w:numId w:val="46"/>
        </w:numPr>
        <w:spacing w:after="200" w:line="360" w:lineRule="auto"/>
        <w:jc w:val="both"/>
        <w:rPr>
          <w:rFonts w:ascii="Calibri" w:hAnsi="Calibri"/>
          <w:sz w:val="22"/>
          <w:lang w:val="en-IE"/>
        </w:rPr>
      </w:pPr>
      <w:r w:rsidRPr="000F666C">
        <w:rPr>
          <w:rFonts w:ascii="Calibri" w:hAnsi="Calibri"/>
          <w:sz w:val="22"/>
          <w:szCs w:val="22"/>
          <w:lang w:val="en-IE"/>
        </w:rPr>
        <w:t xml:space="preserve">Preparation of guidance documentation including in the areas of project management, cost management, design standards and project </w:t>
      </w:r>
      <w:proofErr w:type="gramStart"/>
      <w:r w:rsidRPr="000F666C">
        <w:rPr>
          <w:rFonts w:ascii="Calibri" w:hAnsi="Calibri"/>
          <w:sz w:val="22"/>
          <w:szCs w:val="22"/>
          <w:lang w:val="en-IE"/>
        </w:rPr>
        <w:t>appraisal;</w:t>
      </w:r>
      <w:proofErr w:type="gramEnd"/>
    </w:p>
    <w:p w14:paraId="55C485FC" w14:textId="77777777" w:rsidR="009E6183" w:rsidRPr="004F1C1E" w:rsidRDefault="009E6183" w:rsidP="009E6183">
      <w:pPr>
        <w:pStyle w:val="ListParagraph"/>
        <w:numPr>
          <w:ilvl w:val="0"/>
          <w:numId w:val="46"/>
        </w:numPr>
        <w:spacing w:after="200" w:line="360" w:lineRule="auto"/>
        <w:jc w:val="both"/>
        <w:rPr>
          <w:rFonts w:ascii="Calibri" w:hAnsi="Calibri"/>
          <w:sz w:val="22"/>
          <w:lang w:val="en-IE"/>
        </w:rPr>
      </w:pPr>
      <w:r w:rsidRPr="004F1C1E">
        <w:rPr>
          <w:rFonts w:ascii="Calibri" w:hAnsi="Calibri"/>
          <w:sz w:val="22"/>
          <w:lang w:val="en-IE"/>
        </w:rPr>
        <w:t xml:space="preserve">Managing a portion of the NTA’s overall capital investment budget, ensuring financial accountability for incurred </w:t>
      </w:r>
      <w:proofErr w:type="gramStart"/>
      <w:r w:rsidRPr="004F1C1E">
        <w:rPr>
          <w:rFonts w:ascii="Calibri" w:hAnsi="Calibri"/>
          <w:sz w:val="22"/>
          <w:lang w:val="en-IE"/>
        </w:rPr>
        <w:t>expenditure;</w:t>
      </w:r>
      <w:proofErr w:type="gramEnd"/>
    </w:p>
    <w:p w14:paraId="6F54ED56" w14:textId="77777777" w:rsidR="009E6183" w:rsidRPr="004F1C1E" w:rsidRDefault="009E6183" w:rsidP="009E6183">
      <w:pPr>
        <w:pStyle w:val="ListParagraph"/>
        <w:numPr>
          <w:ilvl w:val="0"/>
          <w:numId w:val="46"/>
        </w:numPr>
        <w:spacing w:after="200" w:line="360" w:lineRule="auto"/>
        <w:jc w:val="both"/>
        <w:rPr>
          <w:rFonts w:ascii="Calibri" w:hAnsi="Calibri"/>
          <w:sz w:val="22"/>
          <w:lang w:val="en-IE"/>
        </w:rPr>
      </w:pPr>
      <w:r w:rsidRPr="004F1C1E">
        <w:rPr>
          <w:rFonts w:ascii="Calibri" w:hAnsi="Calibri"/>
          <w:sz w:val="22"/>
          <w:lang w:val="en-IE"/>
        </w:rPr>
        <w:t xml:space="preserve">Ensuring compliance of funded projects with national policies including planning and procurement </w:t>
      </w:r>
      <w:proofErr w:type="gramStart"/>
      <w:r w:rsidRPr="004F1C1E">
        <w:rPr>
          <w:rFonts w:ascii="Calibri" w:hAnsi="Calibri"/>
          <w:sz w:val="22"/>
          <w:lang w:val="en-IE"/>
        </w:rPr>
        <w:t>policies;</w:t>
      </w:r>
      <w:proofErr w:type="gramEnd"/>
    </w:p>
    <w:p w14:paraId="2821DF73" w14:textId="77777777" w:rsidR="009E6183" w:rsidRPr="004F1C1E" w:rsidRDefault="009E6183" w:rsidP="009E6183">
      <w:pPr>
        <w:pStyle w:val="ListParagraph"/>
        <w:numPr>
          <w:ilvl w:val="0"/>
          <w:numId w:val="46"/>
        </w:numPr>
        <w:spacing w:after="200" w:line="360" w:lineRule="auto"/>
        <w:jc w:val="both"/>
        <w:rPr>
          <w:rFonts w:ascii="Calibri" w:hAnsi="Calibri"/>
          <w:sz w:val="22"/>
          <w:lang w:val="en-IE"/>
        </w:rPr>
      </w:pPr>
      <w:r w:rsidRPr="004F1C1E">
        <w:rPr>
          <w:rFonts w:ascii="Calibri" w:hAnsi="Calibri"/>
          <w:sz w:val="22"/>
          <w:lang w:val="en-IE"/>
        </w:rPr>
        <w:t>Preparing regular progress</w:t>
      </w:r>
      <w:r>
        <w:rPr>
          <w:rFonts w:ascii="Calibri" w:hAnsi="Calibri"/>
          <w:sz w:val="22"/>
          <w:lang w:val="en-IE"/>
        </w:rPr>
        <w:t>/</w:t>
      </w:r>
      <w:r w:rsidRPr="004F1C1E">
        <w:rPr>
          <w:rFonts w:ascii="Calibri" w:hAnsi="Calibri"/>
          <w:sz w:val="22"/>
          <w:lang w:val="en-IE"/>
        </w:rPr>
        <w:t xml:space="preserve">expenditure </w:t>
      </w:r>
      <w:proofErr w:type="gramStart"/>
      <w:r w:rsidRPr="004F1C1E">
        <w:rPr>
          <w:rFonts w:ascii="Calibri" w:hAnsi="Calibri"/>
          <w:sz w:val="22"/>
          <w:lang w:val="en-IE"/>
        </w:rPr>
        <w:t>reports;</w:t>
      </w:r>
      <w:proofErr w:type="gramEnd"/>
      <w:r w:rsidRPr="004F1C1E">
        <w:rPr>
          <w:rFonts w:ascii="Calibri" w:hAnsi="Calibri"/>
          <w:sz w:val="22"/>
          <w:lang w:val="en-IE"/>
        </w:rPr>
        <w:t xml:space="preserve"> </w:t>
      </w:r>
    </w:p>
    <w:p w14:paraId="36860523" w14:textId="77777777" w:rsidR="009E6183" w:rsidRPr="0014599A" w:rsidRDefault="009E6183" w:rsidP="009E6183">
      <w:pPr>
        <w:pStyle w:val="ListParagraph"/>
        <w:numPr>
          <w:ilvl w:val="0"/>
          <w:numId w:val="46"/>
        </w:numPr>
        <w:spacing w:after="200" w:line="360" w:lineRule="auto"/>
        <w:jc w:val="both"/>
        <w:rPr>
          <w:rFonts w:ascii="Calibri" w:hAnsi="Calibri"/>
          <w:sz w:val="22"/>
          <w:lang w:val="en-IE"/>
        </w:rPr>
      </w:pPr>
      <w:r w:rsidRPr="004F1C1E">
        <w:rPr>
          <w:rFonts w:ascii="Calibri" w:hAnsi="Calibri"/>
          <w:sz w:val="22"/>
          <w:lang w:val="en-IE"/>
        </w:rPr>
        <w:t>Developing and assisting in the development of transport strategies and related implementation programmes;</w:t>
      </w:r>
      <w:r>
        <w:rPr>
          <w:rFonts w:ascii="Calibri" w:hAnsi="Calibri"/>
          <w:sz w:val="22"/>
          <w:lang w:val="en-IE"/>
        </w:rPr>
        <w:t xml:space="preserve"> a</w:t>
      </w:r>
      <w:r w:rsidRPr="0014599A">
        <w:rPr>
          <w:rFonts w:ascii="Calibri" w:hAnsi="Calibri"/>
          <w:sz w:val="22"/>
          <w:lang w:val="en-IE"/>
        </w:rPr>
        <w:t>nd</w:t>
      </w:r>
    </w:p>
    <w:p w14:paraId="7081567C" w14:textId="6C4DA6C6" w:rsidR="005100A8" w:rsidRPr="009E6183" w:rsidRDefault="009E6183" w:rsidP="009E6183">
      <w:pPr>
        <w:pStyle w:val="ListParagraph"/>
        <w:numPr>
          <w:ilvl w:val="0"/>
          <w:numId w:val="46"/>
        </w:numPr>
        <w:spacing w:after="200" w:line="360" w:lineRule="auto"/>
        <w:jc w:val="both"/>
        <w:rPr>
          <w:rFonts w:ascii="Calibri" w:hAnsi="Calibri"/>
          <w:sz w:val="22"/>
          <w:lang w:val="en-IE"/>
        </w:rPr>
      </w:pPr>
      <w:r w:rsidRPr="004F1C1E">
        <w:rPr>
          <w:rFonts w:ascii="Calibri" w:hAnsi="Calibri"/>
          <w:sz w:val="22"/>
          <w:lang w:val="en-IE"/>
        </w:rPr>
        <w:t>Taking part in other NTA projects and initiatives as required.</w:t>
      </w:r>
    </w:p>
    <w:p w14:paraId="2008E366" w14:textId="77777777" w:rsidR="005100A8" w:rsidRPr="000F2327" w:rsidRDefault="005100A8" w:rsidP="00D937D2">
      <w:pPr>
        <w:pStyle w:val="BodyText"/>
        <w:widowControl w:val="0"/>
        <w:kinsoku w:val="0"/>
        <w:overflowPunct w:val="0"/>
        <w:autoSpaceDE w:val="0"/>
        <w:autoSpaceDN w:val="0"/>
        <w:adjustRightInd w:val="0"/>
        <w:spacing w:line="360" w:lineRule="auto"/>
        <w:ind w:right="-32"/>
        <w:jc w:val="both"/>
        <w:rPr>
          <w:rFonts w:asciiTheme="minorHAnsi" w:hAnsiTheme="minorHAnsi" w:cstheme="minorHAnsi"/>
          <w:color w:val="000000" w:themeColor="text1"/>
          <w:sz w:val="22"/>
          <w:szCs w:val="22"/>
          <w:lang w:val="en-IE"/>
        </w:rPr>
      </w:pPr>
    </w:p>
    <w:p w14:paraId="10087E66" w14:textId="5DA46E53" w:rsidR="00477066" w:rsidRPr="00D75834" w:rsidRDefault="007B1ACB" w:rsidP="00950BE1">
      <w:pPr>
        <w:spacing w:line="360" w:lineRule="auto"/>
        <w:ind w:right="-32"/>
        <w:jc w:val="both"/>
        <w:rPr>
          <w:rFonts w:asciiTheme="minorHAnsi" w:hAnsiTheme="minorHAnsi" w:cstheme="minorHAnsi"/>
          <w:sz w:val="22"/>
          <w:szCs w:val="22"/>
        </w:rPr>
      </w:pPr>
      <w:r w:rsidRPr="00D75834">
        <w:rPr>
          <w:rFonts w:asciiTheme="minorHAnsi" w:eastAsia="Calibri" w:hAnsiTheme="minorHAnsi" w:cstheme="minorHAnsi"/>
          <w:b/>
          <w:sz w:val="22"/>
          <w:szCs w:val="22"/>
          <w:u w:val="single"/>
          <w:lang w:val="en-IE" w:eastAsia="en-US"/>
        </w:rPr>
        <w:t>Note</w:t>
      </w:r>
      <w:r w:rsidRPr="00D75834">
        <w:rPr>
          <w:rFonts w:asciiTheme="minorHAnsi" w:eastAsia="Calibri" w:hAnsiTheme="minorHAnsi" w:cstheme="minorHAnsi"/>
          <w:b/>
          <w:sz w:val="22"/>
          <w:szCs w:val="22"/>
          <w:lang w:val="en-IE" w:eastAsia="en-US"/>
        </w:rPr>
        <w:t>:</w:t>
      </w:r>
      <w:r w:rsidR="002A1397" w:rsidRPr="00D75834">
        <w:rPr>
          <w:rFonts w:asciiTheme="minorHAnsi" w:eastAsia="Calibri" w:hAnsiTheme="minorHAnsi" w:cstheme="minorHAnsi"/>
          <w:b/>
          <w:sz w:val="22"/>
          <w:szCs w:val="22"/>
          <w:lang w:val="en-IE" w:eastAsia="en-US"/>
        </w:rPr>
        <w:t xml:space="preserve"> </w:t>
      </w:r>
      <w:r w:rsidRPr="00D75834">
        <w:rPr>
          <w:rFonts w:asciiTheme="minorHAnsi" w:hAnsiTheme="minorHAnsi" w:cstheme="minorHAnsi"/>
          <w:sz w:val="22"/>
          <w:szCs w:val="22"/>
        </w:rPr>
        <w:t>The functions and responsibilities initially assigned to the position are based on the current organisational requirements and may be changed from time to time. The person</w:t>
      </w:r>
      <w:r w:rsidR="009E6183">
        <w:rPr>
          <w:rFonts w:asciiTheme="minorHAnsi" w:hAnsiTheme="minorHAnsi" w:cstheme="minorHAnsi"/>
          <w:sz w:val="22"/>
          <w:szCs w:val="22"/>
        </w:rPr>
        <w:t xml:space="preserve"> </w:t>
      </w:r>
      <w:r w:rsidRPr="00D75834">
        <w:rPr>
          <w:rFonts w:asciiTheme="minorHAnsi" w:hAnsiTheme="minorHAnsi" w:cstheme="minorHAnsi"/>
          <w:sz w:val="22"/>
          <w:szCs w:val="22"/>
        </w:rPr>
        <w:t>appointed require</w:t>
      </w:r>
      <w:r w:rsidR="009E6183">
        <w:rPr>
          <w:rFonts w:asciiTheme="minorHAnsi" w:hAnsiTheme="minorHAnsi" w:cstheme="minorHAnsi"/>
          <w:sz w:val="22"/>
          <w:szCs w:val="22"/>
        </w:rPr>
        <w:t>s</w:t>
      </w:r>
      <w:r w:rsidRPr="00D75834">
        <w:rPr>
          <w:rFonts w:asciiTheme="minorHAnsi" w:hAnsiTheme="minorHAnsi" w:cstheme="minorHAnsi"/>
          <w:sz w:val="22"/>
          <w:szCs w:val="22"/>
        </w:rPr>
        <w:t xml:space="preserve"> the flexibility to fulfil other roles and responsibilities at a similar level within the Authority.</w:t>
      </w:r>
    </w:p>
    <w:p w14:paraId="30E5C754" w14:textId="77777777" w:rsidR="004D5DF5" w:rsidRPr="00D75834" w:rsidRDefault="004D5DF5" w:rsidP="00E6233C">
      <w:pPr>
        <w:tabs>
          <w:tab w:val="left" w:pos="8364"/>
        </w:tabs>
        <w:spacing w:line="360" w:lineRule="auto"/>
        <w:ind w:right="-32"/>
        <w:rPr>
          <w:rFonts w:asciiTheme="minorHAnsi" w:hAnsiTheme="minorHAnsi" w:cstheme="minorHAnsi"/>
          <w:b/>
          <w:sz w:val="22"/>
          <w:szCs w:val="22"/>
          <w:u w:val="single"/>
        </w:rPr>
      </w:pPr>
    </w:p>
    <w:p w14:paraId="7A1CA4CC" w14:textId="77777777" w:rsidR="00CC60B3" w:rsidRPr="000F2327" w:rsidRDefault="00CC60B3" w:rsidP="00E6233C">
      <w:pPr>
        <w:tabs>
          <w:tab w:val="left" w:pos="8364"/>
        </w:tabs>
        <w:spacing w:line="360" w:lineRule="auto"/>
        <w:ind w:right="-32"/>
        <w:jc w:val="both"/>
        <w:rPr>
          <w:rFonts w:ascii="Calibri" w:hAnsi="Calibri"/>
          <w:sz w:val="22"/>
          <w:szCs w:val="22"/>
        </w:rPr>
      </w:pPr>
    </w:p>
    <w:p w14:paraId="37EB2AA9" w14:textId="77777777"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9E6183">
        <w:rPr>
          <w:rFonts w:asciiTheme="minorHAnsi" w:hAnsiTheme="minorHAnsi" w:cstheme="minorHAnsi"/>
          <w:b/>
          <w:bCs/>
          <w:kern w:val="32"/>
          <w:sz w:val="24"/>
          <w:szCs w:val="26"/>
        </w:rPr>
        <w:lastRenderedPageBreak/>
        <w:t>E</w:t>
      </w:r>
      <w:r w:rsidR="00A6561C" w:rsidRPr="009E6183">
        <w:rPr>
          <w:rFonts w:asciiTheme="minorHAnsi" w:hAnsiTheme="minorHAnsi" w:cstheme="minorHAnsi"/>
          <w:b/>
          <w:bCs/>
          <w:kern w:val="32"/>
          <w:sz w:val="24"/>
          <w:szCs w:val="26"/>
        </w:rPr>
        <w:t>ssential Criteria</w:t>
      </w:r>
    </w:p>
    <w:p w14:paraId="53D0554F"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Pr="000F2327" w:rsidRDefault="00B7768C" w:rsidP="00B7768C">
      <w:pPr>
        <w:spacing w:after="120" w:line="360" w:lineRule="auto"/>
        <w:ind w:right="-34"/>
        <w:jc w:val="both"/>
        <w:rPr>
          <w:rFonts w:asciiTheme="minorHAnsi" w:hAnsiTheme="minorHAnsi" w:cstheme="minorHAnsi"/>
          <w:sz w:val="22"/>
          <w:szCs w:val="22"/>
        </w:rPr>
      </w:pPr>
      <w:r w:rsidRPr="000F2327">
        <w:rPr>
          <w:rFonts w:asciiTheme="minorHAnsi" w:hAnsiTheme="minorHAnsi" w:cstheme="minorHAnsi"/>
          <w:color w:val="000000" w:themeColor="text1"/>
          <w:sz w:val="22"/>
          <w:szCs w:val="22"/>
        </w:rPr>
        <w:t>E</w:t>
      </w:r>
      <w:r w:rsidRPr="000F2327">
        <w:rPr>
          <w:rFonts w:asciiTheme="minorHAnsi" w:hAnsiTheme="minorHAnsi" w:cstheme="minorHAnsi"/>
          <w:sz w:val="22"/>
          <w:szCs w:val="22"/>
        </w:rPr>
        <w:t>ach candidate must meet the following requirements at the time of the competition closing:</w:t>
      </w:r>
    </w:p>
    <w:p w14:paraId="241020D8" w14:textId="77777777" w:rsidR="009E6183" w:rsidRPr="00B0445C" w:rsidRDefault="009E6183" w:rsidP="009E6183">
      <w:pPr>
        <w:pStyle w:val="ListParagraph"/>
        <w:numPr>
          <w:ilvl w:val="0"/>
          <w:numId w:val="44"/>
        </w:numPr>
        <w:spacing w:line="360" w:lineRule="auto"/>
        <w:ind w:left="720"/>
        <w:contextualSpacing w:val="0"/>
        <w:rPr>
          <w:rFonts w:asciiTheme="minorHAnsi" w:hAnsiTheme="minorHAnsi" w:cstheme="minorHAnsi"/>
          <w:sz w:val="22"/>
          <w:szCs w:val="22"/>
          <w:lang w:eastAsia="en-US"/>
        </w:rPr>
      </w:pPr>
      <w:r w:rsidRPr="00B0445C">
        <w:rPr>
          <w:rFonts w:asciiTheme="minorHAnsi" w:hAnsiTheme="minorHAnsi" w:cstheme="minorHAnsi"/>
          <w:sz w:val="22"/>
          <w:szCs w:val="22"/>
        </w:rPr>
        <w:t xml:space="preserve">Hold a minimum of an NFQ </w:t>
      </w:r>
      <w:r>
        <w:rPr>
          <w:rFonts w:asciiTheme="minorHAnsi" w:hAnsiTheme="minorHAnsi" w:cstheme="minorHAnsi"/>
          <w:sz w:val="22"/>
          <w:szCs w:val="22"/>
        </w:rPr>
        <w:t xml:space="preserve">level </w:t>
      </w:r>
      <w:proofErr w:type="gramStart"/>
      <w:r>
        <w:rPr>
          <w:rFonts w:asciiTheme="minorHAnsi" w:hAnsiTheme="minorHAnsi" w:cstheme="minorHAnsi"/>
          <w:sz w:val="22"/>
          <w:szCs w:val="22"/>
        </w:rPr>
        <w:t xml:space="preserve">7 </w:t>
      </w:r>
      <w:r w:rsidRPr="00B0445C">
        <w:rPr>
          <w:rFonts w:asciiTheme="minorHAnsi" w:hAnsiTheme="minorHAnsi" w:cstheme="minorHAnsi"/>
          <w:sz w:val="22"/>
          <w:szCs w:val="22"/>
        </w:rPr>
        <w:t>degree</w:t>
      </w:r>
      <w:proofErr w:type="gramEnd"/>
      <w:r w:rsidRPr="00B0445C">
        <w:rPr>
          <w:rFonts w:asciiTheme="minorHAnsi" w:hAnsiTheme="minorHAnsi" w:cstheme="minorHAnsi"/>
          <w:sz w:val="22"/>
          <w:szCs w:val="22"/>
        </w:rPr>
        <w:t xml:space="preserve"> level qualification in a relevant discipline, being engineering or project management or </w:t>
      </w:r>
      <w:proofErr w:type="gramStart"/>
      <w:r w:rsidRPr="00B0445C">
        <w:rPr>
          <w:rFonts w:asciiTheme="minorHAnsi" w:hAnsiTheme="minorHAnsi" w:cstheme="minorHAnsi"/>
          <w:sz w:val="22"/>
          <w:szCs w:val="22"/>
        </w:rPr>
        <w:t>equivalent;</w:t>
      </w:r>
      <w:proofErr w:type="gramEnd"/>
      <w:r w:rsidRPr="00B0445C">
        <w:rPr>
          <w:rFonts w:asciiTheme="minorHAnsi" w:hAnsiTheme="minorHAnsi" w:cstheme="minorHAnsi"/>
          <w:sz w:val="22"/>
          <w:szCs w:val="22"/>
        </w:rPr>
        <w:t xml:space="preserve"> </w:t>
      </w:r>
    </w:p>
    <w:p w14:paraId="19C8D53D" w14:textId="77777777" w:rsidR="009E6183" w:rsidRDefault="009E6183" w:rsidP="009E6183">
      <w:pPr>
        <w:pStyle w:val="ListParagraph"/>
        <w:numPr>
          <w:ilvl w:val="0"/>
          <w:numId w:val="44"/>
        </w:numPr>
        <w:spacing w:after="200" w:line="360" w:lineRule="auto"/>
        <w:ind w:left="720"/>
        <w:jc w:val="both"/>
        <w:rPr>
          <w:rFonts w:ascii="Calibri" w:hAnsi="Calibri"/>
          <w:sz w:val="22"/>
          <w:lang w:val="en-IE"/>
        </w:rPr>
      </w:pPr>
      <w:r>
        <w:rPr>
          <w:rFonts w:ascii="Calibri" w:hAnsi="Calibri"/>
          <w:sz w:val="22"/>
          <w:lang w:val="en-IE"/>
        </w:rPr>
        <w:t xml:space="preserve">Have at least 7 years’ satisfactory experience of engineering or project management work, including at least 3 years’ experience in the management of people or </w:t>
      </w:r>
      <w:proofErr w:type="gramStart"/>
      <w:r>
        <w:rPr>
          <w:rFonts w:ascii="Calibri" w:hAnsi="Calibri"/>
          <w:sz w:val="22"/>
          <w:lang w:val="en-IE"/>
        </w:rPr>
        <w:t>projects;</w:t>
      </w:r>
      <w:proofErr w:type="gramEnd"/>
      <w:r>
        <w:rPr>
          <w:rFonts w:ascii="Calibri" w:hAnsi="Calibri"/>
          <w:sz w:val="22"/>
          <w:lang w:val="en-IE"/>
        </w:rPr>
        <w:t xml:space="preserve"> </w:t>
      </w:r>
    </w:p>
    <w:p w14:paraId="48A945AC" w14:textId="77777777" w:rsidR="009E6183" w:rsidRPr="004467AC" w:rsidRDefault="009E6183" w:rsidP="009E6183">
      <w:pPr>
        <w:pStyle w:val="ListParagraph"/>
        <w:numPr>
          <w:ilvl w:val="0"/>
          <w:numId w:val="44"/>
        </w:numPr>
        <w:spacing w:after="200" w:line="360" w:lineRule="auto"/>
        <w:ind w:left="720"/>
        <w:jc w:val="both"/>
        <w:rPr>
          <w:rFonts w:ascii="Calibri" w:hAnsi="Calibri"/>
          <w:sz w:val="22"/>
          <w:lang w:val="en-IE"/>
        </w:rPr>
      </w:pPr>
      <w:r w:rsidRPr="004467AC">
        <w:rPr>
          <w:rFonts w:asciiTheme="minorHAnsi" w:hAnsiTheme="minorHAnsi" w:cstheme="minorHAnsi"/>
          <w:color w:val="000000" w:themeColor="text1"/>
          <w:sz w:val="22"/>
          <w:szCs w:val="22"/>
          <w:lang w:val="en-IE"/>
        </w:rPr>
        <w:t xml:space="preserve">Have significant experience in sponsor or client roles in the design, planning or construction of Metro or tunnelling </w:t>
      </w:r>
      <w:proofErr w:type="gramStart"/>
      <w:r w:rsidRPr="004467AC">
        <w:rPr>
          <w:rFonts w:asciiTheme="minorHAnsi" w:hAnsiTheme="minorHAnsi" w:cstheme="minorHAnsi"/>
          <w:color w:val="000000" w:themeColor="text1"/>
          <w:sz w:val="22"/>
          <w:szCs w:val="22"/>
          <w:lang w:val="en-IE"/>
        </w:rPr>
        <w:t>projects;</w:t>
      </w:r>
      <w:proofErr w:type="gramEnd"/>
    </w:p>
    <w:p w14:paraId="435CD91A" w14:textId="11F1B682" w:rsidR="00DB30FD" w:rsidRPr="00DB30FD" w:rsidRDefault="009E6183" w:rsidP="009E6183">
      <w:pPr>
        <w:pStyle w:val="ListParagraph"/>
        <w:numPr>
          <w:ilvl w:val="0"/>
          <w:numId w:val="44"/>
        </w:numPr>
        <w:tabs>
          <w:tab w:val="left" w:pos="8364"/>
        </w:tabs>
        <w:spacing w:after="200" w:line="360" w:lineRule="auto"/>
        <w:ind w:left="720" w:right="-32"/>
        <w:jc w:val="both"/>
        <w:rPr>
          <w:rFonts w:asciiTheme="minorHAnsi" w:hAnsiTheme="minorHAnsi" w:cstheme="minorHAnsi"/>
          <w:color w:val="000000" w:themeColor="text1"/>
          <w:sz w:val="22"/>
          <w:szCs w:val="22"/>
          <w:u w:val="single"/>
        </w:rPr>
      </w:pPr>
      <w:r w:rsidRPr="00B637EA">
        <w:rPr>
          <w:rFonts w:ascii="Calibri" w:hAnsi="Calibri"/>
          <w:sz w:val="22"/>
          <w:lang w:val="en-IE"/>
        </w:rPr>
        <w:t>Demonstrate strong leadership and management skills</w:t>
      </w:r>
      <w:r w:rsidR="00DB30FD">
        <w:rPr>
          <w:rFonts w:ascii="Calibri" w:hAnsi="Calibri"/>
          <w:sz w:val="22"/>
          <w:lang w:val="en-IE"/>
        </w:rPr>
        <w:t xml:space="preserve">, with </w:t>
      </w:r>
      <w:r w:rsidR="00DB30FD" w:rsidRPr="004C1B13">
        <w:rPr>
          <w:rFonts w:asciiTheme="minorHAnsi" w:hAnsiTheme="minorHAnsi" w:cstheme="minorHAnsi"/>
          <w:sz w:val="22"/>
          <w:szCs w:val="22"/>
        </w:rPr>
        <w:t xml:space="preserve">the ability to work within, and lead, multi-disciplined teams and </w:t>
      </w:r>
      <w:r w:rsidR="00DB30FD">
        <w:rPr>
          <w:rFonts w:asciiTheme="minorHAnsi" w:hAnsiTheme="minorHAnsi" w:cstheme="minorHAnsi"/>
          <w:sz w:val="22"/>
          <w:szCs w:val="22"/>
        </w:rPr>
        <w:t xml:space="preserve">to </w:t>
      </w:r>
      <w:r w:rsidR="00DB30FD" w:rsidRPr="004C1B13">
        <w:rPr>
          <w:rFonts w:asciiTheme="minorHAnsi" w:hAnsiTheme="minorHAnsi" w:cstheme="minorHAnsi"/>
          <w:sz w:val="22"/>
          <w:szCs w:val="22"/>
        </w:rPr>
        <w:t xml:space="preserve">motivate, empower and encourage personnel under their control to achieve maximum </w:t>
      </w:r>
      <w:proofErr w:type="gramStart"/>
      <w:r w:rsidR="00DB30FD" w:rsidRPr="004C1B13">
        <w:rPr>
          <w:rFonts w:asciiTheme="minorHAnsi" w:hAnsiTheme="minorHAnsi" w:cstheme="minorHAnsi"/>
          <w:sz w:val="22"/>
          <w:szCs w:val="22"/>
        </w:rPr>
        <w:t>performance</w:t>
      </w:r>
      <w:r w:rsidRPr="00B637EA">
        <w:rPr>
          <w:rFonts w:ascii="Calibri" w:hAnsi="Calibri"/>
          <w:sz w:val="22"/>
          <w:lang w:val="en-IE"/>
        </w:rPr>
        <w:t>;</w:t>
      </w:r>
      <w:proofErr w:type="gramEnd"/>
      <w:r w:rsidRPr="00B637EA">
        <w:rPr>
          <w:rFonts w:ascii="Calibri" w:hAnsi="Calibri"/>
          <w:sz w:val="22"/>
          <w:lang w:val="en-IE"/>
        </w:rPr>
        <w:t xml:space="preserve"> </w:t>
      </w:r>
    </w:p>
    <w:p w14:paraId="20E2C063" w14:textId="3F40CCA4" w:rsidR="009E6183" w:rsidRPr="00DB30FD" w:rsidRDefault="00DB30FD" w:rsidP="00DB30FD">
      <w:pPr>
        <w:pStyle w:val="ListParagraph"/>
        <w:numPr>
          <w:ilvl w:val="0"/>
          <w:numId w:val="44"/>
        </w:numPr>
        <w:spacing w:line="360" w:lineRule="auto"/>
        <w:ind w:left="720"/>
        <w:contextualSpacing w:val="0"/>
        <w:rPr>
          <w:rFonts w:asciiTheme="minorHAnsi" w:hAnsiTheme="minorHAnsi" w:cstheme="minorHAnsi"/>
          <w:sz w:val="22"/>
          <w:szCs w:val="22"/>
        </w:rPr>
      </w:pPr>
      <w:r w:rsidRPr="004C1B13">
        <w:rPr>
          <w:rFonts w:asciiTheme="minorHAnsi" w:hAnsiTheme="minorHAnsi" w:cstheme="minorHAnsi"/>
          <w:sz w:val="22"/>
          <w:szCs w:val="22"/>
        </w:rPr>
        <w:t>Possess strong interpersonal and communication skills;</w:t>
      </w:r>
      <w:r>
        <w:rPr>
          <w:rFonts w:asciiTheme="minorHAnsi" w:hAnsiTheme="minorHAnsi" w:cstheme="minorHAnsi"/>
          <w:sz w:val="22"/>
          <w:szCs w:val="22"/>
        </w:rPr>
        <w:t xml:space="preserve"> </w:t>
      </w:r>
      <w:r w:rsidR="009E6183" w:rsidRPr="00DB30FD">
        <w:rPr>
          <w:rFonts w:ascii="Calibri" w:hAnsi="Calibri"/>
          <w:sz w:val="22"/>
          <w:lang w:val="en-IE"/>
        </w:rPr>
        <w:t>and</w:t>
      </w:r>
    </w:p>
    <w:p w14:paraId="35FB54D5" w14:textId="77777777" w:rsidR="009E6183" w:rsidRPr="00B637EA" w:rsidRDefault="009E6183" w:rsidP="009E6183">
      <w:pPr>
        <w:pStyle w:val="ListParagraph"/>
        <w:numPr>
          <w:ilvl w:val="0"/>
          <w:numId w:val="44"/>
        </w:numPr>
        <w:tabs>
          <w:tab w:val="left" w:pos="8364"/>
        </w:tabs>
        <w:spacing w:after="200" w:line="360" w:lineRule="auto"/>
        <w:ind w:left="720" w:right="-32"/>
        <w:jc w:val="both"/>
        <w:rPr>
          <w:rFonts w:asciiTheme="minorHAnsi" w:hAnsiTheme="minorHAnsi" w:cstheme="minorHAnsi"/>
          <w:color w:val="000000" w:themeColor="text1"/>
          <w:sz w:val="22"/>
          <w:szCs w:val="22"/>
          <w:u w:val="single"/>
        </w:rPr>
      </w:pPr>
      <w:r w:rsidRPr="00B637EA">
        <w:rPr>
          <w:rFonts w:ascii="Calibri" w:hAnsi="Calibri"/>
          <w:sz w:val="22"/>
          <w:lang w:val="en-IE"/>
        </w:rPr>
        <w:t>Possess a high standard of technical training and experience</w:t>
      </w:r>
      <w:r>
        <w:rPr>
          <w:rFonts w:ascii="Calibri" w:hAnsi="Calibri"/>
          <w:sz w:val="22"/>
          <w:lang w:val="en-IE"/>
        </w:rPr>
        <w:t>.</w:t>
      </w:r>
    </w:p>
    <w:p w14:paraId="1A600CE2" w14:textId="77777777" w:rsidR="00B7768C" w:rsidRPr="009E6183" w:rsidRDefault="00B7768C" w:rsidP="00B7768C">
      <w:pPr>
        <w:tabs>
          <w:tab w:val="left" w:pos="8364"/>
        </w:tabs>
        <w:spacing w:line="360" w:lineRule="auto"/>
        <w:ind w:right="-32"/>
        <w:rPr>
          <w:rFonts w:asciiTheme="minorHAnsi" w:hAnsiTheme="minorHAnsi" w:cstheme="minorHAnsi"/>
          <w:b/>
          <w:color w:val="EE0000"/>
          <w:sz w:val="22"/>
          <w:szCs w:val="22"/>
          <w:u w:val="single"/>
        </w:rPr>
      </w:pPr>
    </w:p>
    <w:p w14:paraId="71DAFBD0" w14:textId="77777777" w:rsidR="00B7768C" w:rsidRPr="009E6183" w:rsidRDefault="00B7768C" w:rsidP="00B7768C">
      <w:pPr>
        <w:tabs>
          <w:tab w:val="left" w:pos="8364"/>
        </w:tabs>
        <w:spacing w:line="360" w:lineRule="auto"/>
        <w:ind w:right="-32"/>
        <w:rPr>
          <w:rFonts w:asciiTheme="minorHAnsi" w:hAnsiTheme="minorHAnsi" w:cstheme="minorHAnsi"/>
          <w:sz w:val="26"/>
          <w:szCs w:val="26"/>
        </w:rPr>
      </w:pPr>
      <w:r w:rsidRPr="009E6183">
        <w:rPr>
          <w:rFonts w:asciiTheme="minorHAnsi" w:hAnsiTheme="minorHAnsi" w:cstheme="minorHAnsi"/>
          <w:b/>
          <w:sz w:val="24"/>
          <w:szCs w:val="26"/>
        </w:rPr>
        <w:t>D</w:t>
      </w:r>
      <w:r w:rsidR="00A6561C" w:rsidRPr="009E6183">
        <w:rPr>
          <w:rFonts w:asciiTheme="minorHAnsi" w:hAnsiTheme="minorHAnsi" w:cstheme="minorHAnsi"/>
          <w:b/>
          <w:sz w:val="24"/>
          <w:szCs w:val="26"/>
        </w:rPr>
        <w:t xml:space="preserve">esirable </w:t>
      </w:r>
      <w:r w:rsidR="00A47731" w:rsidRPr="009E6183">
        <w:rPr>
          <w:rFonts w:asciiTheme="minorHAnsi" w:hAnsiTheme="minorHAnsi" w:cstheme="minorHAnsi"/>
          <w:b/>
          <w:sz w:val="24"/>
          <w:szCs w:val="26"/>
        </w:rPr>
        <w:t>Criteria</w:t>
      </w:r>
    </w:p>
    <w:p w14:paraId="78FB3FDD" w14:textId="77777777" w:rsidR="00B7768C" w:rsidRPr="000F2327"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w:t>
      </w:r>
      <w:r w:rsidR="00AF63E8" w:rsidRPr="009E6183">
        <w:rPr>
          <w:rFonts w:asciiTheme="minorHAnsi" w:hAnsiTheme="minorHAnsi" w:cstheme="minorHAnsi"/>
          <w:b/>
          <w:sz w:val="22"/>
          <w:szCs w:val="22"/>
        </w:rPr>
        <w:t>S</w:t>
      </w:r>
      <w:r w:rsidRPr="009E6183">
        <w:rPr>
          <w:rFonts w:asciiTheme="minorHAnsi" w:hAnsiTheme="minorHAnsi" w:cstheme="minorHAnsi"/>
          <w:b/>
          <w:sz w:val="22"/>
          <w:szCs w:val="22"/>
        </w:rPr>
        <w:t>hould further shortlisting be required after essential criteria above, a selection of the following may be assessed.</w:t>
      </w:r>
      <w:r w:rsidRPr="000F2327">
        <w:rPr>
          <w:rFonts w:asciiTheme="minorHAnsi" w:hAnsiTheme="minorHAnsi" w:cstheme="minorHAnsi"/>
          <w:b/>
          <w:sz w:val="22"/>
          <w:szCs w:val="22"/>
        </w:rPr>
        <w:t xml:space="preserve"> </w:t>
      </w:r>
    </w:p>
    <w:p w14:paraId="59CDF14D"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4CAF0617" w14:textId="77777777" w:rsidR="00B7768C" w:rsidRPr="00657B93" w:rsidRDefault="00B7768C" w:rsidP="00657B93">
      <w:pPr>
        <w:spacing w:after="120" w:line="360" w:lineRule="auto"/>
        <w:ind w:right="-34"/>
        <w:jc w:val="both"/>
        <w:rPr>
          <w:rFonts w:asciiTheme="minorHAnsi" w:hAnsiTheme="minorHAnsi" w:cstheme="minorHAnsi"/>
          <w:color w:val="000000" w:themeColor="text1"/>
          <w:sz w:val="22"/>
          <w:szCs w:val="22"/>
        </w:rPr>
      </w:pPr>
      <w:r w:rsidRPr="00657B93">
        <w:rPr>
          <w:rFonts w:asciiTheme="minorHAnsi" w:hAnsiTheme="minorHAnsi" w:cstheme="minorHAnsi"/>
          <w:color w:val="000000" w:themeColor="text1"/>
          <w:sz w:val="22"/>
          <w:szCs w:val="22"/>
        </w:rPr>
        <w:t>The ideal candidate will also:</w:t>
      </w:r>
    </w:p>
    <w:p w14:paraId="12E83E12" w14:textId="77777777" w:rsidR="004C1B13" w:rsidRPr="004C1B13" w:rsidRDefault="004C1B13" w:rsidP="004C1B13">
      <w:pPr>
        <w:pStyle w:val="ListParagraph"/>
        <w:numPr>
          <w:ilvl w:val="0"/>
          <w:numId w:val="44"/>
        </w:numPr>
        <w:spacing w:line="360" w:lineRule="auto"/>
        <w:ind w:left="720"/>
        <w:contextualSpacing w:val="0"/>
        <w:rPr>
          <w:rFonts w:asciiTheme="minorHAnsi" w:hAnsiTheme="minorHAnsi" w:cstheme="minorHAnsi"/>
          <w:sz w:val="22"/>
          <w:szCs w:val="22"/>
        </w:rPr>
      </w:pPr>
      <w:r w:rsidRPr="004C1B13">
        <w:rPr>
          <w:rFonts w:asciiTheme="minorHAnsi" w:hAnsiTheme="minorHAnsi" w:cstheme="minorHAnsi"/>
          <w:sz w:val="22"/>
          <w:szCs w:val="22"/>
        </w:rPr>
        <w:t xml:space="preserve">Have experience in the design development stage and the construction delivery stage of large transport infrastructure projects, with a strong knowledge of current relevant guidelines and technical </w:t>
      </w:r>
      <w:proofErr w:type="gramStart"/>
      <w:r w:rsidRPr="004C1B13">
        <w:rPr>
          <w:rFonts w:asciiTheme="minorHAnsi" w:hAnsiTheme="minorHAnsi" w:cstheme="minorHAnsi"/>
          <w:sz w:val="22"/>
          <w:szCs w:val="22"/>
        </w:rPr>
        <w:t>specifications;</w:t>
      </w:r>
      <w:proofErr w:type="gramEnd"/>
      <w:r w:rsidRPr="004C1B13">
        <w:rPr>
          <w:rFonts w:asciiTheme="minorHAnsi" w:hAnsiTheme="minorHAnsi" w:cstheme="minorHAnsi"/>
          <w:sz w:val="22"/>
          <w:szCs w:val="22"/>
        </w:rPr>
        <w:t xml:space="preserve"> </w:t>
      </w:r>
    </w:p>
    <w:p w14:paraId="72A1EEEF" w14:textId="77777777" w:rsidR="004C1B13" w:rsidRPr="004C1B13" w:rsidRDefault="004C1B13" w:rsidP="004C1B13">
      <w:pPr>
        <w:pStyle w:val="ListParagraph"/>
        <w:numPr>
          <w:ilvl w:val="0"/>
          <w:numId w:val="44"/>
        </w:numPr>
        <w:spacing w:line="360" w:lineRule="auto"/>
        <w:ind w:left="720"/>
        <w:contextualSpacing w:val="0"/>
        <w:rPr>
          <w:rFonts w:asciiTheme="minorHAnsi" w:hAnsiTheme="minorHAnsi" w:cstheme="minorHAnsi"/>
          <w:sz w:val="22"/>
          <w:szCs w:val="22"/>
        </w:rPr>
      </w:pPr>
      <w:r w:rsidRPr="004C1B13">
        <w:rPr>
          <w:rFonts w:asciiTheme="minorHAnsi" w:hAnsiTheme="minorHAnsi" w:cstheme="minorHAnsi"/>
          <w:sz w:val="22"/>
          <w:szCs w:val="22"/>
        </w:rPr>
        <w:t xml:space="preserve">Have experience in construction tender documentation preparation for large transport </w:t>
      </w:r>
      <w:proofErr w:type="gramStart"/>
      <w:r w:rsidRPr="004C1B13">
        <w:rPr>
          <w:rFonts w:asciiTheme="minorHAnsi" w:hAnsiTheme="minorHAnsi" w:cstheme="minorHAnsi"/>
          <w:sz w:val="22"/>
          <w:szCs w:val="22"/>
        </w:rPr>
        <w:t>projects;</w:t>
      </w:r>
      <w:proofErr w:type="gramEnd"/>
    </w:p>
    <w:p w14:paraId="49584215" w14:textId="77777777" w:rsidR="004C1B13" w:rsidRPr="004C1B13" w:rsidRDefault="004C1B13" w:rsidP="004C1B13">
      <w:pPr>
        <w:pStyle w:val="ListParagraph"/>
        <w:numPr>
          <w:ilvl w:val="0"/>
          <w:numId w:val="44"/>
        </w:numPr>
        <w:spacing w:line="360" w:lineRule="auto"/>
        <w:ind w:left="720"/>
        <w:contextualSpacing w:val="0"/>
        <w:rPr>
          <w:rFonts w:asciiTheme="minorHAnsi" w:hAnsiTheme="minorHAnsi" w:cstheme="minorHAnsi"/>
          <w:sz w:val="22"/>
          <w:szCs w:val="22"/>
        </w:rPr>
      </w:pPr>
      <w:r w:rsidRPr="004C1B13">
        <w:rPr>
          <w:rFonts w:asciiTheme="minorHAnsi" w:hAnsiTheme="minorHAnsi" w:cstheme="minorHAnsi"/>
          <w:sz w:val="22"/>
          <w:szCs w:val="22"/>
        </w:rPr>
        <w:t xml:space="preserve">Have experience in development and/or management of NEC contracts and/or contracts which involve private finance such as PPP forms of Contract, or </w:t>
      </w:r>
      <w:proofErr w:type="gramStart"/>
      <w:r w:rsidRPr="004C1B13">
        <w:rPr>
          <w:rFonts w:asciiTheme="minorHAnsi" w:hAnsiTheme="minorHAnsi" w:cstheme="minorHAnsi"/>
          <w:sz w:val="22"/>
          <w:szCs w:val="22"/>
        </w:rPr>
        <w:t>similar;</w:t>
      </w:r>
      <w:proofErr w:type="gramEnd"/>
    </w:p>
    <w:p w14:paraId="59EBF1D3" w14:textId="77777777" w:rsidR="004C1B13" w:rsidRPr="004C1B13" w:rsidRDefault="004C1B13" w:rsidP="004C1B13">
      <w:pPr>
        <w:pStyle w:val="ListParagraph"/>
        <w:numPr>
          <w:ilvl w:val="0"/>
          <w:numId w:val="44"/>
        </w:numPr>
        <w:spacing w:line="360" w:lineRule="auto"/>
        <w:ind w:left="720"/>
        <w:contextualSpacing w:val="0"/>
        <w:rPr>
          <w:rFonts w:asciiTheme="minorHAnsi" w:hAnsiTheme="minorHAnsi" w:cstheme="minorHAnsi"/>
          <w:sz w:val="22"/>
          <w:szCs w:val="22"/>
        </w:rPr>
      </w:pPr>
      <w:r w:rsidRPr="004C1B13">
        <w:rPr>
          <w:rFonts w:asciiTheme="minorHAnsi" w:hAnsiTheme="minorHAnsi" w:cstheme="minorHAnsi"/>
          <w:sz w:val="22"/>
          <w:szCs w:val="22"/>
        </w:rPr>
        <w:t xml:space="preserve">Have experience in the management and delivery of multi-project infrastructure investment </w:t>
      </w:r>
      <w:proofErr w:type="gramStart"/>
      <w:r w:rsidRPr="004C1B13">
        <w:rPr>
          <w:rFonts w:asciiTheme="minorHAnsi" w:hAnsiTheme="minorHAnsi" w:cstheme="minorHAnsi"/>
          <w:sz w:val="22"/>
          <w:szCs w:val="22"/>
        </w:rPr>
        <w:t>programmes;</w:t>
      </w:r>
      <w:proofErr w:type="gramEnd"/>
    </w:p>
    <w:p w14:paraId="4BA90F75" w14:textId="77777777" w:rsidR="004C1B13" w:rsidRPr="004C1B13" w:rsidRDefault="004C1B13" w:rsidP="004C1B13">
      <w:pPr>
        <w:pStyle w:val="ListParagraph"/>
        <w:numPr>
          <w:ilvl w:val="0"/>
          <w:numId w:val="44"/>
        </w:numPr>
        <w:spacing w:line="360" w:lineRule="auto"/>
        <w:ind w:left="720"/>
        <w:contextualSpacing w:val="0"/>
        <w:rPr>
          <w:rFonts w:asciiTheme="minorHAnsi" w:hAnsiTheme="minorHAnsi" w:cstheme="minorHAnsi"/>
          <w:sz w:val="22"/>
          <w:szCs w:val="22"/>
        </w:rPr>
      </w:pPr>
      <w:r w:rsidRPr="004C1B13">
        <w:rPr>
          <w:rFonts w:asciiTheme="minorHAnsi" w:hAnsiTheme="minorHAnsi" w:cstheme="minorHAnsi"/>
          <w:sz w:val="22"/>
          <w:szCs w:val="22"/>
        </w:rPr>
        <w:t xml:space="preserve">Be able to work </w:t>
      </w:r>
      <w:proofErr w:type="gramStart"/>
      <w:r w:rsidRPr="004C1B13">
        <w:rPr>
          <w:rFonts w:asciiTheme="minorHAnsi" w:hAnsiTheme="minorHAnsi" w:cstheme="minorHAnsi"/>
          <w:sz w:val="22"/>
          <w:szCs w:val="22"/>
        </w:rPr>
        <w:t>autonomously;</w:t>
      </w:r>
      <w:proofErr w:type="gramEnd"/>
    </w:p>
    <w:p w14:paraId="2FC2D33F" w14:textId="77777777" w:rsidR="004C1B13" w:rsidRPr="004C1B13" w:rsidRDefault="004C1B13" w:rsidP="004C1B13">
      <w:pPr>
        <w:pStyle w:val="ListParagraph"/>
        <w:numPr>
          <w:ilvl w:val="0"/>
          <w:numId w:val="44"/>
        </w:numPr>
        <w:spacing w:line="360" w:lineRule="auto"/>
        <w:ind w:left="720"/>
        <w:contextualSpacing w:val="0"/>
        <w:rPr>
          <w:rFonts w:asciiTheme="minorHAnsi" w:hAnsiTheme="minorHAnsi" w:cstheme="minorHAnsi"/>
          <w:sz w:val="22"/>
          <w:szCs w:val="22"/>
        </w:rPr>
      </w:pPr>
      <w:proofErr w:type="gramStart"/>
      <w:r w:rsidRPr="004C1B13">
        <w:rPr>
          <w:rFonts w:asciiTheme="minorHAnsi" w:hAnsiTheme="minorHAnsi" w:cstheme="minorHAnsi"/>
          <w:sz w:val="22"/>
          <w:szCs w:val="22"/>
        </w:rPr>
        <w:t>Have the ability to</w:t>
      </w:r>
      <w:proofErr w:type="gramEnd"/>
      <w:r w:rsidRPr="004C1B13">
        <w:rPr>
          <w:rFonts w:asciiTheme="minorHAnsi" w:hAnsiTheme="minorHAnsi" w:cstheme="minorHAnsi"/>
          <w:sz w:val="22"/>
          <w:szCs w:val="22"/>
        </w:rPr>
        <w:t xml:space="preserve"> manage financial resources for a multi-project portfolio within a budgetary control </w:t>
      </w:r>
      <w:proofErr w:type="gramStart"/>
      <w:r w:rsidRPr="004C1B13">
        <w:rPr>
          <w:rFonts w:asciiTheme="minorHAnsi" w:hAnsiTheme="minorHAnsi" w:cstheme="minorHAnsi"/>
          <w:sz w:val="22"/>
          <w:szCs w:val="22"/>
        </w:rPr>
        <w:t>framework;</w:t>
      </w:r>
      <w:proofErr w:type="gramEnd"/>
    </w:p>
    <w:p w14:paraId="602EE643" w14:textId="77777777" w:rsidR="004C1B13" w:rsidRPr="004C1B13" w:rsidRDefault="004C1B13" w:rsidP="004C1B13">
      <w:pPr>
        <w:pStyle w:val="ListParagraph"/>
        <w:numPr>
          <w:ilvl w:val="0"/>
          <w:numId w:val="44"/>
        </w:numPr>
        <w:spacing w:line="360" w:lineRule="auto"/>
        <w:ind w:left="720"/>
        <w:contextualSpacing w:val="0"/>
        <w:rPr>
          <w:rFonts w:asciiTheme="minorHAnsi" w:hAnsiTheme="minorHAnsi" w:cstheme="minorHAnsi"/>
          <w:sz w:val="22"/>
          <w:szCs w:val="22"/>
        </w:rPr>
      </w:pPr>
      <w:r w:rsidRPr="004C1B13">
        <w:rPr>
          <w:rFonts w:asciiTheme="minorHAnsi" w:hAnsiTheme="minorHAnsi" w:cstheme="minorHAnsi"/>
          <w:sz w:val="22"/>
          <w:szCs w:val="22"/>
        </w:rPr>
        <w:t xml:space="preserve">Have a good knowledge of public service policies, guidelines, services and activities, particularly in the transport </w:t>
      </w:r>
      <w:proofErr w:type="gramStart"/>
      <w:r w:rsidRPr="004C1B13">
        <w:rPr>
          <w:rFonts w:asciiTheme="minorHAnsi" w:hAnsiTheme="minorHAnsi" w:cstheme="minorHAnsi"/>
          <w:sz w:val="22"/>
          <w:szCs w:val="22"/>
        </w:rPr>
        <w:t>area;</w:t>
      </w:r>
      <w:proofErr w:type="gramEnd"/>
    </w:p>
    <w:p w14:paraId="02447208" w14:textId="77777777" w:rsidR="004C1B13" w:rsidRPr="004C1B13" w:rsidRDefault="004C1B13" w:rsidP="004C1B13">
      <w:pPr>
        <w:pStyle w:val="ListParagraph"/>
        <w:numPr>
          <w:ilvl w:val="0"/>
          <w:numId w:val="44"/>
        </w:numPr>
        <w:spacing w:line="360" w:lineRule="auto"/>
        <w:ind w:left="720"/>
        <w:contextualSpacing w:val="0"/>
        <w:rPr>
          <w:rFonts w:asciiTheme="minorHAnsi" w:hAnsiTheme="minorHAnsi" w:cstheme="minorHAnsi"/>
          <w:sz w:val="22"/>
          <w:szCs w:val="22"/>
        </w:rPr>
      </w:pPr>
      <w:r w:rsidRPr="004C1B13">
        <w:rPr>
          <w:rFonts w:asciiTheme="minorHAnsi" w:hAnsiTheme="minorHAnsi" w:cstheme="minorHAnsi"/>
          <w:sz w:val="22"/>
          <w:szCs w:val="22"/>
        </w:rPr>
        <w:lastRenderedPageBreak/>
        <w:t xml:space="preserve">Have a good knowledge and awareness of health and safety legislation with </w:t>
      </w:r>
      <w:proofErr w:type="gramStart"/>
      <w:r w:rsidRPr="004C1B13">
        <w:rPr>
          <w:rFonts w:asciiTheme="minorHAnsi" w:hAnsiTheme="minorHAnsi" w:cstheme="minorHAnsi"/>
          <w:sz w:val="22"/>
          <w:szCs w:val="22"/>
        </w:rPr>
        <w:t>particular reference</w:t>
      </w:r>
      <w:proofErr w:type="gramEnd"/>
      <w:r w:rsidRPr="004C1B13">
        <w:rPr>
          <w:rFonts w:asciiTheme="minorHAnsi" w:hAnsiTheme="minorHAnsi" w:cstheme="minorHAnsi"/>
          <w:sz w:val="22"/>
          <w:szCs w:val="22"/>
        </w:rPr>
        <w:t xml:space="preserve"> to project design and project </w:t>
      </w:r>
      <w:proofErr w:type="gramStart"/>
      <w:r w:rsidRPr="004C1B13">
        <w:rPr>
          <w:rFonts w:asciiTheme="minorHAnsi" w:hAnsiTheme="minorHAnsi" w:cstheme="minorHAnsi"/>
          <w:sz w:val="22"/>
          <w:szCs w:val="22"/>
        </w:rPr>
        <w:t>construction;</w:t>
      </w:r>
      <w:proofErr w:type="gramEnd"/>
    </w:p>
    <w:p w14:paraId="16D760A5" w14:textId="77777777" w:rsidR="004C1B13" w:rsidRPr="004C1B13" w:rsidRDefault="004C1B13" w:rsidP="004C1B13">
      <w:pPr>
        <w:pStyle w:val="ListParagraph"/>
        <w:numPr>
          <w:ilvl w:val="0"/>
          <w:numId w:val="44"/>
        </w:numPr>
        <w:spacing w:line="360" w:lineRule="auto"/>
        <w:ind w:left="720"/>
        <w:contextualSpacing w:val="0"/>
        <w:rPr>
          <w:rFonts w:asciiTheme="minorHAnsi" w:hAnsiTheme="minorHAnsi" w:cstheme="minorHAnsi"/>
          <w:sz w:val="22"/>
          <w:szCs w:val="22"/>
        </w:rPr>
      </w:pPr>
      <w:r w:rsidRPr="004C1B13">
        <w:rPr>
          <w:rFonts w:asciiTheme="minorHAnsi" w:hAnsiTheme="minorHAnsi" w:cstheme="minorHAnsi"/>
          <w:sz w:val="22"/>
          <w:szCs w:val="22"/>
        </w:rPr>
        <w:t>Have superior report writing skills together with an ability to produce high quality analysis and reporting; and</w:t>
      </w:r>
    </w:p>
    <w:p w14:paraId="5FA35536" w14:textId="77777777" w:rsidR="004C1B13" w:rsidRPr="004C1B13" w:rsidRDefault="004C1B13" w:rsidP="004C1B13">
      <w:pPr>
        <w:pStyle w:val="ListParagraph"/>
        <w:numPr>
          <w:ilvl w:val="0"/>
          <w:numId w:val="44"/>
        </w:numPr>
        <w:spacing w:line="360" w:lineRule="auto"/>
        <w:ind w:left="720"/>
        <w:contextualSpacing w:val="0"/>
        <w:rPr>
          <w:rFonts w:asciiTheme="minorHAnsi" w:hAnsiTheme="minorHAnsi" w:cstheme="minorHAnsi"/>
          <w:sz w:val="22"/>
          <w:szCs w:val="22"/>
        </w:rPr>
      </w:pPr>
      <w:r w:rsidRPr="004C1B13">
        <w:rPr>
          <w:rFonts w:asciiTheme="minorHAnsi" w:hAnsiTheme="minorHAnsi" w:cstheme="minorHAnsi"/>
          <w:sz w:val="22"/>
          <w:szCs w:val="22"/>
        </w:rPr>
        <w:t>Have a good level of computer proficiency.</w:t>
      </w:r>
    </w:p>
    <w:p w14:paraId="4446A922" w14:textId="77777777" w:rsidR="00446481" w:rsidRPr="000F2327" w:rsidRDefault="00446481" w:rsidP="00F65790">
      <w:pPr>
        <w:tabs>
          <w:tab w:val="left" w:pos="8364"/>
        </w:tabs>
        <w:spacing w:line="360" w:lineRule="auto"/>
        <w:ind w:right="-32"/>
        <w:jc w:val="both"/>
        <w:rPr>
          <w:rFonts w:ascii="Calibri" w:hAnsi="Calibri"/>
          <w:sz w:val="22"/>
          <w:lang w:val="en-IE"/>
        </w:rPr>
      </w:pPr>
    </w:p>
    <w:p w14:paraId="65D36952" w14:textId="77777777" w:rsidR="00805C30" w:rsidRPr="00657B93" w:rsidRDefault="007A1FEC" w:rsidP="00E6233C">
      <w:pPr>
        <w:spacing w:line="360" w:lineRule="auto"/>
        <w:ind w:right="-32"/>
        <w:jc w:val="both"/>
        <w:rPr>
          <w:rFonts w:ascii="Calibri" w:hAnsi="Calibri" w:cs="Arial"/>
          <w:b/>
          <w:color w:val="000000" w:themeColor="text1"/>
          <w:sz w:val="24"/>
          <w:szCs w:val="24"/>
        </w:rPr>
      </w:pPr>
      <w:r w:rsidRPr="00657B93">
        <w:rPr>
          <w:rFonts w:ascii="Calibri" w:hAnsi="Calibri" w:cs="Arial"/>
          <w:b/>
          <w:color w:val="000000" w:themeColor="text1"/>
          <w:sz w:val="24"/>
          <w:szCs w:val="24"/>
        </w:rPr>
        <w:t>R</w:t>
      </w:r>
      <w:r w:rsidR="00805C30" w:rsidRPr="00657B93">
        <w:rPr>
          <w:rFonts w:ascii="Calibri" w:hAnsi="Calibri" w:cs="Arial"/>
          <w:b/>
          <w:color w:val="000000" w:themeColor="text1"/>
          <w:sz w:val="24"/>
          <w:szCs w:val="24"/>
        </w:rPr>
        <w:t>emuneration</w:t>
      </w:r>
    </w:p>
    <w:p w14:paraId="7A7C652C" w14:textId="63530656" w:rsidR="000C4777" w:rsidRPr="00657B93" w:rsidRDefault="00690EB0" w:rsidP="00E6233C">
      <w:pPr>
        <w:spacing w:line="360" w:lineRule="auto"/>
        <w:ind w:right="-32"/>
        <w:jc w:val="both"/>
        <w:rPr>
          <w:rFonts w:ascii="Calibri" w:hAnsi="Calibri" w:cs="Arial"/>
          <w:color w:val="000000" w:themeColor="text1"/>
          <w:sz w:val="22"/>
          <w:szCs w:val="22"/>
        </w:rPr>
      </w:pPr>
      <w:r w:rsidRPr="00657B93">
        <w:rPr>
          <w:rFonts w:ascii="Calibri" w:hAnsi="Calibri" w:cs="Arial"/>
          <w:b/>
          <w:color w:val="000000" w:themeColor="text1"/>
          <w:sz w:val="22"/>
          <w:szCs w:val="22"/>
        </w:rPr>
        <w:t>Salary Grade:</w:t>
      </w:r>
      <w:r w:rsidRPr="00657B93">
        <w:rPr>
          <w:rFonts w:ascii="Calibri" w:hAnsi="Calibri" w:cs="Arial"/>
          <w:b/>
          <w:color w:val="000000" w:themeColor="text1"/>
          <w:sz w:val="22"/>
          <w:szCs w:val="22"/>
        </w:rPr>
        <w:tab/>
      </w:r>
      <w:r w:rsidRPr="00657B93">
        <w:rPr>
          <w:rFonts w:ascii="Calibri" w:hAnsi="Calibri" w:cs="Arial"/>
          <w:b/>
          <w:color w:val="000000" w:themeColor="text1"/>
          <w:sz w:val="22"/>
          <w:szCs w:val="22"/>
        </w:rPr>
        <w:tab/>
      </w:r>
      <w:r w:rsidR="00F63274" w:rsidRPr="00657B93">
        <w:rPr>
          <w:rFonts w:ascii="Calibri" w:hAnsi="Calibri" w:cs="Arial"/>
          <w:b/>
          <w:color w:val="000000" w:themeColor="text1"/>
          <w:sz w:val="22"/>
          <w:szCs w:val="22"/>
        </w:rPr>
        <w:tab/>
      </w:r>
      <w:r w:rsidR="004C1B13" w:rsidRPr="00657B93">
        <w:rPr>
          <w:rFonts w:ascii="Calibri" w:hAnsi="Calibri" w:cs="Arial"/>
          <w:b/>
          <w:color w:val="000000" w:themeColor="text1"/>
          <w:sz w:val="22"/>
          <w:szCs w:val="22"/>
        </w:rPr>
        <w:t>Engineer Grade I</w:t>
      </w:r>
      <w:r w:rsidR="008E2756" w:rsidRPr="00657B93">
        <w:rPr>
          <w:rFonts w:ascii="Calibri" w:hAnsi="Calibri" w:cs="Arial"/>
          <w:b/>
          <w:color w:val="000000" w:themeColor="text1"/>
          <w:sz w:val="22"/>
          <w:szCs w:val="22"/>
        </w:rPr>
        <w:t xml:space="preserve"> </w:t>
      </w:r>
    </w:p>
    <w:p w14:paraId="114248E4" w14:textId="7B3A7FF9" w:rsidR="00A171F1" w:rsidRPr="00657B93" w:rsidRDefault="00D8645F" w:rsidP="004C1B13">
      <w:pPr>
        <w:spacing w:line="360" w:lineRule="auto"/>
        <w:ind w:left="2880" w:right="-32" w:hanging="2880"/>
        <w:jc w:val="both"/>
        <w:rPr>
          <w:rFonts w:asciiTheme="minorHAnsi" w:hAnsiTheme="minorHAnsi"/>
          <w:b/>
          <w:color w:val="000000" w:themeColor="text1"/>
          <w:sz w:val="22"/>
          <w:szCs w:val="22"/>
        </w:rPr>
      </w:pPr>
      <w:r w:rsidRPr="00657B93">
        <w:rPr>
          <w:rFonts w:ascii="Calibri" w:hAnsi="Calibri" w:cs="Arial"/>
          <w:b/>
          <w:color w:val="000000" w:themeColor="text1"/>
          <w:sz w:val="22"/>
          <w:szCs w:val="22"/>
        </w:rPr>
        <w:t>Salary Scale</w:t>
      </w:r>
      <w:r w:rsidR="00CF7A81" w:rsidRPr="00657B93">
        <w:rPr>
          <w:rFonts w:ascii="Calibri" w:hAnsi="Calibri" w:cs="Arial"/>
          <w:b/>
          <w:color w:val="000000" w:themeColor="text1"/>
          <w:sz w:val="22"/>
          <w:szCs w:val="22"/>
        </w:rPr>
        <w:t>:</w:t>
      </w:r>
      <w:r w:rsidR="00F63274" w:rsidRPr="00657B93">
        <w:rPr>
          <w:rFonts w:ascii="Calibri" w:hAnsi="Calibri" w:cs="Arial"/>
          <w:b/>
          <w:color w:val="000000" w:themeColor="text1"/>
          <w:sz w:val="22"/>
          <w:szCs w:val="22"/>
        </w:rPr>
        <w:tab/>
      </w:r>
      <w:r w:rsidR="004C1B13" w:rsidRPr="00657B93">
        <w:rPr>
          <w:rFonts w:asciiTheme="minorHAnsi" w:hAnsiTheme="minorHAnsi"/>
          <w:b/>
          <w:color w:val="000000" w:themeColor="text1"/>
          <w:sz w:val="22"/>
          <w:szCs w:val="22"/>
        </w:rPr>
        <w:t>€85,786, €88,481, €91,182, €93,874, €96,567, €99,770, €103,415 (LSI1), €107,064 (LSI2)</w:t>
      </w:r>
    </w:p>
    <w:p w14:paraId="36F308B4" w14:textId="77777777" w:rsidR="00CA49BD" w:rsidRPr="000F2327" w:rsidRDefault="00A171F1" w:rsidP="00AC77C9">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Personal Pension Contribution (PPC)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required to make a personal pension contribution (PPC) to their main pension (in general those persons whose initial appointment to the Public Service is on or after 6th April 1995).</w:t>
      </w:r>
    </w:p>
    <w:p w14:paraId="24A1ABDF" w14:textId="77777777" w:rsidR="007A1FEC" w:rsidRPr="000F2327" w:rsidRDefault="007A1FEC" w:rsidP="00E6233C">
      <w:pPr>
        <w:spacing w:line="360" w:lineRule="auto"/>
        <w:ind w:left="2880" w:right="-32"/>
        <w:jc w:val="both"/>
        <w:rPr>
          <w:rFonts w:asciiTheme="minorHAnsi" w:hAnsiTheme="minorHAnsi"/>
          <w:b/>
          <w:color w:val="000000" w:themeColor="text1"/>
          <w:sz w:val="22"/>
          <w:szCs w:val="22"/>
          <w:highlight w:val="yellow"/>
        </w:rPr>
      </w:pPr>
    </w:p>
    <w:p w14:paraId="2F85FD96" w14:textId="7818E787" w:rsidR="00657B93" w:rsidRDefault="00657B93" w:rsidP="00E6233C">
      <w:pPr>
        <w:spacing w:line="360" w:lineRule="auto"/>
        <w:ind w:left="2880" w:right="-32"/>
        <w:jc w:val="both"/>
        <w:rPr>
          <w:rFonts w:asciiTheme="minorHAnsi" w:hAnsiTheme="minorHAnsi"/>
          <w:b/>
          <w:color w:val="000000" w:themeColor="text1"/>
          <w:sz w:val="22"/>
          <w:szCs w:val="22"/>
        </w:rPr>
      </w:pPr>
      <w:r w:rsidRPr="00657B93">
        <w:rPr>
          <w:rFonts w:asciiTheme="minorHAnsi" w:hAnsiTheme="minorHAnsi"/>
          <w:b/>
          <w:color w:val="000000" w:themeColor="text1"/>
          <w:sz w:val="22"/>
          <w:szCs w:val="22"/>
        </w:rPr>
        <w:t>€81,552</w:t>
      </w:r>
      <w:r>
        <w:rPr>
          <w:rFonts w:asciiTheme="minorHAnsi" w:hAnsiTheme="minorHAnsi"/>
          <w:b/>
          <w:color w:val="000000" w:themeColor="text1"/>
          <w:sz w:val="22"/>
          <w:szCs w:val="22"/>
        </w:rPr>
        <w:t xml:space="preserve">, </w:t>
      </w:r>
      <w:r w:rsidRPr="00657B93">
        <w:rPr>
          <w:rFonts w:asciiTheme="minorHAnsi" w:hAnsiTheme="minorHAnsi"/>
          <w:b/>
          <w:color w:val="000000" w:themeColor="text1"/>
          <w:sz w:val="22"/>
          <w:szCs w:val="22"/>
        </w:rPr>
        <w:t>€84,055</w:t>
      </w:r>
      <w:r>
        <w:rPr>
          <w:rFonts w:asciiTheme="minorHAnsi" w:hAnsiTheme="minorHAnsi"/>
          <w:b/>
          <w:color w:val="000000" w:themeColor="text1"/>
          <w:sz w:val="22"/>
          <w:szCs w:val="22"/>
        </w:rPr>
        <w:t>,</w:t>
      </w:r>
      <w:r w:rsidRPr="00657B93">
        <w:rPr>
          <w:rFonts w:asciiTheme="minorHAnsi" w:hAnsiTheme="minorHAnsi"/>
          <w:b/>
          <w:color w:val="000000" w:themeColor="text1"/>
          <w:sz w:val="22"/>
          <w:szCs w:val="22"/>
        </w:rPr>
        <w:t xml:space="preserve"> €86,621</w:t>
      </w:r>
      <w:r>
        <w:rPr>
          <w:rFonts w:asciiTheme="minorHAnsi" w:hAnsiTheme="minorHAnsi"/>
          <w:b/>
          <w:color w:val="000000" w:themeColor="text1"/>
          <w:sz w:val="22"/>
          <w:szCs w:val="22"/>
        </w:rPr>
        <w:t>,</w:t>
      </w:r>
      <w:r w:rsidRPr="00657B93">
        <w:rPr>
          <w:rFonts w:asciiTheme="minorHAnsi" w:hAnsiTheme="minorHAnsi"/>
          <w:b/>
          <w:color w:val="000000" w:themeColor="text1"/>
          <w:sz w:val="22"/>
          <w:szCs w:val="22"/>
        </w:rPr>
        <w:t xml:space="preserve"> €89,185</w:t>
      </w:r>
      <w:r>
        <w:rPr>
          <w:rFonts w:asciiTheme="minorHAnsi" w:hAnsiTheme="minorHAnsi"/>
          <w:b/>
          <w:color w:val="000000" w:themeColor="text1"/>
          <w:sz w:val="22"/>
          <w:szCs w:val="22"/>
        </w:rPr>
        <w:t>,</w:t>
      </w:r>
      <w:r w:rsidRPr="00657B93">
        <w:rPr>
          <w:rFonts w:asciiTheme="minorHAnsi" w:hAnsiTheme="minorHAnsi"/>
          <w:b/>
          <w:color w:val="000000" w:themeColor="text1"/>
          <w:sz w:val="22"/>
          <w:szCs w:val="22"/>
        </w:rPr>
        <w:t xml:space="preserve"> €91,738</w:t>
      </w:r>
      <w:r>
        <w:rPr>
          <w:rFonts w:asciiTheme="minorHAnsi" w:hAnsiTheme="minorHAnsi"/>
          <w:b/>
          <w:color w:val="000000" w:themeColor="text1"/>
          <w:sz w:val="22"/>
          <w:szCs w:val="22"/>
        </w:rPr>
        <w:t xml:space="preserve">, </w:t>
      </w:r>
      <w:r w:rsidRPr="00657B93">
        <w:rPr>
          <w:rFonts w:asciiTheme="minorHAnsi" w:hAnsiTheme="minorHAnsi"/>
          <w:b/>
          <w:color w:val="000000" w:themeColor="text1"/>
          <w:sz w:val="22"/>
          <w:szCs w:val="22"/>
        </w:rPr>
        <w:t>€94,780</w:t>
      </w:r>
      <w:r>
        <w:rPr>
          <w:rFonts w:asciiTheme="minorHAnsi" w:hAnsiTheme="minorHAnsi"/>
          <w:b/>
          <w:color w:val="000000" w:themeColor="text1"/>
          <w:sz w:val="22"/>
          <w:szCs w:val="22"/>
        </w:rPr>
        <w:t xml:space="preserve">, </w:t>
      </w:r>
      <w:r w:rsidRPr="00657B93">
        <w:rPr>
          <w:rFonts w:asciiTheme="minorHAnsi" w:hAnsiTheme="minorHAnsi"/>
          <w:b/>
          <w:color w:val="000000" w:themeColor="text1"/>
          <w:sz w:val="22"/>
          <w:szCs w:val="22"/>
        </w:rPr>
        <w:t>€98,246</w:t>
      </w:r>
      <w:r>
        <w:rPr>
          <w:rFonts w:asciiTheme="minorHAnsi" w:hAnsiTheme="minorHAnsi"/>
          <w:b/>
          <w:color w:val="000000" w:themeColor="text1"/>
          <w:sz w:val="22"/>
          <w:szCs w:val="22"/>
        </w:rPr>
        <w:t xml:space="preserve"> (LSI1),</w:t>
      </w:r>
      <w:r w:rsidRPr="00657B93">
        <w:rPr>
          <w:rFonts w:asciiTheme="minorHAnsi" w:hAnsiTheme="minorHAnsi"/>
          <w:b/>
          <w:color w:val="000000" w:themeColor="text1"/>
          <w:sz w:val="22"/>
          <w:szCs w:val="22"/>
        </w:rPr>
        <w:t xml:space="preserve"> €101,714</w:t>
      </w:r>
      <w:r>
        <w:rPr>
          <w:rFonts w:asciiTheme="minorHAnsi" w:hAnsiTheme="minorHAnsi"/>
          <w:b/>
          <w:color w:val="000000" w:themeColor="text1"/>
          <w:sz w:val="22"/>
          <w:szCs w:val="22"/>
        </w:rPr>
        <w:t xml:space="preserve"> (LSI2)</w:t>
      </w:r>
    </w:p>
    <w:p w14:paraId="09AD519E" w14:textId="7167A085" w:rsidR="008008DE" w:rsidRPr="00D75834" w:rsidRDefault="00A171F1" w:rsidP="00E6233C">
      <w:pPr>
        <w:spacing w:line="360" w:lineRule="auto"/>
        <w:ind w:left="2880" w:right="-32"/>
        <w:jc w:val="both"/>
        <w:rPr>
          <w:rFonts w:ascii="Calibri" w:hAnsi="Calibri" w:cs="Arial"/>
          <w:color w:val="000000" w:themeColor="text1"/>
          <w:sz w:val="22"/>
          <w:szCs w:val="22"/>
          <w:lang w:val="en-IE"/>
        </w:rPr>
      </w:pPr>
      <w:proofErr w:type="gramStart"/>
      <w:r w:rsidRPr="000F2327">
        <w:rPr>
          <w:rFonts w:ascii="Calibri" w:hAnsi="Calibri" w:cs="Arial"/>
          <w:b/>
          <w:color w:val="000000" w:themeColor="text1"/>
          <w:sz w:val="22"/>
          <w:szCs w:val="22"/>
          <w:lang w:val="en-IE"/>
        </w:rPr>
        <w:t>Non Personal</w:t>
      </w:r>
      <w:proofErr w:type="gramEnd"/>
      <w:r w:rsidRPr="000F2327">
        <w:rPr>
          <w:rFonts w:ascii="Calibri" w:hAnsi="Calibri" w:cs="Arial"/>
          <w:b/>
          <w:color w:val="000000" w:themeColor="text1"/>
          <w:sz w:val="22"/>
          <w:szCs w:val="22"/>
          <w:lang w:val="en-IE"/>
        </w:rPr>
        <w:t xml:space="preserve"> Pension Contribution (non-PPC)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not required to make a personal pension contribution (PP</w:t>
      </w:r>
      <w:r w:rsidR="00DE468C" w:rsidRPr="00D75834">
        <w:rPr>
          <w:rFonts w:ascii="Calibri" w:hAnsi="Calibri" w:cs="Arial"/>
          <w:color w:val="000000" w:themeColor="text1"/>
          <w:sz w:val="22"/>
          <w:szCs w:val="22"/>
          <w:lang w:val="en-IE"/>
        </w:rPr>
        <w:t>C) to their main pension scheme.</w:t>
      </w:r>
    </w:p>
    <w:p w14:paraId="5920C22F" w14:textId="77777777" w:rsidR="000C4777" w:rsidRPr="00D75834" w:rsidRDefault="000C4777" w:rsidP="00E6233C">
      <w:pPr>
        <w:spacing w:line="360" w:lineRule="auto"/>
        <w:ind w:left="2880" w:right="-32"/>
        <w:jc w:val="both"/>
        <w:rPr>
          <w:rFonts w:ascii="Calibri" w:hAnsi="Calibri" w:cs="Arial"/>
          <w:b/>
          <w:color w:val="000000" w:themeColor="text1"/>
          <w:sz w:val="22"/>
          <w:szCs w:val="22"/>
        </w:rPr>
      </w:pPr>
    </w:p>
    <w:p w14:paraId="58C67038" w14:textId="7BBCB619" w:rsidR="00355A1C" w:rsidRPr="000F2327" w:rsidRDefault="001D45B9" w:rsidP="00E6233C">
      <w:pPr>
        <w:spacing w:line="360" w:lineRule="auto"/>
        <w:ind w:left="2880" w:right="-32" w:hanging="2880"/>
        <w:jc w:val="both"/>
        <w:rPr>
          <w:rFonts w:ascii="Calibri" w:hAnsi="Calibri" w:cs="Arial"/>
          <w:color w:val="000000" w:themeColor="text1"/>
          <w:sz w:val="22"/>
          <w:szCs w:val="22"/>
        </w:rPr>
      </w:pPr>
      <w:r w:rsidRPr="00657B93">
        <w:rPr>
          <w:rFonts w:ascii="Calibri" w:hAnsi="Calibri" w:cs="Arial"/>
          <w:b/>
          <w:color w:val="000000" w:themeColor="text1"/>
          <w:sz w:val="22"/>
          <w:szCs w:val="22"/>
        </w:rPr>
        <w:t>Annual Leave</w:t>
      </w:r>
      <w:r w:rsidR="007469D5" w:rsidRPr="00657B93">
        <w:rPr>
          <w:rFonts w:ascii="Calibri" w:hAnsi="Calibri" w:cs="Arial"/>
          <w:b/>
          <w:color w:val="000000" w:themeColor="text1"/>
          <w:sz w:val="22"/>
          <w:szCs w:val="22"/>
        </w:rPr>
        <w:t>:</w:t>
      </w:r>
      <w:r w:rsidRPr="00657B93">
        <w:rPr>
          <w:rFonts w:ascii="Calibri" w:hAnsi="Calibri" w:cs="Arial"/>
          <w:b/>
          <w:color w:val="000000" w:themeColor="text1"/>
          <w:sz w:val="22"/>
          <w:szCs w:val="22"/>
        </w:rPr>
        <w:tab/>
      </w:r>
      <w:r w:rsidR="00657B93" w:rsidRPr="00657B93">
        <w:rPr>
          <w:rFonts w:ascii="Calibri" w:hAnsi="Calibri" w:cs="Arial"/>
          <w:color w:val="000000" w:themeColor="text1"/>
          <w:sz w:val="22"/>
          <w:szCs w:val="22"/>
        </w:rPr>
        <w:t>30</w:t>
      </w:r>
      <w:r w:rsidR="002332B4" w:rsidRPr="00657B93">
        <w:rPr>
          <w:rFonts w:ascii="Calibri" w:hAnsi="Calibri" w:cs="Arial"/>
          <w:color w:val="000000" w:themeColor="text1"/>
          <w:sz w:val="22"/>
          <w:szCs w:val="22"/>
        </w:rPr>
        <w:t xml:space="preserve"> </w:t>
      </w:r>
      <w:r w:rsidRPr="00657B93">
        <w:rPr>
          <w:rFonts w:ascii="Calibri" w:hAnsi="Calibri" w:cs="Arial"/>
          <w:color w:val="000000" w:themeColor="text1"/>
          <w:sz w:val="22"/>
          <w:szCs w:val="22"/>
        </w:rPr>
        <w:t>days per annum. This</w:t>
      </w:r>
      <w:r w:rsidRPr="000F2327">
        <w:rPr>
          <w:rFonts w:ascii="Calibri" w:hAnsi="Calibri" w:cs="Arial"/>
          <w:color w:val="000000" w:themeColor="text1"/>
          <w:sz w:val="22"/>
          <w:szCs w:val="22"/>
        </w:rPr>
        <w:t xml:space="preserve"> leave is </w:t>
      </w:r>
      <w:proofErr w:type="gramStart"/>
      <w:r w:rsidRPr="000F2327">
        <w:rPr>
          <w:rFonts w:ascii="Calibri" w:hAnsi="Calibri" w:cs="Arial"/>
          <w:color w:val="000000" w:themeColor="text1"/>
          <w:sz w:val="22"/>
          <w:szCs w:val="22"/>
        </w:rPr>
        <w:t>on the basis of</w:t>
      </w:r>
      <w:proofErr w:type="gramEnd"/>
      <w:r w:rsidRPr="000F2327">
        <w:rPr>
          <w:rFonts w:ascii="Calibri" w:hAnsi="Calibri" w:cs="Arial"/>
          <w:color w:val="000000" w:themeColor="text1"/>
          <w:sz w:val="22"/>
          <w:szCs w:val="22"/>
        </w:rPr>
        <w:t xml:space="preserve"> a </w:t>
      </w:r>
      <w:proofErr w:type="gramStart"/>
      <w:r w:rsidRPr="000F2327">
        <w:rPr>
          <w:rFonts w:ascii="Calibri" w:hAnsi="Calibri" w:cs="Arial"/>
          <w:color w:val="000000" w:themeColor="text1"/>
          <w:sz w:val="22"/>
          <w:szCs w:val="22"/>
        </w:rPr>
        <w:t>five day</w:t>
      </w:r>
      <w:proofErr w:type="gramEnd"/>
      <w:r w:rsidRPr="000F2327">
        <w:rPr>
          <w:rFonts w:ascii="Calibri" w:hAnsi="Calibri" w:cs="Arial"/>
          <w:color w:val="000000" w:themeColor="text1"/>
          <w:sz w:val="22"/>
          <w:szCs w:val="22"/>
        </w:rPr>
        <w:t xml:space="preserve"> week and is exclusiv</w:t>
      </w:r>
      <w:r w:rsidR="000C4777" w:rsidRPr="000F2327">
        <w:rPr>
          <w:rFonts w:ascii="Calibri" w:hAnsi="Calibri" w:cs="Arial"/>
          <w:color w:val="000000" w:themeColor="text1"/>
          <w:sz w:val="22"/>
          <w:szCs w:val="22"/>
        </w:rPr>
        <w:t>e of the usual public holidays.</w:t>
      </w:r>
    </w:p>
    <w:p w14:paraId="4FCC0ACE" w14:textId="77777777"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t>Note:</w:t>
      </w:r>
    </w:p>
    <w:p w14:paraId="61C76158" w14:textId="77777777" w:rsidR="006D5198" w:rsidRPr="000F2327"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 xml:space="preserve">of the scale and will not be subject to </w:t>
      </w:r>
      <w:proofErr w:type="gramStart"/>
      <w:r w:rsidRPr="000F2327">
        <w:rPr>
          <w:rFonts w:ascii="Calibri" w:hAnsi="Calibri" w:cs="Arial"/>
          <w:color w:val="000000" w:themeColor="text1"/>
          <w:sz w:val="22"/>
          <w:szCs w:val="22"/>
        </w:rPr>
        <w:t>negotiation</w:t>
      </w:r>
      <w:r w:rsidR="00A87EA4" w:rsidRPr="000F2327">
        <w:rPr>
          <w:rFonts w:ascii="Calibri" w:hAnsi="Calibri" w:cs="Arial"/>
          <w:color w:val="000000" w:themeColor="text1"/>
          <w:sz w:val="22"/>
          <w:szCs w:val="22"/>
        </w:rPr>
        <w:t>;</w:t>
      </w:r>
      <w:proofErr w:type="gramEnd"/>
    </w:p>
    <w:p w14:paraId="38EE4503" w14:textId="77777777" w:rsidR="00C70BBC" w:rsidRPr="000F2327" w:rsidRDefault="00C70BBC"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different pay and conditions may apply if, immediately prior to appointment the appointee is already a serving Civil Servant or Public </w:t>
      </w:r>
      <w:proofErr w:type="gramStart"/>
      <w:r w:rsidRPr="000F2327">
        <w:rPr>
          <w:rFonts w:ascii="Calibri" w:hAnsi="Calibri" w:cs="Arial"/>
          <w:color w:val="000000" w:themeColor="text1"/>
          <w:sz w:val="22"/>
          <w:szCs w:val="22"/>
        </w:rPr>
        <w:t>Servant</w:t>
      </w:r>
      <w:r w:rsidR="00A87EA4" w:rsidRPr="000F2327">
        <w:rPr>
          <w:rFonts w:ascii="Calibri" w:hAnsi="Calibri" w:cs="Arial"/>
          <w:color w:val="000000" w:themeColor="text1"/>
          <w:sz w:val="22"/>
          <w:szCs w:val="22"/>
        </w:rPr>
        <w:t>;</w:t>
      </w:r>
      <w:proofErr w:type="gramEnd"/>
    </w:p>
    <w:p w14:paraId="27DA47FA" w14:textId="77777777" w:rsidR="00DF3EFB" w:rsidRPr="00D75834"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w:t>
      </w:r>
      <w:proofErr w:type="gramStart"/>
      <w:r w:rsidRPr="000F2327">
        <w:rPr>
          <w:rFonts w:ascii="Calibri" w:hAnsi="Calibri" w:cs="Arial"/>
          <w:color w:val="000000" w:themeColor="text1"/>
          <w:sz w:val="22"/>
          <w:szCs w:val="22"/>
        </w:rPr>
        <w:t>6 month</w:t>
      </w:r>
      <w:proofErr w:type="gramEnd"/>
      <w:r w:rsidRPr="000F2327">
        <w:rPr>
          <w:rFonts w:ascii="Calibri" w:hAnsi="Calibri" w:cs="Arial"/>
          <w:color w:val="000000" w:themeColor="text1"/>
          <w:sz w:val="22"/>
          <w:szCs w:val="22"/>
        </w:rPr>
        <w:t xml:space="preserve">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08391EC2" w14:textId="77777777" w:rsidR="00D87F60" w:rsidRDefault="00D87F60" w:rsidP="00E6233C">
      <w:pPr>
        <w:spacing w:line="360" w:lineRule="auto"/>
        <w:ind w:left="2127" w:right="-32" w:hanging="2127"/>
        <w:jc w:val="both"/>
      </w:pPr>
    </w:p>
    <w:p w14:paraId="2DBA262B" w14:textId="77777777" w:rsidR="00657B93" w:rsidRDefault="00657B93" w:rsidP="00E6233C">
      <w:pPr>
        <w:spacing w:line="360" w:lineRule="auto"/>
        <w:ind w:left="2127" w:right="-32" w:hanging="2127"/>
        <w:jc w:val="both"/>
      </w:pPr>
    </w:p>
    <w:p w14:paraId="7AACD5BD" w14:textId="77777777" w:rsidR="00657B93" w:rsidRDefault="00657B93" w:rsidP="00E6233C">
      <w:pPr>
        <w:spacing w:line="360" w:lineRule="auto"/>
        <w:ind w:left="2127" w:right="-32" w:hanging="2127"/>
        <w:jc w:val="both"/>
      </w:pPr>
    </w:p>
    <w:p w14:paraId="125DA74F" w14:textId="77777777" w:rsidR="00336A5B" w:rsidRPr="000F2327" w:rsidRDefault="00336A5B" w:rsidP="00E6233C">
      <w:pPr>
        <w:spacing w:line="360" w:lineRule="auto"/>
        <w:ind w:left="2127" w:right="-32" w:hanging="2127"/>
        <w:jc w:val="both"/>
      </w:pP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lastRenderedPageBreak/>
        <w:t>S</w:t>
      </w:r>
      <w:r w:rsidR="008E2756" w:rsidRPr="00D75834">
        <w:rPr>
          <w:rFonts w:asciiTheme="minorHAnsi" w:hAnsiTheme="minorHAnsi" w:cstheme="minorHAnsi"/>
          <w:b/>
          <w:color w:val="000000" w:themeColor="text1"/>
          <w:sz w:val="24"/>
          <w:szCs w:val="24"/>
          <w:lang w:val="en-IE"/>
        </w:rPr>
        <w:t>election Process</w:t>
      </w:r>
    </w:p>
    <w:p w14:paraId="43520E3B" w14:textId="77777777"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w:t>
      </w:r>
      <w:proofErr w:type="gramStart"/>
      <w:r>
        <w:rPr>
          <w:rFonts w:asciiTheme="minorHAnsi" w:hAnsiTheme="minorHAnsi" w:cstheme="minorHAnsi"/>
          <w:bCs/>
          <w:color w:val="000000" w:themeColor="text1"/>
          <w:sz w:val="22"/>
          <w:szCs w:val="22"/>
        </w:rPr>
        <w:t>application</w:t>
      </w:r>
      <w:proofErr w:type="gramEnd"/>
      <w:r>
        <w:rPr>
          <w:rFonts w:asciiTheme="minorHAnsi" w:hAnsiTheme="minorHAnsi" w:cstheme="minorHAnsi"/>
          <w:bCs/>
          <w:color w:val="000000" w:themeColor="text1"/>
          <w:sz w:val="22"/>
          <w:szCs w:val="22"/>
        </w:rPr>
        <w:t xml:space="preserve"> please read the Important Candidate Information Booklet on our careers page here: </w:t>
      </w:r>
      <w:hyperlink r:id="rId10" w:history="1">
        <w:r>
          <w:rPr>
            <w:rStyle w:val="Hyperlink"/>
            <w:rFonts w:asciiTheme="minorHAnsi" w:hAnsiTheme="minorHAnsi" w:cstheme="minorHAnsi"/>
            <w:bCs/>
            <w:sz w:val="22"/>
            <w:szCs w:val="22"/>
          </w:rPr>
          <w:t>www.nationaltransport.ie/about-us/careers</w:t>
        </w:r>
      </w:hyperlink>
    </w:p>
    <w:p w14:paraId="3DF8CACB" w14:textId="77777777" w:rsidR="00336A5B" w:rsidRDefault="00336A5B" w:rsidP="00E6233C">
      <w:pPr>
        <w:spacing w:line="360" w:lineRule="auto"/>
        <w:ind w:right="-32"/>
        <w:jc w:val="both"/>
        <w:rPr>
          <w:rFonts w:ascii="Calibri" w:hAnsi="Calibri" w:cs="Arial"/>
          <w:color w:val="000000" w:themeColor="text1"/>
          <w:sz w:val="16"/>
          <w:szCs w:val="16"/>
          <w:lang w:val="en-IE"/>
        </w:rPr>
      </w:pPr>
    </w:p>
    <w:p w14:paraId="0C88B407"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736F21B1"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096C8980" w14:textId="30CFFE6E" w:rsidR="00254731" w:rsidRPr="000F2327"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 </w:t>
      </w:r>
      <w:r w:rsidR="00657B93" w:rsidRPr="009E6183">
        <w:rPr>
          <w:rFonts w:ascii="Calibri" w:hAnsi="Calibri"/>
          <w:b/>
          <w:spacing w:val="-2"/>
          <w:sz w:val="22"/>
          <w:szCs w:val="22"/>
        </w:rPr>
        <w:t>careers@nationaltransport.ie</w:t>
      </w:r>
      <w:r w:rsidR="00657B93" w:rsidRPr="000F2327">
        <w:rPr>
          <w:rFonts w:asciiTheme="minorHAnsi" w:hAnsiTheme="minorHAnsi" w:cstheme="minorHAnsi"/>
          <w:color w:val="000000" w:themeColor="text1"/>
          <w:sz w:val="22"/>
          <w:szCs w:val="22"/>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5F3A85BC" w:rsidR="00045BAB" w:rsidRPr="000F2327" w:rsidRDefault="00045BAB" w:rsidP="00045BAB">
      <w:pPr>
        <w:numPr>
          <w:ilvl w:val="0"/>
          <w:numId w:val="35"/>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outlining why you wish to be considered for the post and where you believe your skills and experience meet the requirements for the role of</w:t>
      </w:r>
      <w:r w:rsidR="00657B93" w:rsidRPr="00657B93">
        <w:t xml:space="preserve"> </w:t>
      </w:r>
      <w:r w:rsidR="00657B93" w:rsidRPr="00657B93">
        <w:rPr>
          <w:rFonts w:ascii="Calibri" w:hAnsi="Calibri" w:cs="Arial"/>
          <w:color w:val="000000" w:themeColor="text1"/>
          <w:sz w:val="22"/>
          <w:szCs w:val="22"/>
          <w:lang w:val="en-IE"/>
        </w:rPr>
        <w:t xml:space="preserve">Senior Programme Manager - </w:t>
      </w:r>
      <w:proofErr w:type="gramStart"/>
      <w:r w:rsidR="00657B93" w:rsidRPr="00657B93">
        <w:rPr>
          <w:rFonts w:ascii="Calibri" w:hAnsi="Calibri" w:cs="Arial"/>
          <w:color w:val="000000" w:themeColor="text1"/>
          <w:sz w:val="22"/>
          <w:szCs w:val="22"/>
          <w:lang w:val="en-IE"/>
        </w:rPr>
        <w:t>MetroLink</w:t>
      </w:r>
      <w:r w:rsidR="000129B1" w:rsidRPr="000F2327">
        <w:rPr>
          <w:rFonts w:ascii="Calibri" w:hAnsi="Calibri" w:cs="Arial"/>
          <w:color w:val="000000" w:themeColor="text1"/>
          <w:sz w:val="22"/>
          <w:szCs w:val="22"/>
        </w:rPr>
        <w:t>;</w:t>
      </w:r>
      <w:proofErr w:type="gramEnd"/>
      <w:r w:rsidR="00FB7D6E" w:rsidRPr="000F2327" w:rsidDel="00FB7D6E">
        <w:rPr>
          <w:rFonts w:ascii="Calibri" w:hAnsi="Calibri" w:cs="Arial"/>
          <w:color w:val="000000" w:themeColor="text1"/>
          <w:sz w:val="22"/>
          <w:szCs w:val="22"/>
          <w:lang w:val="en-IE"/>
        </w:rPr>
        <w:t xml:space="preserve"> </w:t>
      </w:r>
      <w:r w:rsidRPr="000F2327">
        <w:rPr>
          <w:rFonts w:ascii="Calibri" w:hAnsi="Calibri" w:cs="Arial"/>
          <w:color w:val="000000" w:themeColor="text1"/>
          <w:sz w:val="22"/>
          <w:szCs w:val="22"/>
          <w:lang w:val="en-IE"/>
        </w:rPr>
        <w:t xml:space="preserve"> </w:t>
      </w:r>
    </w:p>
    <w:p w14:paraId="317B0F3C" w14:textId="403AB610" w:rsidR="00A323E0" w:rsidRPr="000F2327" w:rsidRDefault="00A323E0" w:rsidP="00045BAB">
      <w:pPr>
        <w:numPr>
          <w:ilvl w:val="0"/>
          <w:numId w:val="35"/>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comprehensive CV</w:t>
      </w:r>
      <w:r w:rsidR="0082581A" w:rsidRPr="000F2327">
        <w:rPr>
          <w:rFonts w:ascii="Calibri" w:hAnsi="Calibri" w:cs="Arial"/>
          <w:color w:val="000000" w:themeColor="text1"/>
          <w:sz w:val="22"/>
          <w:szCs w:val="22"/>
          <w:lang w:val="en-IE"/>
        </w:rPr>
        <w:t xml:space="preserve"> (not to exceed 3 pages);</w:t>
      </w:r>
      <w:r w:rsidR="00657B93">
        <w:rPr>
          <w:rFonts w:ascii="Calibri" w:hAnsi="Calibri" w:cs="Arial"/>
          <w:color w:val="000000" w:themeColor="text1"/>
          <w:sz w:val="22"/>
          <w:szCs w:val="22"/>
          <w:lang w:val="en-IE"/>
        </w:rPr>
        <w:t xml:space="preserve"> and</w:t>
      </w:r>
    </w:p>
    <w:p w14:paraId="59042FCF" w14:textId="77777777" w:rsidR="00A323E0" w:rsidRPr="000F2327" w:rsidRDefault="00A323E0" w:rsidP="00045BAB">
      <w:pPr>
        <w:numPr>
          <w:ilvl w:val="0"/>
          <w:numId w:val="35"/>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fully completed Key Achievements Form (attached)</w:t>
      </w:r>
      <w:r w:rsidR="00336A5B">
        <w:rPr>
          <w:rFonts w:ascii="Calibri" w:hAnsi="Calibri" w:cs="Arial"/>
          <w:color w:val="000000" w:themeColor="text1"/>
          <w:sz w:val="22"/>
          <w:szCs w:val="22"/>
          <w:lang w:val="en-IE"/>
        </w:rPr>
        <w:t>.</w:t>
      </w:r>
    </w:p>
    <w:p w14:paraId="10AB0F30" w14:textId="77777777" w:rsidR="004433F2" w:rsidRPr="000F2327" w:rsidRDefault="004433F2" w:rsidP="00E6233C">
      <w:pPr>
        <w:spacing w:line="360" w:lineRule="auto"/>
        <w:ind w:right="-32"/>
        <w:jc w:val="both"/>
        <w:rPr>
          <w:rFonts w:ascii="Calibri" w:hAnsi="Calibri" w:cs="Arial"/>
          <w:bCs/>
          <w:color w:val="000000" w:themeColor="text1"/>
          <w:sz w:val="22"/>
          <w:szCs w:val="22"/>
        </w:rPr>
      </w:pPr>
    </w:p>
    <w:p w14:paraId="0D726900" w14:textId="77777777"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Please note that omission of any or part of th</w:t>
      </w:r>
      <w:r w:rsidRPr="00657B93">
        <w:rPr>
          <w:rFonts w:ascii="Calibri" w:hAnsi="Calibri" w:cs="Arial"/>
          <w:bCs/>
          <w:color w:val="000000" w:themeColor="text1"/>
          <w:sz w:val="22"/>
          <w:szCs w:val="22"/>
        </w:rPr>
        <w:t>e 3</w:t>
      </w:r>
      <w:r w:rsidRPr="000F2327">
        <w:rPr>
          <w:rFonts w:ascii="Calibri" w:hAnsi="Calibri" w:cs="Arial"/>
          <w:bCs/>
          <w:color w:val="000000" w:themeColor="text1"/>
          <w:sz w:val="22"/>
          <w:szCs w:val="22"/>
        </w:rPr>
        <w:t xml:space="preserve"> 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32E031" w14:textId="77777777" w:rsidR="00D87F60" w:rsidRPr="00D75834"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FCFA4AC" w14:textId="77777777"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4BED317A" w14:textId="4F1E072C"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E14045" w:rsidRPr="000F2327">
        <w:rPr>
          <w:rFonts w:ascii="Calibri" w:hAnsi="Calibri" w:cs="Arial"/>
          <w:b/>
          <w:color w:val="000000" w:themeColor="text1"/>
          <w:sz w:val="22"/>
          <w:szCs w:val="22"/>
        </w:rPr>
        <w:t xml:space="preserve"> </w:t>
      </w:r>
      <w:r w:rsidR="00657B93" w:rsidRPr="00657B93">
        <w:rPr>
          <w:rFonts w:ascii="Calibri" w:hAnsi="Calibri" w:cs="Arial"/>
          <w:b/>
          <w:color w:val="000000" w:themeColor="text1"/>
          <w:sz w:val="22"/>
          <w:szCs w:val="22"/>
        </w:rPr>
        <w:t xml:space="preserve">Friday, </w:t>
      </w:r>
      <w:r w:rsidR="00E9501A">
        <w:rPr>
          <w:rFonts w:ascii="Calibri" w:hAnsi="Calibri" w:cs="Arial"/>
          <w:b/>
          <w:color w:val="000000" w:themeColor="text1"/>
          <w:sz w:val="22"/>
          <w:szCs w:val="22"/>
        </w:rPr>
        <w:t>13</w:t>
      </w:r>
      <w:r w:rsidR="00657B93" w:rsidRPr="00657B93">
        <w:rPr>
          <w:rFonts w:ascii="Calibri" w:hAnsi="Calibri" w:cs="Arial"/>
          <w:b/>
          <w:color w:val="000000" w:themeColor="text1"/>
          <w:sz w:val="22"/>
          <w:szCs w:val="22"/>
        </w:rPr>
        <w:t xml:space="preserve"> February 2026</w:t>
      </w:r>
      <w:r w:rsidR="002E73DD" w:rsidRPr="000F2327">
        <w:rPr>
          <w:rFonts w:ascii="Calibri" w:hAnsi="Calibri" w:cs="Arial"/>
          <w:b/>
          <w:color w:val="000000" w:themeColor="text1"/>
          <w:sz w:val="22"/>
          <w:szCs w:val="22"/>
        </w:rPr>
        <w:t>.</w:t>
      </w:r>
      <w:r w:rsidR="00621545" w:rsidRPr="000F2327">
        <w:rPr>
          <w:rFonts w:ascii="Calibri" w:hAnsi="Calibri" w:cs="Arial"/>
          <w:b/>
          <w:color w:val="000000" w:themeColor="text1"/>
          <w:sz w:val="22"/>
          <w:szCs w:val="22"/>
        </w:rPr>
        <w:t xml:space="preserve">  </w:t>
      </w:r>
      <w:r w:rsidRPr="000F2327">
        <w:rPr>
          <w:rFonts w:ascii="Calibri" w:hAnsi="Calibri" w:cs="Arial"/>
          <w:b/>
          <w:color w:val="000000" w:themeColor="text1"/>
          <w:sz w:val="22"/>
          <w:szCs w:val="22"/>
        </w:rPr>
        <w:t>Applications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5D2D3132" w14:textId="27041E7B" w:rsidR="00067B7B" w:rsidRPr="000F2327" w:rsidRDefault="008F583D" w:rsidP="00E6233C">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r w:rsidR="00657B93" w:rsidRPr="009E6183">
        <w:rPr>
          <w:rFonts w:ascii="Calibri" w:hAnsi="Calibri"/>
          <w:b/>
          <w:spacing w:val="-2"/>
          <w:sz w:val="22"/>
          <w:szCs w:val="22"/>
        </w:rPr>
        <w:t>careers@nationaltransport.ie</w:t>
      </w:r>
      <w:r w:rsidR="00657B93">
        <w:rPr>
          <w:rFonts w:ascii="Calibri" w:hAnsi="Calibri"/>
          <w:b/>
          <w:spacing w:val="-2"/>
          <w:sz w:val="22"/>
          <w:szCs w:val="22"/>
        </w:rPr>
        <w:t>.</w:t>
      </w:r>
    </w:p>
    <w:p w14:paraId="29C53185" w14:textId="77777777" w:rsidR="005100A8" w:rsidRPr="00D75834" w:rsidRDefault="005100A8" w:rsidP="00E6233C">
      <w:pPr>
        <w:spacing w:line="360" w:lineRule="auto"/>
        <w:ind w:right="-32"/>
        <w:jc w:val="both"/>
        <w:rPr>
          <w:rFonts w:ascii="Calibri" w:hAnsi="Calibri" w:cs="Arial"/>
          <w:b/>
          <w:color w:val="000000" w:themeColor="text1"/>
          <w:sz w:val="22"/>
          <w:szCs w:val="22"/>
          <w:u w:val="single"/>
          <w:lang w:val="en-IE"/>
        </w:rPr>
      </w:pPr>
    </w:p>
    <w:p w14:paraId="0D097371" w14:textId="77777777" w:rsidR="0011621D" w:rsidRPr="00D75834" w:rsidRDefault="0011621D" w:rsidP="00E6233C">
      <w:pPr>
        <w:spacing w:line="360" w:lineRule="auto"/>
        <w:ind w:right="-32"/>
        <w:rPr>
          <w:rFonts w:ascii="Calibri" w:hAnsi="Calibri" w:cs="Arial"/>
          <w:b/>
          <w:color w:val="000000" w:themeColor="text1"/>
          <w:sz w:val="22"/>
          <w:szCs w:val="22"/>
          <w:u w:val="single"/>
        </w:rPr>
      </w:pPr>
    </w:p>
    <w:p w14:paraId="3E9E6B66" w14:textId="77777777" w:rsidR="007A1FEC" w:rsidRPr="00D75834" w:rsidRDefault="007A1FEC" w:rsidP="00E6233C">
      <w:pPr>
        <w:spacing w:line="360" w:lineRule="auto"/>
        <w:ind w:right="-32"/>
        <w:jc w:val="both"/>
        <w:rPr>
          <w:rFonts w:ascii="Calibri" w:hAnsi="Calibri"/>
          <w:b/>
          <w:bCs/>
          <w:color w:val="000000" w:themeColor="text1"/>
          <w:sz w:val="22"/>
          <w:szCs w:val="22"/>
          <w:u w:val="single"/>
        </w:rPr>
      </w:pPr>
    </w:p>
    <w:p w14:paraId="5E8B0E7B" w14:textId="77777777" w:rsidR="00250AE6" w:rsidRPr="000F2327" w:rsidRDefault="00250AE6" w:rsidP="00E6233C">
      <w:pPr>
        <w:spacing w:line="360" w:lineRule="auto"/>
        <w:ind w:right="-32"/>
        <w:rPr>
          <w:rFonts w:ascii="Calibri" w:eastAsia="Calibri" w:hAnsi="Calibri" w:cs="Arial"/>
          <w:b/>
          <w:color w:val="000000" w:themeColor="text1"/>
          <w:sz w:val="32"/>
          <w:szCs w:val="32"/>
          <w:lang w:val="en-IE"/>
        </w:rPr>
      </w:pPr>
    </w:p>
    <w:p w14:paraId="17B76A24" w14:textId="77777777" w:rsidR="00CE4FE7" w:rsidRPr="000F2327" w:rsidRDefault="000129B1" w:rsidP="00F67F91">
      <w:pPr>
        <w:rPr>
          <w:rFonts w:ascii="Calibri" w:eastAsia="Calibri" w:hAnsi="Calibri" w:cs="Arial"/>
          <w:b/>
          <w:color w:val="000000" w:themeColor="text1"/>
          <w:sz w:val="32"/>
          <w:szCs w:val="32"/>
          <w:lang w:val="en-IE"/>
        </w:rPr>
      </w:pPr>
      <w:r w:rsidRPr="000F2327">
        <w:rPr>
          <w:rFonts w:ascii="Calibri" w:eastAsia="Calibri" w:hAnsi="Calibri" w:cs="Arial"/>
          <w:b/>
          <w:color w:val="000000" w:themeColor="text1"/>
          <w:sz w:val="32"/>
          <w:szCs w:val="32"/>
          <w:lang w:val="en-IE"/>
        </w:rPr>
        <w:br w:type="page"/>
      </w:r>
    </w:p>
    <w:p w14:paraId="726F984E" w14:textId="462C4ECD" w:rsidR="00B26CA5" w:rsidRPr="00D75834" w:rsidRDefault="00657B93" w:rsidP="008A0B4E">
      <w:pPr>
        <w:spacing w:line="360" w:lineRule="auto"/>
        <w:ind w:right="-32"/>
        <w:jc w:val="center"/>
        <w:rPr>
          <w:rFonts w:asciiTheme="minorHAnsi" w:eastAsia="Calibri" w:hAnsiTheme="minorHAnsi" w:cstheme="minorHAnsi"/>
          <w:b/>
          <w:color w:val="000000" w:themeColor="text1"/>
          <w:sz w:val="32"/>
          <w:szCs w:val="32"/>
          <w:lang w:val="en-IE"/>
        </w:rPr>
      </w:pPr>
      <w:r w:rsidRPr="00657B93">
        <w:rPr>
          <w:rFonts w:asciiTheme="minorHAnsi" w:eastAsia="Calibri" w:hAnsiTheme="minorHAnsi" w:cstheme="minorHAnsi"/>
          <w:b/>
          <w:color w:val="000000" w:themeColor="text1"/>
          <w:sz w:val="32"/>
          <w:szCs w:val="32"/>
          <w:lang w:val="en-IE"/>
        </w:rPr>
        <w:lastRenderedPageBreak/>
        <w:t xml:space="preserve">Senior Programme Manager - MetroLink </w:t>
      </w:r>
      <w:r w:rsidR="00B15796" w:rsidRPr="00D75834">
        <w:rPr>
          <w:rFonts w:asciiTheme="minorHAnsi" w:eastAsia="Calibri" w:hAnsiTheme="minorHAnsi" w:cstheme="minorHAnsi"/>
          <w:b/>
          <w:color w:val="000000" w:themeColor="text1"/>
          <w:sz w:val="32"/>
          <w:szCs w:val="32"/>
          <w:lang w:val="en-IE"/>
        </w:rPr>
        <w:t>-</w:t>
      </w:r>
      <w:r w:rsidR="00802483" w:rsidRPr="00D75834">
        <w:rPr>
          <w:rFonts w:asciiTheme="minorHAnsi" w:eastAsia="Calibri" w:hAnsiTheme="minorHAnsi" w:cstheme="minorHAnsi"/>
          <w:b/>
          <w:color w:val="000000" w:themeColor="text1"/>
          <w:sz w:val="32"/>
          <w:szCs w:val="32"/>
          <w:lang w:val="en-IE"/>
        </w:rPr>
        <w:t xml:space="preserve">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p>
    <w:tbl>
      <w:tblPr>
        <w:tblStyle w:val="TableGrid"/>
        <w:tblW w:w="10495" w:type="dxa"/>
        <w:tblLook w:val="04A0" w:firstRow="1" w:lastRow="0" w:firstColumn="1" w:lastColumn="0" w:noHBand="0" w:noVBand="1"/>
      </w:tblPr>
      <w:tblGrid>
        <w:gridCol w:w="1844"/>
        <w:gridCol w:w="8651"/>
      </w:tblGrid>
      <w:tr w:rsidR="00657B93" w14:paraId="67EFBBE4" w14:textId="77777777" w:rsidTr="007D2E8E">
        <w:tc>
          <w:tcPr>
            <w:tcW w:w="1844" w:type="dxa"/>
            <w:vMerge w:val="restart"/>
            <w:tcBorders>
              <w:top w:val="nil"/>
              <w:left w:val="nil"/>
              <w:bottom w:val="nil"/>
              <w:right w:val="nil"/>
            </w:tcBorders>
            <w:shd w:val="clear" w:color="auto" w:fill="F79646" w:themeFill="accent6"/>
            <w:hideMark/>
          </w:tcPr>
          <w:p w14:paraId="60C1CD9E" w14:textId="77777777" w:rsidR="00657B93" w:rsidRDefault="00657B93" w:rsidP="007D2E8E">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Leadership</w:t>
            </w:r>
          </w:p>
        </w:tc>
        <w:tc>
          <w:tcPr>
            <w:tcW w:w="8651" w:type="dxa"/>
            <w:tcBorders>
              <w:top w:val="single" w:sz="4" w:space="0" w:color="FFFFFF"/>
              <w:left w:val="nil"/>
              <w:bottom w:val="single" w:sz="4" w:space="0" w:color="FABF8F"/>
              <w:right w:val="single" w:sz="4" w:space="0" w:color="FFFFFF"/>
            </w:tcBorders>
            <w:shd w:val="clear" w:color="auto" w:fill="FDE9D9" w:themeFill="accent6" w:themeFillTint="33"/>
            <w:vAlign w:val="center"/>
            <w:hideMark/>
          </w:tcPr>
          <w:p w14:paraId="05FA21CF"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Actively contributes to the development of the strategies and policies of the Department/ Organisation </w:t>
            </w:r>
          </w:p>
        </w:tc>
      </w:tr>
      <w:tr w:rsidR="00657B93" w14:paraId="0F1FF0D0" w14:textId="77777777" w:rsidTr="007D2E8E">
        <w:tc>
          <w:tcPr>
            <w:tcW w:w="0" w:type="auto"/>
            <w:vMerge/>
            <w:tcBorders>
              <w:top w:val="nil"/>
              <w:left w:val="nil"/>
              <w:bottom w:val="nil"/>
              <w:right w:val="nil"/>
            </w:tcBorders>
            <w:shd w:val="clear" w:color="auto" w:fill="F79646" w:themeFill="accent6"/>
            <w:vAlign w:val="center"/>
            <w:hideMark/>
          </w:tcPr>
          <w:p w14:paraId="730814C8" w14:textId="77777777" w:rsidR="00657B93" w:rsidRDefault="00657B93" w:rsidP="007D2E8E">
            <w:pPr>
              <w:rPr>
                <w:rFonts w:ascii="Calibri" w:eastAsia="Calibri" w:hAnsi="Calibri" w:cs="Arial"/>
                <w:b/>
                <w:color w:val="FFFFFF"/>
                <w:szCs w:val="32"/>
              </w:rPr>
            </w:pPr>
          </w:p>
        </w:tc>
        <w:tc>
          <w:tcPr>
            <w:tcW w:w="8651" w:type="dxa"/>
            <w:tcBorders>
              <w:top w:val="single" w:sz="4" w:space="0" w:color="FABF8F"/>
              <w:left w:val="nil"/>
              <w:bottom w:val="single" w:sz="4" w:space="0" w:color="FABF8F"/>
              <w:right w:val="single" w:sz="4" w:space="0" w:color="FFFFFF"/>
            </w:tcBorders>
            <w:shd w:val="clear" w:color="auto" w:fill="FDE9D9" w:themeFill="accent6" w:themeFillTint="33"/>
            <w:vAlign w:val="center"/>
            <w:hideMark/>
          </w:tcPr>
          <w:p w14:paraId="18123FA2" w14:textId="77777777" w:rsidR="00657B93" w:rsidRDefault="00657B93" w:rsidP="007D2E8E">
            <w:pPr>
              <w:tabs>
                <w:tab w:val="left" w:pos="709"/>
                <w:tab w:val="left" w:pos="1985"/>
                <w:tab w:val="left" w:pos="2552"/>
              </w:tabs>
              <w:ind w:right="-34"/>
              <w:contextualSpacing/>
              <w:rPr>
                <w:rFonts w:ascii="Calibri" w:eastAsia="Calibri" w:hAnsi="Calibri" w:cs="Arial"/>
                <w:color w:val="000000"/>
                <w:sz w:val="17"/>
                <w:szCs w:val="17"/>
              </w:rPr>
            </w:pPr>
            <w:r>
              <w:rPr>
                <w:rFonts w:ascii="Calibri" w:eastAsia="Calibri" w:hAnsi="Calibri" w:cs="Arial"/>
                <w:color w:val="000000"/>
                <w:sz w:val="17"/>
                <w:szCs w:val="17"/>
              </w:rPr>
              <w:t xml:space="preserve">Brings a focus and drive to building and sustaining high levels of performance, addressing any performance issues as they arise </w:t>
            </w:r>
          </w:p>
        </w:tc>
      </w:tr>
      <w:tr w:rsidR="00657B93" w14:paraId="3C73A2F6" w14:textId="77777777" w:rsidTr="007D2E8E">
        <w:tc>
          <w:tcPr>
            <w:tcW w:w="0" w:type="auto"/>
            <w:vMerge/>
            <w:tcBorders>
              <w:top w:val="nil"/>
              <w:left w:val="nil"/>
              <w:bottom w:val="nil"/>
              <w:right w:val="nil"/>
            </w:tcBorders>
            <w:shd w:val="clear" w:color="auto" w:fill="F79646" w:themeFill="accent6"/>
            <w:vAlign w:val="center"/>
            <w:hideMark/>
          </w:tcPr>
          <w:p w14:paraId="57660F90" w14:textId="77777777" w:rsidR="00657B93" w:rsidRDefault="00657B93" w:rsidP="007D2E8E">
            <w:pPr>
              <w:rPr>
                <w:rFonts w:ascii="Calibri" w:eastAsia="Calibri" w:hAnsi="Calibri" w:cs="Arial"/>
                <w:b/>
                <w:color w:val="FFFFFF"/>
                <w:szCs w:val="32"/>
              </w:rPr>
            </w:pPr>
          </w:p>
        </w:tc>
        <w:tc>
          <w:tcPr>
            <w:tcW w:w="8651" w:type="dxa"/>
            <w:tcBorders>
              <w:top w:val="single" w:sz="4" w:space="0" w:color="FABF8F"/>
              <w:left w:val="nil"/>
              <w:bottom w:val="single" w:sz="4" w:space="0" w:color="FABF8F"/>
              <w:right w:val="single" w:sz="4" w:space="0" w:color="FFFFFF"/>
            </w:tcBorders>
            <w:shd w:val="clear" w:color="auto" w:fill="FDE9D9" w:themeFill="accent6" w:themeFillTint="33"/>
            <w:vAlign w:val="center"/>
            <w:hideMark/>
          </w:tcPr>
          <w:p w14:paraId="016FE367"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Leads and maximises the contribution of the team as a whole </w:t>
            </w:r>
          </w:p>
        </w:tc>
      </w:tr>
      <w:tr w:rsidR="00657B93" w14:paraId="7932D9D1" w14:textId="77777777" w:rsidTr="007D2E8E">
        <w:tc>
          <w:tcPr>
            <w:tcW w:w="0" w:type="auto"/>
            <w:vMerge/>
            <w:tcBorders>
              <w:top w:val="nil"/>
              <w:left w:val="nil"/>
              <w:bottom w:val="nil"/>
              <w:right w:val="nil"/>
            </w:tcBorders>
            <w:shd w:val="clear" w:color="auto" w:fill="F79646" w:themeFill="accent6"/>
            <w:vAlign w:val="center"/>
            <w:hideMark/>
          </w:tcPr>
          <w:p w14:paraId="3B3F8837" w14:textId="77777777" w:rsidR="00657B93" w:rsidRDefault="00657B93" w:rsidP="007D2E8E">
            <w:pPr>
              <w:rPr>
                <w:rFonts w:ascii="Calibri" w:eastAsia="Calibri" w:hAnsi="Calibri" w:cs="Arial"/>
                <w:b/>
                <w:color w:val="FFFFFF"/>
                <w:szCs w:val="32"/>
              </w:rPr>
            </w:pPr>
          </w:p>
        </w:tc>
        <w:tc>
          <w:tcPr>
            <w:tcW w:w="8651" w:type="dxa"/>
            <w:tcBorders>
              <w:top w:val="single" w:sz="4" w:space="0" w:color="FABF8F"/>
              <w:left w:val="nil"/>
              <w:bottom w:val="single" w:sz="4" w:space="0" w:color="FABF8F"/>
              <w:right w:val="single" w:sz="4" w:space="0" w:color="FFFFFF"/>
            </w:tcBorders>
            <w:shd w:val="clear" w:color="auto" w:fill="FDE9D9" w:themeFill="accent6" w:themeFillTint="33"/>
            <w:vAlign w:val="center"/>
            <w:hideMark/>
          </w:tcPr>
          <w:p w14:paraId="0F598AEA"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Considers the effectiveness of outcomes in terms wider than own immediate area </w:t>
            </w:r>
          </w:p>
        </w:tc>
      </w:tr>
      <w:tr w:rsidR="00657B93" w14:paraId="131289A1" w14:textId="77777777" w:rsidTr="007D2E8E">
        <w:tc>
          <w:tcPr>
            <w:tcW w:w="0" w:type="auto"/>
            <w:vMerge/>
            <w:tcBorders>
              <w:top w:val="nil"/>
              <w:left w:val="nil"/>
              <w:bottom w:val="nil"/>
              <w:right w:val="nil"/>
            </w:tcBorders>
            <w:shd w:val="clear" w:color="auto" w:fill="F79646" w:themeFill="accent6"/>
            <w:vAlign w:val="center"/>
            <w:hideMark/>
          </w:tcPr>
          <w:p w14:paraId="2EDB2A93" w14:textId="77777777" w:rsidR="00657B93" w:rsidRDefault="00657B93" w:rsidP="007D2E8E">
            <w:pPr>
              <w:rPr>
                <w:rFonts w:ascii="Calibri" w:eastAsia="Calibri" w:hAnsi="Calibri" w:cs="Arial"/>
                <w:b/>
                <w:color w:val="FFFFFF"/>
                <w:szCs w:val="32"/>
              </w:rPr>
            </w:pPr>
          </w:p>
        </w:tc>
        <w:tc>
          <w:tcPr>
            <w:tcW w:w="8651" w:type="dxa"/>
            <w:tcBorders>
              <w:top w:val="single" w:sz="4" w:space="0" w:color="FABF8F"/>
              <w:left w:val="nil"/>
              <w:bottom w:val="single" w:sz="4" w:space="0" w:color="FABF8F"/>
              <w:right w:val="single" w:sz="4" w:space="0" w:color="FFFFFF"/>
            </w:tcBorders>
            <w:shd w:val="clear" w:color="auto" w:fill="FDE9D9" w:themeFill="accent6" w:themeFillTint="33"/>
            <w:vAlign w:val="center"/>
            <w:hideMark/>
          </w:tcPr>
          <w:p w14:paraId="28FD28CA"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Clearly defines objectives/ goals &amp; delegates effectively, encouraging ownership and responsibility for tasks </w:t>
            </w:r>
          </w:p>
        </w:tc>
      </w:tr>
      <w:tr w:rsidR="00657B93" w14:paraId="316A479F" w14:textId="77777777" w:rsidTr="007D2E8E">
        <w:tc>
          <w:tcPr>
            <w:tcW w:w="0" w:type="auto"/>
            <w:vMerge/>
            <w:tcBorders>
              <w:top w:val="nil"/>
              <w:left w:val="nil"/>
              <w:bottom w:val="nil"/>
              <w:right w:val="nil"/>
            </w:tcBorders>
            <w:shd w:val="clear" w:color="auto" w:fill="F79646" w:themeFill="accent6"/>
            <w:vAlign w:val="center"/>
            <w:hideMark/>
          </w:tcPr>
          <w:p w14:paraId="49369A76" w14:textId="77777777" w:rsidR="00657B93" w:rsidRDefault="00657B93" w:rsidP="007D2E8E">
            <w:pPr>
              <w:rPr>
                <w:rFonts w:ascii="Calibri" w:eastAsia="Calibri" w:hAnsi="Calibri" w:cs="Arial"/>
                <w:b/>
                <w:color w:val="FFFFFF"/>
                <w:szCs w:val="32"/>
              </w:rPr>
            </w:pPr>
          </w:p>
        </w:tc>
        <w:tc>
          <w:tcPr>
            <w:tcW w:w="8651" w:type="dxa"/>
            <w:tcBorders>
              <w:top w:val="single" w:sz="4" w:space="0" w:color="FABF8F"/>
              <w:left w:val="nil"/>
              <w:bottom w:val="single" w:sz="4" w:space="0" w:color="FABF8F"/>
              <w:right w:val="single" w:sz="4" w:space="0" w:color="FFFFFF"/>
            </w:tcBorders>
            <w:shd w:val="clear" w:color="auto" w:fill="FDE9D9" w:themeFill="accent6" w:themeFillTint="33"/>
            <w:vAlign w:val="center"/>
            <w:hideMark/>
          </w:tcPr>
          <w:p w14:paraId="4ED08AD1"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Develops capability of others through feedback, coaching &amp; creating opportunities for skills development </w:t>
            </w:r>
          </w:p>
        </w:tc>
      </w:tr>
      <w:tr w:rsidR="00657B93" w14:paraId="141C2FCE" w14:textId="77777777" w:rsidTr="007D2E8E">
        <w:tc>
          <w:tcPr>
            <w:tcW w:w="0" w:type="auto"/>
            <w:vMerge/>
            <w:tcBorders>
              <w:top w:val="nil"/>
              <w:left w:val="nil"/>
              <w:bottom w:val="nil"/>
              <w:right w:val="nil"/>
            </w:tcBorders>
            <w:shd w:val="clear" w:color="auto" w:fill="F79646" w:themeFill="accent6"/>
            <w:vAlign w:val="center"/>
            <w:hideMark/>
          </w:tcPr>
          <w:p w14:paraId="554A747B" w14:textId="77777777" w:rsidR="00657B93" w:rsidRDefault="00657B93" w:rsidP="007D2E8E">
            <w:pPr>
              <w:rPr>
                <w:rFonts w:ascii="Calibri" w:eastAsia="Calibri" w:hAnsi="Calibri" w:cs="Arial"/>
                <w:b/>
                <w:color w:val="FFFFFF"/>
                <w:szCs w:val="32"/>
              </w:rPr>
            </w:pPr>
          </w:p>
        </w:tc>
        <w:tc>
          <w:tcPr>
            <w:tcW w:w="8651" w:type="dxa"/>
            <w:tcBorders>
              <w:top w:val="single" w:sz="4" w:space="0" w:color="FABF8F"/>
              <w:left w:val="nil"/>
              <w:bottom w:val="single" w:sz="4" w:space="0" w:color="FABF8F"/>
              <w:right w:val="single" w:sz="4" w:space="0" w:color="FFFFFF"/>
            </w:tcBorders>
            <w:shd w:val="clear" w:color="auto" w:fill="FDE9D9" w:themeFill="accent6" w:themeFillTint="33"/>
            <w:vAlign w:val="center"/>
            <w:hideMark/>
          </w:tcPr>
          <w:p w14:paraId="246364BB"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Identifies and takes opportunities to exploit new and innovative service delivery channels</w:t>
            </w:r>
          </w:p>
        </w:tc>
      </w:tr>
      <w:tr w:rsidR="00657B93" w14:paraId="089253B9" w14:textId="77777777" w:rsidTr="007D2E8E">
        <w:tc>
          <w:tcPr>
            <w:tcW w:w="1844" w:type="dxa"/>
            <w:vMerge w:val="restart"/>
            <w:tcBorders>
              <w:top w:val="nil"/>
              <w:left w:val="single" w:sz="4" w:space="0" w:color="FFFFFF"/>
              <w:bottom w:val="nil"/>
              <w:right w:val="single" w:sz="4" w:space="0" w:color="FFFFFF"/>
            </w:tcBorders>
            <w:shd w:val="clear" w:color="auto" w:fill="4F81BD" w:themeFill="accent1"/>
            <w:hideMark/>
          </w:tcPr>
          <w:p w14:paraId="1862AB75" w14:textId="77777777" w:rsidR="00657B93" w:rsidRDefault="00657B93" w:rsidP="007D2E8E">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Judgement, Analysis &amp; Decision Making</w:t>
            </w:r>
          </w:p>
        </w:tc>
        <w:tc>
          <w:tcPr>
            <w:tcW w:w="8651" w:type="dxa"/>
            <w:tcBorders>
              <w:top w:val="single" w:sz="4" w:space="0" w:color="FFFFFF"/>
              <w:left w:val="single" w:sz="4" w:space="0" w:color="FFFFFF"/>
              <w:bottom w:val="single" w:sz="4" w:space="0" w:color="548DD4"/>
              <w:right w:val="single" w:sz="4" w:space="0" w:color="FFFFFF"/>
            </w:tcBorders>
            <w:shd w:val="clear" w:color="auto" w:fill="DBE5F1" w:themeFill="accent1" w:themeFillTint="33"/>
            <w:vAlign w:val="center"/>
            <w:hideMark/>
          </w:tcPr>
          <w:p w14:paraId="1C587522"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proofErr w:type="gramStart"/>
            <w:r>
              <w:rPr>
                <w:rFonts w:ascii="Calibri" w:eastAsia="Calibri" w:hAnsi="Calibri" w:cs="Arial"/>
                <w:color w:val="000000"/>
                <w:sz w:val="17"/>
                <w:szCs w:val="17"/>
              </w:rPr>
              <w:t>Researches</w:t>
            </w:r>
            <w:proofErr w:type="gramEnd"/>
            <w:r>
              <w:rPr>
                <w:rFonts w:ascii="Calibri" w:eastAsia="Calibri" w:hAnsi="Calibri" w:cs="Arial"/>
                <w:color w:val="000000"/>
                <w:sz w:val="17"/>
                <w:szCs w:val="17"/>
              </w:rPr>
              <w:t xml:space="preserve"> issues thoroughly, consulting appropriately to gather all information needed on an issue </w:t>
            </w:r>
          </w:p>
        </w:tc>
      </w:tr>
      <w:tr w:rsidR="00657B93" w14:paraId="3F372E78" w14:textId="77777777" w:rsidTr="007D2E8E">
        <w:tc>
          <w:tcPr>
            <w:tcW w:w="0" w:type="auto"/>
            <w:vMerge/>
            <w:tcBorders>
              <w:top w:val="nil"/>
              <w:left w:val="single" w:sz="4" w:space="0" w:color="FFFFFF"/>
              <w:bottom w:val="nil"/>
              <w:right w:val="single" w:sz="4" w:space="0" w:color="FFFFFF"/>
            </w:tcBorders>
            <w:shd w:val="clear" w:color="auto" w:fill="4F81BD" w:themeFill="accent1"/>
            <w:vAlign w:val="center"/>
            <w:hideMark/>
          </w:tcPr>
          <w:p w14:paraId="70A2A6C9" w14:textId="77777777" w:rsidR="00657B93" w:rsidRDefault="00657B93" w:rsidP="007D2E8E">
            <w:pPr>
              <w:rPr>
                <w:rFonts w:ascii="Calibri" w:eastAsia="Calibri" w:hAnsi="Calibri" w:cs="Arial"/>
                <w:b/>
                <w:color w:val="FFFFFF"/>
                <w:szCs w:val="32"/>
              </w:rPr>
            </w:pPr>
          </w:p>
        </w:tc>
        <w:tc>
          <w:tcPr>
            <w:tcW w:w="8651" w:type="dxa"/>
            <w:tcBorders>
              <w:top w:val="single" w:sz="4" w:space="0" w:color="548DD4"/>
              <w:left w:val="single" w:sz="4" w:space="0" w:color="FFFFFF"/>
              <w:bottom w:val="single" w:sz="4" w:space="0" w:color="548DD4"/>
              <w:right w:val="single" w:sz="4" w:space="0" w:color="FFFFFF"/>
            </w:tcBorders>
            <w:shd w:val="clear" w:color="auto" w:fill="DBE5F1" w:themeFill="accent1" w:themeFillTint="33"/>
            <w:vAlign w:val="center"/>
            <w:hideMark/>
          </w:tcPr>
          <w:p w14:paraId="2AE57145"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Understands complex issues quickly, accurately absorbing and evaluating data (including numerical data)</w:t>
            </w:r>
          </w:p>
        </w:tc>
      </w:tr>
      <w:tr w:rsidR="00657B93" w14:paraId="796E275C" w14:textId="77777777" w:rsidTr="007D2E8E">
        <w:tc>
          <w:tcPr>
            <w:tcW w:w="0" w:type="auto"/>
            <w:vMerge/>
            <w:tcBorders>
              <w:top w:val="nil"/>
              <w:left w:val="single" w:sz="4" w:space="0" w:color="FFFFFF"/>
              <w:bottom w:val="nil"/>
              <w:right w:val="single" w:sz="4" w:space="0" w:color="FFFFFF"/>
            </w:tcBorders>
            <w:shd w:val="clear" w:color="auto" w:fill="4F81BD" w:themeFill="accent1"/>
            <w:vAlign w:val="center"/>
            <w:hideMark/>
          </w:tcPr>
          <w:p w14:paraId="42FE9998" w14:textId="77777777" w:rsidR="00657B93" w:rsidRDefault="00657B93" w:rsidP="007D2E8E">
            <w:pPr>
              <w:rPr>
                <w:rFonts w:ascii="Calibri" w:eastAsia="Calibri" w:hAnsi="Calibri" w:cs="Arial"/>
                <w:b/>
                <w:color w:val="FFFFFF"/>
                <w:szCs w:val="32"/>
              </w:rPr>
            </w:pPr>
          </w:p>
        </w:tc>
        <w:tc>
          <w:tcPr>
            <w:tcW w:w="8651" w:type="dxa"/>
            <w:tcBorders>
              <w:top w:val="single" w:sz="4" w:space="0" w:color="548DD4"/>
              <w:left w:val="single" w:sz="4" w:space="0" w:color="FFFFFF"/>
              <w:bottom w:val="single" w:sz="4" w:space="0" w:color="548DD4"/>
              <w:right w:val="single" w:sz="4" w:space="0" w:color="FFFFFF"/>
            </w:tcBorders>
            <w:shd w:val="clear" w:color="auto" w:fill="DBE5F1" w:themeFill="accent1" w:themeFillTint="33"/>
            <w:vAlign w:val="center"/>
            <w:hideMark/>
          </w:tcPr>
          <w:p w14:paraId="3C573A8E"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Integrates diverse strands of information, identifying inter-relationships and linkages</w:t>
            </w:r>
          </w:p>
        </w:tc>
      </w:tr>
      <w:tr w:rsidR="00657B93" w14:paraId="395CD3F4" w14:textId="77777777" w:rsidTr="007D2E8E">
        <w:tc>
          <w:tcPr>
            <w:tcW w:w="0" w:type="auto"/>
            <w:vMerge/>
            <w:tcBorders>
              <w:top w:val="nil"/>
              <w:left w:val="single" w:sz="4" w:space="0" w:color="FFFFFF"/>
              <w:bottom w:val="nil"/>
              <w:right w:val="single" w:sz="4" w:space="0" w:color="FFFFFF"/>
            </w:tcBorders>
            <w:shd w:val="clear" w:color="auto" w:fill="4F81BD" w:themeFill="accent1"/>
            <w:vAlign w:val="center"/>
            <w:hideMark/>
          </w:tcPr>
          <w:p w14:paraId="11E8E318" w14:textId="77777777" w:rsidR="00657B93" w:rsidRDefault="00657B93" w:rsidP="007D2E8E">
            <w:pPr>
              <w:rPr>
                <w:rFonts w:ascii="Calibri" w:eastAsia="Calibri" w:hAnsi="Calibri" w:cs="Arial"/>
                <w:b/>
                <w:color w:val="FFFFFF"/>
                <w:szCs w:val="32"/>
              </w:rPr>
            </w:pPr>
          </w:p>
        </w:tc>
        <w:tc>
          <w:tcPr>
            <w:tcW w:w="8651" w:type="dxa"/>
            <w:tcBorders>
              <w:top w:val="single" w:sz="4" w:space="0" w:color="548DD4"/>
              <w:left w:val="single" w:sz="4" w:space="0" w:color="FFFFFF"/>
              <w:bottom w:val="single" w:sz="4" w:space="0" w:color="548DD4"/>
              <w:right w:val="single" w:sz="4" w:space="0" w:color="FFFFFF"/>
            </w:tcBorders>
            <w:shd w:val="clear" w:color="auto" w:fill="DBE5F1" w:themeFill="accent1" w:themeFillTint="33"/>
            <w:vAlign w:val="center"/>
            <w:hideMark/>
          </w:tcPr>
          <w:p w14:paraId="2E5CCE23"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Uses judgement to make clear, timely and well-grounded decisions on important issues</w:t>
            </w:r>
          </w:p>
        </w:tc>
      </w:tr>
      <w:tr w:rsidR="00657B93" w14:paraId="43939C64" w14:textId="77777777" w:rsidTr="007D2E8E">
        <w:tc>
          <w:tcPr>
            <w:tcW w:w="0" w:type="auto"/>
            <w:vMerge/>
            <w:tcBorders>
              <w:top w:val="nil"/>
              <w:left w:val="single" w:sz="4" w:space="0" w:color="FFFFFF"/>
              <w:bottom w:val="nil"/>
              <w:right w:val="single" w:sz="4" w:space="0" w:color="FFFFFF"/>
            </w:tcBorders>
            <w:shd w:val="clear" w:color="auto" w:fill="4F81BD" w:themeFill="accent1"/>
            <w:vAlign w:val="center"/>
            <w:hideMark/>
          </w:tcPr>
          <w:p w14:paraId="393C1D2B" w14:textId="77777777" w:rsidR="00657B93" w:rsidRDefault="00657B93" w:rsidP="007D2E8E">
            <w:pPr>
              <w:rPr>
                <w:rFonts w:ascii="Calibri" w:eastAsia="Calibri" w:hAnsi="Calibri" w:cs="Arial"/>
                <w:b/>
                <w:color w:val="FFFFFF"/>
                <w:szCs w:val="32"/>
              </w:rPr>
            </w:pPr>
          </w:p>
        </w:tc>
        <w:tc>
          <w:tcPr>
            <w:tcW w:w="8651" w:type="dxa"/>
            <w:tcBorders>
              <w:top w:val="single" w:sz="4" w:space="0" w:color="548DD4"/>
              <w:left w:val="single" w:sz="4" w:space="0" w:color="FFFFFF"/>
              <w:bottom w:val="single" w:sz="4" w:space="0" w:color="FFFFFF"/>
              <w:right w:val="single" w:sz="4" w:space="0" w:color="FFFFFF"/>
            </w:tcBorders>
            <w:shd w:val="clear" w:color="auto" w:fill="DBE5F1" w:themeFill="accent1" w:themeFillTint="33"/>
            <w:vAlign w:val="center"/>
            <w:hideMark/>
          </w:tcPr>
          <w:p w14:paraId="5237D92E"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Considers the wider implications, agendas and sensitivities within decisions and the impact on a range of stakeholders</w:t>
            </w:r>
          </w:p>
        </w:tc>
      </w:tr>
      <w:tr w:rsidR="00657B93" w14:paraId="31B93D48" w14:textId="77777777" w:rsidTr="007D2E8E">
        <w:tc>
          <w:tcPr>
            <w:tcW w:w="0" w:type="auto"/>
            <w:vMerge/>
            <w:tcBorders>
              <w:top w:val="nil"/>
              <w:left w:val="single" w:sz="4" w:space="0" w:color="FFFFFF"/>
              <w:bottom w:val="nil"/>
              <w:right w:val="single" w:sz="4" w:space="0" w:color="FFFFFF"/>
            </w:tcBorders>
            <w:shd w:val="clear" w:color="auto" w:fill="4F81BD" w:themeFill="accent1"/>
            <w:vAlign w:val="center"/>
            <w:hideMark/>
          </w:tcPr>
          <w:p w14:paraId="10E38AA3" w14:textId="77777777" w:rsidR="00657B93" w:rsidRDefault="00657B93" w:rsidP="007D2E8E">
            <w:pPr>
              <w:rPr>
                <w:rFonts w:ascii="Calibri" w:eastAsia="Calibri" w:hAnsi="Calibri" w:cs="Arial"/>
                <w:b/>
                <w:color w:val="FFFFFF"/>
                <w:szCs w:val="32"/>
              </w:rPr>
            </w:pPr>
          </w:p>
        </w:tc>
        <w:tc>
          <w:tcPr>
            <w:tcW w:w="8651" w:type="dxa"/>
            <w:tcBorders>
              <w:top w:val="single" w:sz="4" w:space="0" w:color="548DD4"/>
              <w:left w:val="single" w:sz="4" w:space="0" w:color="FFFFFF"/>
              <w:bottom w:val="single" w:sz="4" w:space="0" w:color="FFFFFF"/>
              <w:right w:val="single" w:sz="4" w:space="0" w:color="FFFFFF"/>
            </w:tcBorders>
            <w:shd w:val="clear" w:color="auto" w:fill="DBE5F1" w:themeFill="accent1" w:themeFillTint="33"/>
            <w:vAlign w:val="center"/>
            <w:hideMark/>
          </w:tcPr>
          <w:p w14:paraId="044A4EAF"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Takes a firm position on issues s/he considers important</w:t>
            </w:r>
          </w:p>
        </w:tc>
      </w:tr>
      <w:tr w:rsidR="00657B93" w14:paraId="6CF0933D" w14:textId="77777777" w:rsidTr="007D2E8E">
        <w:tc>
          <w:tcPr>
            <w:tcW w:w="1844" w:type="dxa"/>
            <w:vMerge w:val="restart"/>
            <w:tcBorders>
              <w:top w:val="nil"/>
              <w:left w:val="nil"/>
              <w:bottom w:val="nil"/>
              <w:right w:val="nil"/>
            </w:tcBorders>
            <w:shd w:val="clear" w:color="auto" w:fill="C0504D"/>
            <w:hideMark/>
          </w:tcPr>
          <w:p w14:paraId="2A70C55B" w14:textId="77777777" w:rsidR="00657B93" w:rsidRDefault="00657B93" w:rsidP="007D2E8E">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Management &amp; Delivery of Results</w:t>
            </w:r>
          </w:p>
        </w:tc>
        <w:tc>
          <w:tcPr>
            <w:tcW w:w="8651" w:type="dxa"/>
            <w:tcBorders>
              <w:top w:val="single" w:sz="4" w:space="0" w:color="FFFFFF"/>
              <w:left w:val="nil"/>
              <w:bottom w:val="single" w:sz="4" w:space="0" w:color="D99594"/>
              <w:right w:val="single" w:sz="4" w:space="0" w:color="FFFFFF"/>
            </w:tcBorders>
            <w:shd w:val="clear" w:color="auto" w:fill="F2DBDB"/>
            <w:vAlign w:val="center"/>
            <w:hideMark/>
          </w:tcPr>
          <w:p w14:paraId="434FF180"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Takes responsibility for challenging tasks and delivers on time and to a high standard </w:t>
            </w:r>
          </w:p>
        </w:tc>
      </w:tr>
      <w:tr w:rsidR="00657B93" w14:paraId="39EE185D" w14:textId="77777777" w:rsidTr="007D2E8E">
        <w:tc>
          <w:tcPr>
            <w:tcW w:w="0" w:type="auto"/>
            <w:vMerge/>
            <w:tcBorders>
              <w:top w:val="nil"/>
              <w:left w:val="nil"/>
              <w:bottom w:val="nil"/>
              <w:right w:val="nil"/>
            </w:tcBorders>
            <w:shd w:val="clear" w:color="auto" w:fill="C0504D"/>
            <w:vAlign w:val="center"/>
            <w:hideMark/>
          </w:tcPr>
          <w:p w14:paraId="644D7FE6" w14:textId="77777777" w:rsidR="00657B93" w:rsidRDefault="00657B93" w:rsidP="007D2E8E">
            <w:pPr>
              <w:rPr>
                <w:rFonts w:ascii="Calibri" w:eastAsia="Calibri" w:hAnsi="Calibri" w:cs="Arial"/>
                <w:b/>
                <w:color w:val="FFFFFF"/>
                <w:szCs w:val="32"/>
              </w:rPr>
            </w:pPr>
          </w:p>
        </w:tc>
        <w:tc>
          <w:tcPr>
            <w:tcW w:w="8651" w:type="dxa"/>
            <w:tcBorders>
              <w:top w:val="single" w:sz="4" w:space="0" w:color="D99594"/>
              <w:left w:val="nil"/>
              <w:bottom w:val="single" w:sz="4" w:space="0" w:color="D99594"/>
              <w:right w:val="single" w:sz="4" w:space="0" w:color="FFFFFF"/>
            </w:tcBorders>
            <w:shd w:val="clear" w:color="auto" w:fill="F2DBDB"/>
            <w:vAlign w:val="center"/>
            <w:hideMark/>
          </w:tcPr>
          <w:p w14:paraId="0C307466"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Plans and prioritises work in terms of importance, timescales and other resource constraints, re-prioritising </w:t>
            </w:r>
            <w:proofErr w:type="gramStart"/>
            <w:r>
              <w:rPr>
                <w:rFonts w:ascii="Calibri" w:eastAsia="Calibri" w:hAnsi="Calibri" w:cs="Arial"/>
                <w:color w:val="000000"/>
                <w:sz w:val="17"/>
                <w:szCs w:val="17"/>
              </w:rPr>
              <w:t>in light of</w:t>
            </w:r>
            <w:proofErr w:type="gramEnd"/>
            <w:r>
              <w:rPr>
                <w:rFonts w:ascii="Calibri" w:eastAsia="Calibri" w:hAnsi="Calibri" w:cs="Arial"/>
                <w:color w:val="000000"/>
                <w:sz w:val="17"/>
                <w:szCs w:val="17"/>
              </w:rPr>
              <w:t xml:space="preserve"> changing circumstances</w:t>
            </w:r>
          </w:p>
        </w:tc>
      </w:tr>
      <w:tr w:rsidR="00657B93" w14:paraId="49D7F828" w14:textId="77777777" w:rsidTr="007D2E8E">
        <w:tc>
          <w:tcPr>
            <w:tcW w:w="0" w:type="auto"/>
            <w:vMerge/>
            <w:tcBorders>
              <w:top w:val="nil"/>
              <w:left w:val="nil"/>
              <w:bottom w:val="nil"/>
              <w:right w:val="nil"/>
            </w:tcBorders>
            <w:shd w:val="clear" w:color="auto" w:fill="C0504D"/>
            <w:vAlign w:val="center"/>
            <w:hideMark/>
          </w:tcPr>
          <w:p w14:paraId="7E29812C" w14:textId="77777777" w:rsidR="00657B93" w:rsidRDefault="00657B93" w:rsidP="007D2E8E">
            <w:pPr>
              <w:rPr>
                <w:rFonts w:ascii="Calibri" w:eastAsia="Calibri" w:hAnsi="Calibri" w:cs="Arial"/>
                <w:b/>
                <w:color w:val="FFFFFF"/>
                <w:szCs w:val="32"/>
              </w:rPr>
            </w:pPr>
          </w:p>
        </w:tc>
        <w:tc>
          <w:tcPr>
            <w:tcW w:w="8651" w:type="dxa"/>
            <w:tcBorders>
              <w:top w:val="single" w:sz="4" w:space="0" w:color="D99594"/>
              <w:left w:val="nil"/>
              <w:bottom w:val="single" w:sz="4" w:space="0" w:color="D99594"/>
              <w:right w:val="single" w:sz="4" w:space="0" w:color="FFFFFF"/>
            </w:tcBorders>
            <w:shd w:val="clear" w:color="auto" w:fill="F2DBDB"/>
            <w:vAlign w:val="center"/>
            <w:hideMark/>
          </w:tcPr>
          <w:p w14:paraId="194D6993"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quality and efficient customer service is central to the work of the division</w:t>
            </w:r>
          </w:p>
        </w:tc>
      </w:tr>
      <w:tr w:rsidR="00657B93" w14:paraId="2D54E4C4" w14:textId="77777777" w:rsidTr="007D2E8E">
        <w:tc>
          <w:tcPr>
            <w:tcW w:w="0" w:type="auto"/>
            <w:vMerge/>
            <w:tcBorders>
              <w:top w:val="nil"/>
              <w:left w:val="nil"/>
              <w:bottom w:val="nil"/>
              <w:right w:val="nil"/>
            </w:tcBorders>
            <w:shd w:val="clear" w:color="auto" w:fill="C0504D"/>
            <w:vAlign w:val="center"/>
            <w:hideMark/>
          </w:tcPr>
          <w:p w14:paraId="7D57E281" w14:textId="77777777" w:rsidR="00657B93" w:rsidRDefault="00657B93" w:rsidP="007D2E8E">
            <w:pPr>
              <w:rPr>
                <w:rFonts w:ascii="Calibri" w:eastAsia="Calibri" w:hAnsi="Calibri" w:cs="Arial"/>
                <w:b/>
                <w:color w:val="FFFFFF"/>
                <w:szCs w:val="32"/>
              </w:rPr>
            </w:pPr>
          </w:p>
        </w:tc>
        <w:tc>
          <w:tcPr>
            <w:tcW w:w="8651" w:type="dxa"/>
            <w:tcBorders>
              <w:top w:val="single" w:sz="4" w:space="0" w:color="D99594"/>
              <w:left w:val="nil"/>
              <w:bottom w:val="single" w:sz="4" w:space="0" w:color="D99594"/>
              <w:right w:val="single" w:sz="4" w:space="0" w:color="FFFFFF"/>
            </w:tcBorders>
            <w:shd w:val="clear" w:color="auto" w:fill="F2DBDB"/>
            <w:vAlign w:val="center"/>
            <w:hideMark/>
          </w:tcPr>
          <w:p w14:paraId="2F99761C"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Looks critically at issues to see how things can be done better</w:t>
            </w:r>
          </w:p>
        </w:tc>
      </w:tr>
      <w:tr w:rsidR="00657B93" w14:paraId="2D433777" w14:textId="77777777" w:rsidTr="007D2E8E">
        <w:tc>
          <w:tcPr>
            <w:tcW w:w="0" w:type="auto"/>
            <w:vMerge/>
            <w:tcBorders>
              <w:top w:val="nil"/>
              <w:left w:val="nil"/>
              <w:bottom w:val="nil"/>
              <w:right w:val="nil"/>
            </w:tcBorders>
            <w:shd w:val="clear" w:color="auto" w:fill="C0504D"/>
            <w:vAlign w:val="center"/>
            <w:hideMark/>
          </w:tcPr>
          <w:p w14:paraId="2CD90FD1" w14:textId="77777777" w:rsidR="00657B93" w:rsidRDefault="00657B93" w:rsidP="007D2E8E">
            <w:pPr>
              <w:rPr>
                <w:rFonts w:ascii="Calibri" w:eastAsia="Calibri" w:hAnsi="Calibri" w:cs="Arial"/>
                <w:b/>
                <w:color w:val="FFFFFF"/>
                <w:szCs w:val="32"/>
              </w:rPr>
            </w:pPr>
          </w:p>
        </w:tc>
        <w:tc>
          <w:tcPr>
            <w:tcW w:w="8651" w:type="dxa"/>
            <w:tcBorders>
              <w:top w:val="single" w:sz="4" w:space="0" w:color="D99594"/>
              <w:left w:val="nil"/>
              <w:bottom w:val="single" w:sz="4" w:space="0" w:color="D99594"/>
              <w:right w:val="single" w:sz="4" w:space="0" w:color="FFFFFF"/>
            </w:tcBorders>
            <w:shd w:val="clear" w:color="auto" w:fill="F2DBDB"/>
            <w:vAlign w:val="center"/>
            <w:hideMark/>
          </w:tcPr>
          <w:p w14:paraId="1E408BE3"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open to new ideas initiatives and creative solutions to problems</w:t>
            </w:r>
          </w:p>
        </w:tc>
      </w:tr>
      <w:tr w:rsidR="00657B93" w14:paraId="6722C7B9" w14:textId="77777777" w:rsidTr="007D2E8E">
        <w:tc>
          <w:tcPr>
            <w:tcW w:w="0" w:type="auto"/>
            <w:vMerge/>
            <w:tcBorders>
              <w:top w:val="nil"/>
              <w:left w:val="nil"/>
              <w:bottom w:val="nil"/>
              <w:right w:val="nil"/>
            </w:tcBorders>
            <w:shd w:val="clear" w:color="auto" w:fill="C0504D"/>
            <w:vAlign w:val="center"/>
            <w:hideMark/>
          </w:tcPr>
          <w:p w14:paraId="06B3AC52" w14:textId="77777777" w:rsidR="00657B93" w:rsidRDefault="00657B93" w:rsidP="007D2E8E">
            <w:pPr>
              <w:rPr>
                <w:rFonts w:ascii="Calibri" w:eastAsia="Calibri" w:hAnsi="Calibri" w:cs="Arial"/>
                <w:b/>
                <w:color w:val="FFFFFF"/>
                <w:szCs w:val="32"/>
              </w:rPr>
            </w:pPr>
          </w:p>
        </w:tc>
        <w:tc>
          <w:tcPr>
            <w:tcW w:w="8651" w:type="dxa"/>
            <w:tcBorders>
              <w:top w:val="single" w:sz="4" w:space="0" w:color="D99594"/>
              <w:left w:val="nil"/>
              <w:bottom w:val="single" w:sz="4" w:space="0" w:color="D99594"/>
              <w:right w:val="single" w:sz="4" w:space="0" w:color="FFFFFF"/>
            </w:tcBorders>
            <w:shd w:val="clear" w:color="auto" w:fill="F2DBDB"/>
            <w:vAlign w:val="center"/>
            <w:hideMark/>
          </w:tcPr>
          <w:p w14:paraId="35E68255"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controls and performance measures are in place to deliver efficient and high value services</w:t>
            </w:r>
          </w:p>
        </w:tc>
      </w:tr>
      <w:tr w:rsidR="00657B93" w14:paraId="28CD76DD" w14:textId="77777777" w:rsidTr="007D2E8E">
        <w:tc>
          <w:tcPr>
            <w:tcW w:w="0" w:type="auto"/>
            <w:vMerge/>
            <w:tcBorders>
              <w:top w:val="nil"/>
              <w:left w:val="nil"/>
              <w:bottom w:val="nil"/>
              <w:right w:val="nil"/>
            </w:tcBorders>
            <w:shd w:val="clear" w:color="auto" w:fill="C0504D"/>
            <w:vAlign w:val="center"/>
            <w:hideMark/>
          </w:tcPr>
          <w:p w14:paraId="3C550409" w14:textId="77777777" w:rsidR="00657B93" w:rsidRDefault="00657B93" w:rsidP="007D2E8E">
            <w:pPr>
              <w:rPr>
                <w:rFonts w:ascii="Calibri" w:eastAsia="Calibri" w:hAnsi="Calibri" w:cs="Arial"/>
                <w:b/>
                <w:color w:val="FFFFFF"/>
                <w:szCs w:val="32"/>
              </w:rPr>
            </w:pPr>
          </w:p>
        </w:tc>
        <w:tc>
          <w:tcPr>
            <w:tcW w:w="8651" w:type="dxa"/>
            <w:tcBorders>
              <w:top w:val="single" w:sz="4" w:space="0" w:color="D99594"/>
              <w:left w:val="nil"/>
              <w:bottom w:val="single" w:sz="4" w:space="0" w:color="FFFFFF"/>
              <w:right w:val="single" w:sz="4" w:space="0" w:color="FFFFFF"/>
            </w:tcBorders>
            <w:shd w:val="clear" w:color="auto" w:fill="F2DBDB"/>
            <w:vAlign w:val="center"/>
            <w:hideMark/>
          </w:tcPr>
          <w:p w14:paraId="2488A277"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Effectively manages multiple projects</w:t>
            </w:r>
          </w:p>
        </w:tc>
      </w:tr>
      <w:tr w:rsidR="00657B93" w14:paraId="65ACD7D4" w14:textId="77777777" w:rsidTr="007D2E8E">
        <w:tc>
          <w:tcPr>
            <w:tcW w:w="1844" w:type="dxa"/>
            <w:vMerge w:val="restart"/>
            <w:tcBorders>
              <w:top w:val="nil"/>
              <w:left w:val="nil"/>
              <w:bottom w:val="nil"/>
              <w:right w:val="nil"/>
            </w:tcBorders>
            <w:shd w:val="clear" w:color="auto" w:fill="4BACC6"/>
            <w:hideMark/>
          </w:tcPr>
          <w:p w14:paraId="6D55C8A2" w14:textId="77777777" w:rsidR="00657B93" w:rsidRDefault="00657B93" w:rsidP="007D2E8E">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Interpersonal &amp; Communication Skills</w:t>
            </w:r>
          </w:p>
        </w:tc>
        <w:tc>
          <w:tcPr>
            <w:tcW w:w="8651" w:type="dxa"/>
            <w:tcBorders>
              <w:top w:val="single" w:sz="4" w:space="0" w:color="FFFFFF"/>
              <w:left w:val="nil"/>
              <w:bottom w:val="single" w:sz="4" w:space="0" w:color="92CDDC"/>
              <w:right w:val="single" w:sz="4" w:space="0" w:color="FFFFFF"/>
            </w:tcBorders>
            <w:shd w:val="clear" w:color="auto" w:fill="C6FAF5"/>
            <w:vAlign w:val="center"/>
            <w:hideMark/>
          </w:tcPr>
          <w:p w14:paraId="0EFEF294"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Presents information in a confident, logical and convincing manner, verbally and in writing </w:t>
            </w:r>
          </w:p>
        </w:tc>
      </w:tr>
      <w:tr w:rsidR="00657B93" w14:paraId="678445E0" w14:textId="77777777" w:rsidTr="007D2E8E">
        <w:tc>
          <w:tcPr>
            <w:tcW w:w="0" w:type="auto"/>
            <w:vMerge/>
            <w:tcBorders>
              <w:top w:val="nil"/>
              <w:left w:val="nil"/>
              <w:bottom w:val="nil"/>
              <w:right w:val="nil"/>
            </w:tcBorders>
            <w:shd w:val="clear" w:color="auto" w:fill="4BACC6"/>
            <w:vAlign w:val="center"/>
            <w:hideMark/>
          </w:tcPr>
          <w:p w14:paraId="32E0C578" w14:textId="77777777" w:rsidR="00657B93" w:rsidRDefault="00657B93" w:rsidP="007D2E8E">
            <w:pPr>
              <w:rPr>
                <w:rFonts w:ascii="Calibri" w:eastAsia="Calibri" w:hAnsi="Calibri" w:cs="Arial"/>
                <w:b/>
                <w:color w:val="FFFFFF"/>
                <w:szCs w:val="32"/>
              </w:rPr>
            </w:pPr>
          </w:p>
        </w:tc>
        <w:tc>
          <w:tcPr>
            <w:tcW w:w="8651" w:type="dxa"/>
            <w:tcBorders>
              <w:top w:val="single" w:sz="4" w:space="0" w:color="92CDDC"/>
              <w:left w:val="nil"/>
              <w:bottom w:val="single" w:sz="4" w:space="0" w:color="92CDDC"/>
              <w:right w:val="single" w:sz="4" w:space="0" w:color="FFFFFF"/>
            </w:tcBorders>
            <w:shd w:val="clear" w:color="auto" w:fill="C6FAF5"/>
            <w:vAlign w:val="center"/>
            <w:hideMark/>
          </w:tcPr>
          <w:p w14:paraId="7404642F"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Encourages open and constructive discussions around work issues</w:t>
            </w:r>
          </w:p>
        </w:tc>
      </w:tr>
      <w:tr w:rsidR="00657B93" w14:paraId="43A95B40" w14:textId="77777777" w:rsidTr="007D2E8E">
        <w:tc>
          <w:tcPr>
            <w:tcW w:w="0" w:type="auto"/>
            <w:vMerge/>
            <w:tcBorders>
              <w:top w:val="nil"/>
              <w:left w:val="nil"/>
              <w:bottom w:val="nil"/>
              <w:right w:val="nil"/>
            </w:tcBorders>
            <w:shd w:val="clear" w:color="auto" w:fill="4BACC6"/>
            <w:vAlign w:val="center"/>
            <w:hideMark/>
          </w:tcPr>
          <w:p w14:paraId="5879844E" w14:textId="77777777" w:rsidR="00657B93" w:rsidRDefault="00657B93" w:rsidP="007D2E8E">
            <w:pPr>
              <w:rPr>
                <w:rFonts w:ascii="Calibri" w:eastAsia="Calibri" w:hAnsi="Calibri" w:cs="Arial"/>
                <w:b/>
                <w:color w:val="FFFFFF"/>
                <w:szCs w:val="32"/>
              </w:rPr>
            </w:pPr>
          </w:p>
        </w:tc>
        <w:tc>
          <w:tcPr>
            <w:tcW w:w="8651" w:type="dxa"/>
            <w:tcBorders>
              <w:top w:val="single" w:sz="4" w:space="0" w:color="92CDDC"/>
              <w:left w:val="nil"/>
              <w:bottom w:val="single" w:sz="4" w:space="0" w:color="92CDDC"/>
              <w:right w:val="single" w:sz="4" w:space="0" w:color="FFFFFF"/>
            </w:tcBorders>
            <w:shd w:val="clear" w:color="auto" w:fill="C6FAF5"/>
            <w:vAlign w:val="center"/>
            <w:hideMark/>
          </w:tcPr>
          <w:p w14:paraId="48D58DAF"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Promotes teamwork within the section, but also works effectively on projects across Departments/ Sectors</w:t>
            </w:r>
          </w:p>
        </w:tc>
      </w:tr>
      <w:tr w:rsidR="00657B93" w14:paraId="6C9291D1" w14:textId="77777777" w:rsidTr="007D2E8E">
        <w:tc>
          <w:tcPr>
            <w:tcW w:w="0" w:type="auto"/>
            <w:vMerge/>
            <w:tcBorders>
              <w:top w:val="nil"/>
              <w:left w:val="nil"/>
              <w:bottom w:val="nil"/>
              <w:right w:val="nil"/>
            </w:tcBorders>
            <w:shd w:val="clear" w:color="auto" w:fill="4BACC6"/>
            <w:vAlign w:val="center"/>
            <w:hideMark/>
          </w:tcPr>
          <w:p w14:paraId="531E7693" w14:textId="77777777" w:rsidR="00657B93" w:rsidRDefault="00657B93" w:rsidP="007D2E8E">
            <w:pPr>
              <w:rPr>
                <w:rFonts w:ascii="Calibri" w:eastAsia="Calibri" w:hAnsi="Calibri" w:cs="Arial"/>
                <w:b/>
                <w:color w:val="FFFFFF"/>
                <w:szCs w:val="32"/>
              </w:rPr>
            </w:pPr>
          </w:p>
        </w:tc>
        <w:tc>
          <w:tcPr>
            <w:tcW w:w="8651" w:type="dxa"/>
            <w:tcBorders>
              <w:top w:val="single" w:sz="4" w:space="0" w:color="92CDDC"/>
              <w:left w:val="nil"/>
              <w:bottom w:val="single" w:sz="4" w:space="0" w:color="92CDDC"/>
              <w:right w:val="single" w:sz="4" w:space="0" w:color="FFFFFF"/>
            </w:tcBorders>
            <w:shd w:val="clear" w:color="auto" w:fill="C6FAF5"/>
            <w:vAlign w:val="center"/>
            <w:hideMark/>
          </w:tcPr>
          <w:p w14:paraId="52B7B473"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Maintains poise and control when working to influence others</w:t>
            </w:r>
          </w:p>
        </w:tc>
      </w:tr>
      <w:tr w:rsidR="00657B93" w14:paraId="32931D0D" w14:textId="77777777" w:rsidTr="007D2E8E">
        <w:tc>
          <w:tcPr>
            <w:tcW w:w="0" w:type="auto"/>
            <w:vMerge/>
            <w:tcBorders>
              <w:top w:val="nil"/>
              <w:left w:val="nil"/>
              <w:bottom w:val="nil"/>
              <w:right w:val="nil"/>
            </w:tcBorders>
            <w:shd w:val="clear" w:color="auto" w:fill="4BACC6"/>
            <w:vAlign w:val="center"/>
            <w:hideMark/>
          </w:tcPr>
          <w:p w14:paraId="4DF0EA4C" w14:textId="77777777" w:rsidR="00657B93" w:rsidRDefault="00657B93" w:rsidP="007D2E8E">
            <w:pPr>
              <w:rPr>
                <w:rFonts w:ascii="Calibri" w:eastAsia="Calibri" w:hAnsi="Calibri" w:cs="Arial"/>
                <w:b/>
                <w:color w:val="FFFFFF"/>
                <w:szCs w:val="32"/>
              </w:rPr>
            </w:pPr>
          </w:p>
        </w:tc>
        <w:tc>
          <w:tcPr>
            <w:tcW w:w="8651" w:type="dxa"/>
            <w:tcBorders>
              <w:top w:val="single" w:sz="4" w:space="0" w:color="92CDDC"/>
              <w:left w:val="nil"/>
              <w:bottom w:val="single" w:sz="4" w:space="0" w:color="92CDDC"/>
              <w:right w:val="single" w:sz="4" w:space="0" w:color="FFFFFF"/>
            </w:tcBorders>
            <w:shd w:val="clear" w:color="auto" w:fill="C6FAF5"/>
            <w:vAlign w:val="center"/>
            <w:hideMark/>
          </w:tcPr>
          <w:p w14:paraId="2E594AB0"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Instils a strong focus on Customer Service in his/her area</w:t>
            </w:r>
          </w:p>
        </w:tc>
      </w:tr>
      <w:tr w:rsidR="00657B93" w14:paraId="31D691EF" w14:textId="77777777" w:rsidTr="007D2E8E">
        <w:tc>
          <w:tcPr>
            <w:tcW w:w="0" w:type="auto"/>
            <w:vMerge/>
            <w:tcBorders>
              <w:top w:val="nil"/>
              <w:left w:val="nil"/>
              <w:bottom w:val="nil"/>
              <w:right w:val="nil"/>
            </w:tcBorders>
            <w:shd w:val="clear" w:color="auto" w:fill="4BACC6"/>
            <w:vAlign w:val="center"/>
            <w:hideMark/>
          </w:tcPr>
          <w:p w14:paraId="50CE50C4" w14:textId="77777777" w:rsidR="00657B93" w:rsidRDefault="00657B93" w:rsidP="007D2E8E">
            <w:pPr>
              <w:rPr>
                <w:rFonts w:ascii="Calibri" w:eastAsia="Calibri" w:hAnsi="Calibri" w:cs="Arial"/>
                <w:b/>
                <w:color w:val="FFFFFF"/>
                <w:szCs w:val="32"/>
              </w:rPr>
            </w:pPr>
          </w:p>
        </w:tc>
        <w:tc>
          <w:tcPr>
            <w:tcW w:w="8651" w:type="dxa"/>
            <w:tcBorders>
              <w:top w:val="single" w:sz="4" w:space="0" w:color="92CDDC"/>
              <w:left w:val="nil"/>
              <w:bottom w:val="single" w:sz="4" w:space="0" w:color="92CDDC"/>
              <w:right w:val="single" w:sz="4" w:space="0" w:color="FFFFFF"/>
            </w:tcBorders>
            <w:shd w:val="clear" w:color="auto" w:fill="C6FAF5"/>
            <w:vAlign w:val="center"/>
            <w:hideMark/>
          </w:tcPr>
          <w:p w14:paraId="15FD4F44"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Develops and maintains a network of contacts to facilitate problem solving or information sharing</w:t>
            </w:r>
          </w:p>
        </w:tc>
      </w:tr>
      <w:tr w:rsidR="00657B93" w14:paraId="5186314E" w14:textId="77777777" w:rsidTr="007D2E8E">
        <w:tc>
          <w:tcPr>
            <w:tcW w:w="0" w:type="auto"/>
            <w:vMerge/>
            <w:tcBorders>
              <w:top w:val="nil"/>
              <w:left w:val="nil"/>
              <w:bottom w:val="nil"/>
              <w:right w:val="nil"/>
            </w:tcBorders>
            <w:shd w:val="clear" w:color="auto" w:fill="4BACC6"/>
            <w:vAlign w:val="center"/>
            <w:hideMark/>
          </w:tcPr>
          <w:p w14:paraId="0FA95A70" w14:textId="77777777" w:rsidR="00657B93" w:rsidRDefault="00657B93" w:rsidP="007D2E8E">
            <w:pPr>
              <w:rPr>
                <w:rFonts w:ascii="Calibri" w:eastAsia="Calibri" w:hAnsi="Calibri" w:cs="Arial"/>
                <w:b/>
                <w:color w:val="FFFFFF"/>
                <w:szCs w:val="32"/>
              </w:rPr>
            </w:pPr>
          </w:p>
        </w:tc>
        <w:tc>
          <w:tcPr>
            <w:tcW w:w="8651" w:type="dxa"/>
            <w:tcBorders>
              <w:top w:val="single" w:sz="4" w:space="0" w:color="92CDDC"/>
              <w:left w:val="nil"/>
              <w:bottom w:val="single" w:sz="4" w:space="0" w:color="92CDDC"/>
              <w:right w:val="single" w:sz="4" w:space="0" w:color="FFFFFF"/>
            </w:tcBorders>
            <w:shd w:val="clear" w:color="auto" w:fill="C6FAF5"/>
            <w:vAlign w:val="center"/>
            <w:hideMark/>
          </w:tcPr>
          <w:p w14:paraId="6EFF41A4"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Engages effectively with a range of stakeholders, including members of the public, Public Service Colleagues and the political system</w:t>
            </w:r>
          </w:p>
        </w:tc>
      </w:tr>
      <w:tr w:rsidR="00657B93" w14:paraId="4C6374B5" w14:textId="77777777" w:rsidTr="007D2E8E">
        <w:trPr>
          <w:trHeight w:val="547"/>
        </w:trPr>
        <w:tc>
          <w:tcPr>
            <w:tcW w:w="1844" w:type="dxa"/>
            <w:vMerge w:val="restart"/>
            <w:tcBorders>
              <w:top w:val="nil"/>
              <w:left w:val="single" w:sz="4" w:space="0" w:color="FFFFFF"/>
              <w:bottom w:val="single" w:sz="4" w:space="0" w:color="FFFFFF"/>
              <w:right w:val="single" w:sz="4" w:space="0" w:color="FFFFFF"/>
            </w:tcBorders>
            <w:shd w:val="clear" w:color="auto" w:fill="9BBB59"/>
            <w:hideMark/>
          </w:tcPr>
          <w:p w14:paraId="241E5993" w14:textId="77777777" w:rsidR="00657B93" w:rsidRDefault="00657B93" w:rsidP="007D2E8E">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Specialist Knowledge, Expertise and Self Development</w:t>
            </w:r>
          </w:p>
        </w:tc>
        <w:tc>
          <w:tcPr>
            <w:tcW w:w="8651" w:type="dxa"/>
            <w:tcBorders>
              <w:top w:val="single" w:sz="4" w:space="0" w:color="FFFFFF"/>
              <w:left w:val="single" w:sz="4" w:space="0" w:color="FFFFFF"/>
              <w:bottom w:val="single" w:sz="4" w:space="0" w:color="C2D69B"/>
              <w:right w:val="single" w:sz="4" w:space="0" w:color="FFFFFF"/>
            </w:tcBorders>
            <w:shd w:val="clear" w:color="auto" w:fill="EAF1DD"/>
            <w:vAlign w:val="center"/>
            <w:hideMark/>
          </w:tcPr>
          <w:p w14:paraId="3B5F26E2"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Has a clear understanding of the </w:t>
            </w:r>
            <w:proofErr w:type="gramStart"/>
            <w:r>
              <w:rPr>
                <w:rFonts w:ascii="Calibri" w:eastAsia="Calibri" w:hAnsi="Calibri" w:cs="Arial"/>
                <w:color w:val="000000"/>
                <w:sz w:val="17"/>
                <w:szCs w:val="17"/>
              </w:rPr>
              <w:t>roles</w:t>
            </w:r>
            <w:proofErr w:type="gramEnd"/>
            <w:r>
              <w:rPr>
                <w:rFonts w:ascii="Calibri" w:eastAsia="Calibri" w:hAnsi="Calibri" w:cs="Arial"/>
                <w:color w:val="000000"/>
                <w:sz w:val="17"/>
                <w:szCs w:val="17"/>
              </w:rPr>
              <w:t xml:space="preserve"> objectives and targets of self and the team and how they fit into the work of the unit and Department/ Organisation</w:t>
            </w:r>
          </w:p>
        </w:tc>
      </w:tr>
      <w:tr w:rsidR="00657B93" w14:paraId="4FD612AC" w14:textId="77777777" w:rsidTr="007D2E8E">
        <w:trPr>
          <w:trHeight w:val="428"/>
        </w:trPr>
        <w:tc>
          <w:tcPr>
            <w:tcW w:w="0" w:type="auto"/>
            <w:vMerge/>
            <w:tcBorders>
              <w:top w:val="nil"/>
              <w:left w:val="single" w:sz="4" w:space="0" w:color="FFFFFF"/>
              <w:bottom w:val="single" w:sz="4" w:space="0" w:color="FFFFFF"/>
              <w:right w:val="single" w:sz="4" w:space="0" w:color="FFFFFF"/>
            </w:tcBorders>
            <w:shd w:val="clear" w:color="auto" w:fill="9BBB59"/>
            <w:vAlign w:val="center"/>
            <w:hideMark/>
          </w:tcPr>
          <w:p w14:paraId="1E811DF8" w14:textId="77777777" w:rsidR="00657B93" w:rsidRDefault="00657B93" w:rsidP="007D2E8E">
            <w:pPr>
              <w:rPr>
                <w:rFonts w:ascii="Calibri" w:eastAsia="Calibri" w:hAnsi="Calibri" w:cs="Arial"/>
                <w:b/>
                <w:color w:val="FFFFFF"/>
                <w:szCs w:val="32"/>
              </w:rPr>
            </w:pPr>
          </w:p>
        </w:tc>
        <w:tc>
          <w:tcPr>
            <w:tcW w:w="8651" w:type="dxa"/>
            <w:tcBorders>
              <w:top w:val="single" w:sz="4" w:space="0" w:color="C2D69B"/>
              <w:left w:val="single" w:sz="4" w:space="0" w:color="FFFFFF"/>
              <w:bottom w:val="single" w:sz="4" w:space="0" w:color="C2D69B"/>
              <w:right w:val="single" w:sz="4" w:space="0" w:color="FFFFFF"/>
            </w:tcBorders>
            <w:shd w:val="clear" w:color="auto" w:fill="EAF1DD"/>
            <w:vAlign w:val="center"/>
            <w:hideMark/>
          </w:tcPr>
          <w:p w14:paraId="5A67813E"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a breadth and depth of knowledge of Department and Governmental issues and is sensitive to wider political and organisational priorities</w:t>
            </w:r>
          </w:p>
        </w:tc>
      </w:tr>
      <w:tr w:rsidR="00657B93" w14:paraId="0BEF4942" w14:textId="77777777" w:rsidTr="007D2E8E">
        <w:trPr>
          <w:trHeight w:val="428"/>
        </w:trPr>
        <w:tc>
          <w:tcPr>
            <w:tcW w:w="0" w:type="auto"/>
            <w:vMerge/>
            <w:tcBorders>
              <w:top w:val="nil"/>
              <w:left w:val="single" w:sz="4" w:space="0" w:color="FFFFFF"/>
              <w:bottom w:val="single" w:sz="4" w:space="0" w:color="FFFFFF"/>
              <w:right w:val="single" w:sz="4" w:space="0" w:color="FFFFFF"/>
            </w:tcBorders>
            <w:shd w:val="clear" w:color="auto" w:fill="9BBB59"/>
            <w:vAlign w:val="center"/>
            <w:hideMark/>
          </w:tcPr>
          <w:p w14:paraId="62972095" w14:textId="77777777" w:rsidR="00657B93" w:rsidRDefault="00657B93" w:rsidP="007D2E8E">
            <w:pPr>
              <w:rPr>
                <w:rFonts w:ascii="Calibri" w:eastAsia="Calibri" w:hAnsi="Calibri" w:cs="Arial"/>
                <w:b/>
                <w:color w:val="FFFFFF"/>
                <w:szCs w:val="32"/>
              </w:rPr>
            </w:pPr>
          </w:p>
        </w:tc>
        <w:tc>
          <w:tcPr>
            <w:tcW w:w="8651" w:type="dxa"/>
            <w:tcBorders>
              <w:top w:val="single" w:sz="4" w:space="0" w:color="C2D69B"/>
              <w:left w:val="single" w:sz="4" w:space="0" w:color="FFFFFF"/>
              <w:bottom w:val="single" w:sz="4" w:space="0" w:color="C2D69B"/>
              <w:right w:val="single" w:sz="4" w:space="0" w:color="FFFFFF"/>
            </w:tcBorders>
            <w:shd w:val="clear" w:color="auto" w:fill="EAF1DD"/>
            <w:vAlign w:val="center"/>
            <w:hideMark/>
          </w:tcPr>
          <w:p w14:paraId="5AC9D4A3"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considered an expert by stakeholders in own field/ area</w:t>
            </w:r>
          </w:p>
        </w:tc>
      </w:tr>
      <w:tr w:rsidR="00657B93" w14:paraId="39DF1E15" w14:textId="77777777" w:rsidTr="007D2E8E">
        <w:tc>
          <w:tcPr>
            <w:tcW w:w="0" w:type="auto"/>
            <w:vMerge/>
            <w:tcBorders>
              <w:top w:val="nil"/>
              <w:left w:val="single" w:sz="4" w:space="0" w:color="FFFFFF"/>
              <w:bottom w:val="single" w:sz="4" w:space="0" w:color="FFFFFF"/>
              <w:right w:val="single" w:sz="4" w:space="0" w:color="FFFFFF"/>
            </w:tcBorders>
            <w:shd w:val="clear" w:color="auto" w:fill="9BBB59"/>
            <w:vAlign w:val="center"/>
            <w:hideMark/>
          </w:tcPr>
          <w:p w14:paraId="75DA2CDC" w14:textId="77777777" w:rsidR="00657B93" w:rsidRDefault="00657B93" w:rsidP="007D2E8E">
            <w:pPr>
              <w:rPr>
                <w:rFonts w:ascii="Calibri" w:eastAsia="Calibri" w:hAnsi="Calibri" w:cs="Arial"/>
                <w:b/>
                <w:color w:val="FFFFFF"/>
                <w:szCs w:val="32"/>
              </w:rPr>
            </w:pPr>
          </w:p>
        </w:tc>
        <w:tc>
          <w:tcPr>
            <w:tcW w:w="8651" w:type="dxa"/>
            <w:tcBorders>
              <w:top w:val="single" w:sz="4" w:space="0" w:color="C2D69B"/>
              <w:left w:val="single" w:sz="4" w:space="0" w:color="FFFFFF"/>
              <w:bottom w:val="single" w:sz="4" w:space="0" w:color="FFFFFF"/>
              <w:right w:val="single" w:sz="4" w:space="0" w:color="FFFFFF"/>
            </w:tcBorders>
            <w:shd w:val="clear" w:color="auto" w:fill="EAF1DD"/>
            <w:vAlign w:val="center"/>
            <w:hideMark/>
          </w:tcPr>
          <w:p w14:paraId="4DF7E37D"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focused on self-development, seeking feedback and opportunities for growth to help carry out the specific requirements of the role</w:t>
            </w:r>
          </w:p>
        </w:tc>
      </w:tr>
      <w:tr w:rsidR="00657B93" w14:paraId="62CD091B" w14:textId="77777777" w:rsidTr="007D2E8E">
        <w:tc>
          <w:tcPr>
            <w:tcW w:w="1844" w:type="dxa"/>
            <w:vMerge w:val="restart"/>
            <w:tcBorders>
              <w:top w:val="single" w:sz="4" w:space="0" w:color="FFFFFF"/>
              <w:left w:val="single" w:sz="4" w:space="0" w:color="FFFFFF"/>
              <w:bottom w:val="single" w:sz="4" w:space="0" w:color="FFFFFF"/>
              <w:right w:val="single" w:sz="4" w:space="0" w:color="FFFFFF"/>
            </w:tcBorders>
            <w:shd w:val="clear" w:color="auto" w:fill="8064A2"/>
            <w:hideMark/>
          </w:tcPr>
          <w:p w14:paraId="3F91E625" w14:textId="77777777" w:rsidR="00657B93" w:rsidRDefault="00657B93" w:rsidP="007D2E8E">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Drive &amp; Commitment to Public Service Values</w:t>
            </w:r>
          </w:p>
        </w:tc>
        <w:tc>
          <w:tcPr>
            <w:tcW w:w="8651" w:type="dxa"/>
            <w:tcBorders>
              <w:top w:val="single" w:sz="4" w:space="0" w:color="FFFFFF"/>
              <w:left w:val="single" w:sz="4" w:space="0" w:color="FFFFFF"/>
              <w:bottom w:val="single" w:sz="4" w:space="0" w:color="B2A1C7"/>
              <w:right w:val="single" w:sz="4" w:space="0" w:color="FFFFFF"/>
            </w:tcBorders>
            <w:shd w:val="clear" w:color="auto" w:fill="E5DFEC"/>
            <w:vAlign w:val="center"/>
            <w:hideMark/>
          </w:tcPr>
          <w:p w14:paraId="5B36DD1A"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self-motivated and shows a desire to continuously perform at a high level</w:t>
            </w:r>
          </w:p>
        </w:tc>
      </w:tr>
      <w:tr w:rsidR="00657B93" w14:paraId="5719DF41" w14:textId="77777777" w:rsidTr="007D2E8E">
        <w:tc>
          <w:tcPr>
            <w:tcW w:w="0" w:type="auto"/>
            <w:vMerge/>
            <w:tcBorders>
              <w:top w:val="single" w:sz="4" w:space="0" w:color="FFFFFF"/>
              <w:left w:val="single" w:sz="4" w:space="0" w:color="FFFFFF"/>
              <w:bottom w:val="single" w:sz="4" w:space="0" w:color="FFFFFF"/>
              <w:right w:val="single" w:sz="4" w:space="0" w:color="FFFFFF"/>
            </w:tcBorders>
            <w:shd w:val="clear" w:color="auto" w:fill="8064A2"/>
            <w:vAlign w:val="center"/>
            <w:hideMark/>
          </w:tcPr>
          <w:p w14:paraId="6EE348C4" w14:textId="77777777" w:rsidR="00657B93" w:rsidRDefault="00657B93" w:rsidP="007D2E8E">
            <w:pPr>
              <w:rPr>
                <w:rFonts w:ascii="Calibri" w:eastAsia="Calibri" w:hAnsi="Calibri" w:cs="Arial"/>
                <w:b/>
                <w:color w:val="FFFFFF"/>
                <w:szCs w:val="32"/>
              </w:rPr>
            </w:pPr>
          </w:p>
        </w:tc>
        <w:tc>
          <w:tcPr>
            <w:tcW w:w="8651" w:type="dxa"/>
            <w:tcBorders>
              <w:top w:val="single" w:sz="4" w:space="0" w:color="B2A1C7"/>
              <w:left w:val="single" w:sz="4" w:space="0" w:color="FFFFFF"/>
              <w:bottom w:val="single" w:sz="4" w:space="0" w:color="B2A1C7"/>
              <w:right w:val="single" w:sz="4" w:space="0" w:color="FFFFFF"/>
            </w:tcBorders>
            <w:shd w:val="clear" w:color="auto" w:fill="E5DFEC"/>
            <w:vAlign w:val="center"/>
            <w:hideMark/>
          </w:tcPr>
          <w:p w14:paraId="206B7FFD"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personally honest and trustworthy and can be relied upon</w:t>
            </w:r>
          </w:p>
        </w:tc>
      </w:tr>
      <w:tr w:rsidR="00657B93" w14:paraId="2C656913" w14:textId="77777777" w:rsidTr="007D2E8E">
        <w:tc>
          <w:tcPr>
            <w:tcW w:w="0" w:type="auto"/>
            <w:vMerge/>
            <w:tcBorders>
              <w:top w:val="single" w:sz="4" w:space="0" w:color="FFFFFF"/>
              <w:left w:val="single" w:sz="4" w:space="0" w:color="FFFFFF"/>
              <w:bottom w:val="single" w:sz="4" w:space="0" w:color="FFFFFF"/>
              <w:right w:val="single" w:sz="4" w:space="0" w:color="FFFFFF"/>
            </w:tcBorders>
            <w:shd w:val="clear" w:color="auto" w:fill="8064A2"/>
            <w:vAlign w:val="center"/>
            <w:hideMark/>
          </w:tcPr>
          <w:p w14:paraId="1696B25B" w14:textId="77777777" w:rsidR="00657B93" w:rsidRDefault="00657B93" w:rsidP="007D2E8E">
            <w:pPr>
              <w:rPr>
                <w:rFonts w:ascii="Calibri" w:eastAsia="Calibri" w:hAnsi="Calibri" w:cs="Arial"/>
                <w:b/>
                <w:color w:val="FFFFFF"/>
                <w:szCs w:val="32"/>
              </w:rPr>
            </w:pPr>
          </w:p>
        </w:tc>
        <w:tc>
          <w:tcPr>
            <w:tcW w:w="8651" w:type="dxa"/>
            <w:tcBorders>
              <w:top w:val="single" w:sz="4" w:space="0" w:color="B2A1C7"/>
              <w:left w:val="single" w:sz="4" w:space="0" w:color="FFFFFF"/>
              <w:bottom w:val="single" w:sz="4" w:space="0" w:color="B2A1C7"/>
              <w:right w:val="single" w:sz="4" w:space="0" w:color="FFFFFF"/>
            </w:tcBorders>
            <w:shd w:val="clear" w:color="auto" w:fill="E5DFEC"/>
            <w:vAlign w:val="center"/>
            <w:hideMark/>
          </w:tcPr>
          <w:p w14:paraId="2E451C8F"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the citizen is at the heart of all services provided</w:t>
            </w:r>
          </w:p>
        </w:tc>
      </w:tr>
      <w:tr w:rsidR="00657B93" w14:paraId="067B818E" w14:textId="77777777" w:rsidTr="007D2E8E">
        <w:tc>
          <w:tcPr>
            <w:tcW w:w="0" w:type="auto"/>
            <w:vMerge/>
            <w:tcBorders>
              <w:top w:val="single" w:sz="4" w:space="0" w:color="FFFFFF"/>
              <w:left w:val="single" w:sz="4" w:space="0" w:color="FFFFFF"/>
              <w:bottom w:val="single" w:sz="4" w:space="0" w:color="FFFFFF"/>
              <w:right w:val="single" w:sz="4" w:space="0" w:color="FFFFFF"/>
            </w:tcBorders>
            <w:shd w:val="clear" w:color="auto" w:fill="8064A2"/>
            <w:vAlign w:val="center"/>
            <w:hideMark/>
          </w:tcPr>
          <w:p w14:paraId="497CD08C" w14:textId="77777777" w:rsidR="00657B93" w:rsidRDefault="00657B93" w:rsidP="007D2E8E">
            <w:pPr>
              <w:rPr>
                <w:rFonts w:ascii="Calibri" w:eastAsia="Calibri" w:hAnsi="Calibri" w:cs="Arial"/>
                <w:b/>
                <w:color w:val="FFFFFF"/>
                <w:szCs w:val="32"/>
              </w:rPr>
            </w:pPr>
          </w:p>
        </w:tc>
        <w:tc>
          <w:tcPr>
            <w:tcW w:w="8651" w:type="dxa"/>
            <w:tcBorders>
              <w:top w:val="single" w:sz="4" w:space="0" w:color="B2A1C7"/>
              <w:left w:val="single" w:sz="4" w:space="0" w:color="FFFFFF"/>
              <w:bottom w:val="single" w:sz="4" w:space="0" w:color="FFFFFF"/>
              <w:right w:val="single" w:sz="4" w:space="0" w:color="FFFFFF"/>
            </w:tcBorders>
            <w:shd w:val="clear" w:color="auto" w:fill="E5DFEC"/>
            <w:vAlign w:val="center"/>
            <w:hideMark/>
          </w:tcPr>
          <w:p w14:paraId="5459721C" w14:textId="77777777" w:rsidR="00657B93" w:rsidRDefault="00657B93" w:rsidP="007D2E8E">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Through leading by example, fosters the highest standards of ethics and integrity</w:t>
            </w:r>
          </w:p>
        </w:tc>
      </w:tr>
    </w:tbl>
    <w:p w14:paraId="329046E2" w14:textId="77777777" w:rsidR="00F67F91" w:rsidRPr="000F2327" w:rsidRDefault="00F67F91" w:rsidP="00657B93">
      <w:pPr>
        <w:tabs>
          <w:tab w:val="left" w:pos="709"/>
          <w:tab w:val="left" w:pos="1985"/>
          <w:tab w:val="left" w:pos="2552"/>
        </w:tabs>
        <w:spacing w:line="360" w:lineRule="auto"/>
        <w:ind w:right="-32"/>
        <w:rPr>
          <w:rFonts w:ascii="Calibri" w:eastAsia="Calibri" w:hAnsi="Calibri" w:cs="Arial"/>
          <w:b/>
          <w:color w:val="000000" w:themeColor="text1"/>
          <w:sz w:val="32"/>
          <w:szCs w:val="32"/>
          <w:highlight w:val="yellow"/>
        </w:rPr>
      </w:pPr>
    </w:p>
    <w:p w14:paraId="63FC195A" w14:textId="2E08D662" w:rsidR="007E6AE4" w:rsidRPr="00D75834" w:rsidRDefault="00657B93" w:rsidP="00E6233C">
      <w:pPr>
        <w:tabs>
          <w:tab w:val="left" w:pos="709"/>
          <w:tab w:val="left" w:pos="1985"/>
          <w:tab w:val="left" w:pos="2552"/>
        </w:tabs>
        <w:spacing w:line="360" w:lineRule="auto"/>
        <w:ind w:right="-32"/>
        <w:jc w:val="center"/>
        <w:rPr>
          <w:rFonts w:asciiTheme="minorHAnsi" w:eastAsia="Calibri" w:hAnsiTheme="minorHAnsi" w:cstheme="minorHAnsi"/>
          <w:b/>
          <w:color w:val="000000" w:themeColor="text1"/>
          <w:sz w:val="32"/>
          <w:szCs w:val="32"/>
        </w:rPr>
      </w:pPr>
      <w:r w:rsidRPr="00657B93">
        <w:rPr>
          <w:rFonts w:asciiTheme="minorHAnsi" w:eastAsia="Calibri" w:hAnsiTheme="minorHAnsi" w:cstheme="minorHAnsi"/>
          <w:b/>
          <w:color w:val="000000" w:themeColor="text1"/>
          <w:sz w:val="32"/>
          <w:szCs w:val="32"/>
          <w:lang w:val="en-IE"/>
        </w:rPr>
        <w:lastRenderedPageBreak/>
        <w:t>Senior Programme Manager</w:t>
      </w:r>
      <w:r w:rsidR="00E44516" w:rsidRPr="00D75834">
        <w:rPr>
          <w:rFonts w:asciiTheme="minorHAnsi" w:eastAsia="Calibri" w:hAnsiTheme="minorHAnsi" w:cstheme="minorHAnsi"/>
          <w:b/>
          <w:color w:val="000000" w:themeColor="text1"/>
          <w:sz w:val="32"/>
          <w:szCs w:val="32"/>
        </w:rPr>
        <w:t xml:space="preserve"> </w:t>
      </w:r>
      <w:r w:rsidRPr="00657B93">
        <w:rPr>
          <w:rFonts w:asciiTheme="minorHAnsi" w:eastAsia="Calibri" w:hAnsiTheme="minorHAnsi" w:cstheme="minorHAnsi"/>
          <w:b/>
          <w:color w:val="000000" w:themeColor="text1"/>
          <w:sz w:val="32"/>
          <w:szCs w:val="32"/>
          <w:lang w:val="en-IE"/>
        </w:rPr>
        <w:t xml:space="preserve">- MetroLink </w:t>
      </w:r>
      <w:r w:rsidR="008E628E" w:rsidRPr="00D75834">
        <w:rPr>
          <w:rFonts w:asciiTheme="minorHAnsi" w:eastAsia="Calibri" w:hAnsiTheme="minorHAnsi" w:cstheme="minorHAnsi"/>
          <w:b/>
          <w:color w:val="000000" w:themeColor="text1"/>
          <w:sz w:val="32"/>
          <w:szCs w:val="32"/>
        </w:rPr>
        <w:t xml:space="preserve">- </w:t>
      </w:r>
      <w:r w:rsidR="007E6AE4" w:rsidRPr="00D75834">
        <w:rPr>
          <w:rFonts w:asciiTheme="minorHAnsi" w:hAnsiTheme="minorHAnsi" w:cstheme="minorHAnsi"/>
          <w:b/>
          <w:color w:val="000000" w:themeColor="text1"/>
          <w:sz w:val="32"/>
          <w:szCs w:val="32"/>
        </w:rPr>
        <w:t>Key Achievements Form</w:t>
      </w:r>
    </w:p>
    <w:p w14:paraId="596575F3" w14:textId="77777777" w:rsidR="006D730F" w:rsidRPr="000F2327" w:rsidRDefault="00643481" w:rsidP="00E6233C">
      <w:pPr>
        <w:tabs>
          <w:tab w:val="left" w:pos="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ab/>
      </w:r>
    </w:p>
    <w:p w14:paraId="246AC678" w14:textId="77777777" w:rsidR="007E6AE4"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Having read </w:t>
      </w:r>
      <w:r w:rsidR="00076DE9" w:rsidRPr="00D75834">
        <w:rPr>
          <w:rFonts w:ascii="Calibri" w:hAnsi="Calibri" w:cs="Arial"/>
          <w:color w:val="000000" w:themeColor="text1"/>
          <w:sz w:val="22"/>
          <w:szCs w:val="24"/>
        </w:rPr>
        <w:t xml:space="preserve">through </w:t>
      </w:r>
      <w:r w:rsidRPr="00D75834">
        <w:rPr>
          <w:rFonts w:ascii="Calibri" w:hAnsi="Calibri" w:cs="Arial"/>
          <w:color w:val="000000" w:themeColor="text1"/>
          <w:sz w:val="22"/>
          <w:szCs w:val="24"/>
        </w:rPr>
        <w:t>the</w:t>
      </w:r>
      <w:r w:rsidR="00076DE9" w:rsidRPr="00D75834">
        <w:rPr>
          <w:rFonts w:ascii="Calibri" w:hAnsi="Calibri" w:cs="Arial"/>
          <w:color w:val="000000" w:themeColor="text1"/>
          <w:sz w:val="22"/>
          <w:szCs w:val="24"/>
        </w:rPr>
        <w:t xml:space="preserve"> key</w:t>
      </w:r>
      <w:r w:rsidRPr="00D75834">
        <w:rPr>
          <w:rFonts w:ascii="Calibri" w:hAnsi="Calibri" w:cs="Arial"/>
          <w:color w:val="000000" w:themeColor="text1"/>
          <w:sz w:val="22"/>
          <w:szCs w:val="24"/>
        </w:rPr>
        <w:t xml:space="preserve"> competencies and </w:t>
      </w:r>
      <w:r w:rsidR="00076DE9" w:rsidRPr="00D75834">
        <w:rPr>
          <w:rFonts w:ascii="Calibri" w:hAnsi="Calibri" w:cs="Arial"/>
          <w:color w:val="000000" w:themeColor="text1"/>
          <w:sz w:val="22"/>
          <w:szCs w:val="24"/>
        </w:rPr>
        <w:t xml:space="preserve">having considered </w:t>
      </w:r>
      <w:r w:rsidRPr="00D75834">
        <w:rPr>
          <w:rFonts w:ascii="Calibri" w:hAnsi="Calibri" w:cs="Arial"/>
          <w:color w:val="000000" w:themeColor="text1"/>
          <w:sz w:val="22"/>
          <w:szCs w:val="24"/>
        </w:rPr>
        <w:t>the demands of the role, for</w:t>
      </w:r>
      <w:r w:rsidR="00076DE9" w:rsidRPr="00D75834">
        <w:rPr>
          <w:rFonts w:ascii="Calibri" w:hAnsi="Calibri" w:cs="Arial"/>
          <w:color w:val="000000" w:themeColor="text1"/>
          <w:sz w:val="22"/>
          <w:szCs w:val="24"/>
        </w:rPr>
        <w:t xml:space="preserve"> each of the competencies below, p</w:t>
      </w:r>
      <w:r w:rsidRPr="00D75834">
        <w:rPr>
          <w:rFonts w:ascii="Calibri" w:hAnsi="Calibri" w:cs="Arial"/>
          <w:color w:val="000000" w:themeColor="text1"/>
          <w:sz w:val="22"/>
          <w:szCs w:val="24"/>
        </w:rPr>
        <w:t>lease briefly demonstrate a specific example which illustrates how you have developed the relevant competency during your career to date</w:t>
      </w:r>
      <w:r w:rsidR="00076DE9" w:rsidRPr="00D75834">
        <w:rPr>
          <w:rFonts w:ascii="Calibri" w:hAnsi="Calibri" w:cs="Arial"/>
          <w:color w:val="000000" w:themeColor="text1"/>
          <w:sz w:val="22"/>
          <w:szCs w:val="24"/>
        </w:rPr>
        <w:t>,</w:t>
      </w:r>
      <w:r w:rsidRPr="00D75834">
        <w:rPr>
          <w:rFonts w:ascii="Calibri" w:hAnsi="Calibri" w:cs="Arial"/>
          <w:color w:val="000000" w:themeColor="text1"/>
          <w:sz w:val="22"/>
          <w:szCs w:val="24"/>
        </w:rPr>
        <w:t xml:space="preserve"> and which clearly demonstrates your suitability for this position. </w:t>
      </w:r>
    </w:p>
    <w:p w14:paraId="2F4C9F3E" w14:textId="77777777" w:rsidR="007E6AE4" w:rsidRPr="00D75834" w:rsidRDefault="007E6AE4" w:rsidP="00E6233C">
      <w:pPr>
        <w:tabs>
          <w:tab w:val="left" w:pos="0"/>
        </w:tabs>
        <w:suppressAutoHyphens/>
        <w:spacing w:line="360" w:lineRule="auto"/>
        <w:ind w:left="72" w:right="-32"/>
        <w:jc w:val="both"/>
        <w:rPr>
          <w:rFonts w:ascii="Calibri" w:hAnsi="Calibri" w:cs="Arial"/>
          <w:color w:val="000000" w:themeColor="text1"/>
          <w:sz w:val="22"/>
          <w:szCs w:val="24"/>
        </w:rPr>
      </w:pPr>
    </w:p>
    <w:p w14:paraId="2985E976" w14:textId="77777777" w:rsidR="007E6AE4" w:rsidRPr="00D75834" w:rsidRDefault="00621545"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Your</w:t>
      </w:r>
      <w:r w:rsidR="007E6AE4" w:rsidRPr="00D75834">
        <w:rPr>
          <w:rFonts w:ascii="Calibri" w:hAnsi="Calibri" w:cs="Arial"/>
          <w:color w:val="000000" w:themeColor="text1"/>
          <w:sz w:val="22"/>
          <w:szCs w:val="24"/>
        </w:rPr>
        <w:t xml:space="preserve"> answer </w:t>
      </w:r>
      <w:r w:rsidRPr="00D75834">
        <w:rPr>
          <w:rFonts w:ascii="Calibri" w:hAnsi="Calibri" w:cs="Arial"/>
          <w:color w:val="000000" w:themeColor="text1"/>
          <w:sz w:val="22"/>
          <w:szCs w:val="24"/>
        </w:rPr>
        <w:t>must</w:t>
      </w:r>
      <w:r w:rsidR="007E6AE4" w:rsidRPr="00D75834">
        <w:rPr>
          <w:rFonts w:ascii="Calibri" w:hAnsi="Calibri" w:cs="Arial"/>
          <w:color w:val="000000" w:themeColor="text1"/>
          <w:sz w:val="22"/>
          <w:szCs w:val="24"/>
        </w:rPr>
        <w:t xml:space="preserve"> </w:t>
      </w:r>
      <w:r w:rsidRPr="00D75834">
        <w:rPr>
          <w:rFonts w:ascii="Calibri" w:hAnsi="Calibri" w:cs="Arial"/>
          <w:color w:val="000000" w:themeColor="text1"/>
          <w:sz w:val="22"/>
          <w:szCs w:val="24"/>
        </w:rPr>
        <w:t>highlight</w:t>
      </w:r>
      <w:r w:rsidR="007E6AE4" w:rsidRPr="00D75834">
        <w:rPr>
          <w:rFonts w:ascii="Calibri" w:hAnsi="Calibri" w:cs="Arial"/>
          <w:color w:val="000000" w:themeColor="text1"/>
          <w:sz w:val="22"/>
          <w:szCs w:val="24"/>
        </w:rPr>
        <w:t xml:space="preserve"> all elements of the STAR competency framework – which is outlined below: </w:t>
      </w:r>
    </w:p>
    <w:p w14:paraId="115A28D7"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p>
    <w:tbl>
      <w:tblPr>
        <w:tblStyle w:val="TableGrid"/>
        <w:tblW w:w="0" w:type="auto"/>
        <w:tblInd w:w="250" w:type="dxa"/>
        <w:tblLook w:val="04A0" w:firstRow="1" w:lastRow="0" w:firstColumn="1" w:lastColumn="0" w:noHBand="0" w:noVBand="1"/>
      </w:tblPr>
      <w:tblGrid>
        <w:gridCol w:w="1276"/>
        <w:gridCol w:w="6996"/>
      </w:tblGrid>
      <w:tr w:rsidR="007E6AE4" w:rsidRPr="00A02603" w14:paraId="72742AF4" w14:textId="77777777" w:rsidTr="00B67903">
        <w:tc>
          <w:tcPr>
            <w:tcW w:w="1276" w:type="dxa"/>
          </w:tcPr>
          <w:p w14:paraId="4ADD72D5"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S</w:t>
            </w:r>
            <w:r w:rsidRPr="00D75834">
              <w:rPr>
                <w:rFonts w:ascii="Calibri" w:hAnsi="Calibri" w:cs="Arial"/>
                <w:color w:val="000000" w:themeColor="text1"/>
                <w:sz w:val="22"/>
                <w:szCs w:val="24"/>
              </w:rPr>
              <w:t xml:space="preserve">ituation </w:t>
            </w:r>
          </w:p>
        </w:tc>
        <w:tc>
          <w:tcPr>
            <w:tcW w:w="6996" w:type="dxa"/>
          </w:tcPr>
          <w:p w14:paraId="2C8B2E18"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Present a challenging situation you found yourself in</w:t>
            </w:r>
          </w:p>
        </w:tc>
      </w:tr>
      <w:tr w:rsidR="007E6AE4" w:rsidRPr="00A02603" w14:paraId="5D8E84B2" w14:textId="77777777" w:rsidTr="00B67903">
        <w:tc>
          <w:tcPr>
            <w:tcW w:w="1276" w:type="dxa"/>
          </w:tcPr>
          <w:p w14:paraId="6DA0C37B"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T</w:t>
            </w:r>
            <w:r w:rsidRPr="00D75834">
              <w:rPr>
                <w:rFonts w:ascii="Calibri" w:hAnsi="Calibri" w:cs="Arial"/>
                <w:color w:val="000000" w:themeColor="text1"/>
                <w:sz w:val="22"/>
                <w:szCs w:val="24"/>
              </w:rPr>
              <w:t>ask</w:t>
            </w:r>
          </w:p>
        </w:tc>
        <w:tc>
          <w:tcPr>
            <w:tcW w:w="6996" w:type="dxa"/>
          </w:tcPr>
          <w:p w14:paraId="4B7834CD"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did you need to achieve from the situation? </w:t>
            </w:r>
          </w:p>
        </w:tc>
      </w:tr>
      <w:tr w:rsidR="007E6AE4" w:rsidRPr="00A02603" w14:paraId="33903218" w14:textId="77777777" w:rsidTr="00B67903">
        <w:tc>
          <w:tcPr>
            <w:tcW w:w="1276" w:type="dxa"/>
          </w:tcPr>
          <w:p w14:paraId="3F8593E7"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A</w:t>
            </w:r>
            <w:r w:rsidRPr="00D75834">
              <w:rPr>
                <w:rFonts w:ascii="Calibri" w:hAnsi="Calibri" w:cs="Arial"/>
                <w:color w:val="000000" w:themeColor="text1"/>
                <w:sz w:val="22"/>
                <w:szCs w:val="24"/>
              </w:rPr>
              <w:t>ction</w:t>
            </w:r>
          </w:p>
        </w:tc>
        <w:tc>
          <w:tcPr>
            <w:tcW w:w="6996" w:type="dxa"/>
          </w:tcPr>
          <w:p w14:paraId="0287ECB3"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action did you personally take to achieve this? </w:t>
            </w:r>
          </w:p>
        </w:tc>
      </w:tr>
      <w:tr w:rsidR="007E6AE4" w:rsidRPr="00A02603" w14:paraId="19702C03" w14:textId="77777777" w:rsidTr="00B67903">
        <w:tc>
          <w:tcPr>
            <w:tcW w:w="1276" w:type="dxa"/>
          </w:tcPr>
          <w:p w14:paraId="3DDE9CDC"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R</w:t>
            </w:r>
            <w:r w:rsidRPr="00D75834">
              <w:rPr>
                <w:rFonts w:ascii="Calibri" w:hAnsi="Calibri" w:cs="Arial"/>
                <w:color w:val="000000" w:themeColor="text1"/>
                <w:sz w:val="22"/>
                <w:szCs w:val="24"/>
              </w:rPr>
              <w:t>esult</w:t>
            </w:r>
          </w:p>
        </w:tc>
        <w:tc>
          <w:tcPr>
            <w:tcW w:w="6996" w:type="dxa"/>
          </w:tcPr>
          <w:p w14:paraId="2034821C"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was the result of your action? </w:t>
            </w:r>
          </w:p>
        </w:tc>
      </w:tr>
    </w:tbl>
    <w:p w14:paraId="7F553FA2" w14:textId="77777777" w:rsidR="007E6AE4" w:rsidRPr="00D75834" w:rsidRDefault="007E6AE4" w:rsidP="00E6233C">
      <w:pPr>
        <w:tabs>
          <w:tab w:val="left" w:pos="0"/>
        </w:tabs>
        <w:suppressAutoHyphens/>
        <w:spacing w:line="360" w:lineRule="auto"/>
        <w:ind w:left="72" w:right="-32"/>
        <w:jc w:val="both"/>
        <w:rPr>
          <w:rFonts w:ascii="Calibri" w:hAnsi="Calibri" w:cs="Arial"/>
          <w:color w:val="000000" w:themeColor="text1"/>
          <w:sz w:val="22"/>
          <w:szCs w:val="24"/>
        </w:rPr>
      </w:pPr>
    </w:p>
    <w:p w14:paraId="0477342C" w14:textId="77777777" w:rsidR="0031357E" w:rsidRPr="00D75834" w:rsidRDefault="0031357E" w:rsidP="00D75834">
      <w:pPr>
        <w:tabs>
          <w:tab w:val="left" w:pos="0"/>
        </w:tabs>
        <w:suppressAutoHyphens/>
        <w:spacing w:line="360" w:lineRule="auto"/>
        <w:ind w:right="-32"/>
        <w:jc w:val="both"/>
        <w:rPr>
          <w:rFonts w:ascii="Calibri" w:hAnsi="Calibri" w:cs="Arial"/>
          <w:color w:val="000000" w:themeColor="text1"/>
          <w:sz w:val="22"/>
          <w:szCs w:val="24"/>
        </w:rPr>
      </w:pPr>
    </w:p>
    <w:p w14:paraId="6C193B72" w14:textId="77777777" w:rsidR="007E6AE4"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Please note, there is a maximum page count of </w:t>
      </w:r>
      <w:r w:rsidR="00F67F91" w:rsidRPr="00D75834">
        <w:rPr>
          <w:rFonts w:ascii="Calibri" w:hAnsi="Calibri" w:cs="Arial"/>
          <w:b/>
          <w:color w:val="000000" w:themeColor="text1"/>
          <w:sz w:val="22"/>
          <w:szCs w:val="24"/>
        </w:rPr>
        <w:t>3</w:t>
      </w:r>
      <w:r w:rsidRPr="00D75834">
        <w:rPr>
          <w:rFonts w:ascii="Calibri" w:hAnsi="Calibri" w:cs="Arial"/>
          <w:b/>
          <w:color w:val="000000" w:themeColor="text1"/>
          <w:sz w:val="22"/>
          <w:szCs w:val="24"/>
        </w:rPr>
        <w:t xml:space="preserve"> A4 pages at font size 10-12.</w:t>
      </w:r>
      <w:r w:rsidRPr="00D75834">
        <w:rPr>
          <w:rFonts w:ascii="Calibri" w:hAnsi="Calibri" w:cs="Arial"/>
          <w:color w:val="000000" w:themeColor="text1"/>
          <w:sz w:val="22"/>
          <w:szCs w:val="24"/>
        </w:rPr>
        <w:t xml:space="preserve"> </w:t>
      </w:r>
      <w:r w:rsidRPr="00D75834">
        <w:rPr>
          <w:rFonts w:ascii="Calibri" w:hAnsi="Calibri" w:cs="Arial"/>
          <w:b/>
          <w:color w:val="000000" w:themeColor="text1"/>
          <w:sz w:val="22"/>
          <w:szCs w:val="24"/>
        </w:rPr>
        <w:t xml:space="preserve"> </w:t>
      </w:r>
    </w:p>
    <w:p w14:paraId="1F0A7ED9" w14:textId="77777777" w:rsidR="00336A5B" w:rsidRPr="00D75834" w:rsidRDefault="00336A5B" w:rsidP="00E6233C">
      <w:pPr>
        <w:tabs>
          <w:tab w:val="left" w:pos="0"/>
        </w:tabs>
        <w:suppressAutoHyphens/>
        <w:spacing w:line="360" w:lineRule="auto"/>
        <w:ind w:left="72" w:right="-32"/>
        <w:jc w:val="both"/>
        <w:rPr>
          <w:rFonts w:ascii="Calibri" w:hAnsi="Calibri" w:cs="Arial"/>
          <w:color w:val="000000" w:themeColor="text1"/>
          <w:sz w:val="22"/>
          <w:szCs w:val="24"/>
        </w:rPr>
      </w:pPr>
    </w:p>
    <w:p w14:paraId="70B11D2D" w14:textId="77777777" w:rsidR="003F2C82"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The key achievements form commences on the next page. </w:t>
      </w:r>
    </w:p>
    <w:p w14:paraId="55B93916" w14:textId="77777777" w:rsidR="00F67F91" w:rsidRPr="00D75834" w:rsidRDefault="00F67F91" w:rsidP="00E6233C">
      <w:pPr>
        <w:tabs>
          <w:tab w:val="left" w:pos="0"/>
        </w:tabs>
        <w:suppressAutoHyphens/>
        <w:spacing w:line="360" w:lineRule="auto"/>
        <w:ind w:left="72" w:right="-32"/>
        <w:jc w:val="both"/>
        <w:rPr>
          <w:rFonts w:ascii="Calibri" w:hAnsi="Calibri" w:cs="Arial"/>
          <w:color w:val="000000" w:themeColor="text1"/>
          <w:sz w:val="22"/>
          <w:szCs w:val="24"/>
        </w:rPr>
      </w:pPr>
    </w:p>
    <w:p w14:paraId="3DCFF701" w14:textId="77777777" w:rsidR="0031357E" w:rsidRPr="000F2327" w:rsidRDefault="0031357E" w:rsidP="00E6233C">
      <w:pPr>
        <w:tabs>
          <w:tab w:val="left" w:pos="0"/>
        </w:tabs>
        <w:suppressAutoHyphens/>
        <w:spacing w:line="360" w:lineRule="auto"/>
        <w:ind w:left="72" w:right="-32"/>
        <w:jc w:val="both"/>
        <w:rPr>
          <w:rFonts w:ascii="Calibri" w:hAnsi="Calibri" w:cs="Arial"/>
          <w:color w:val="000000" w:themeColor="text1"/>
          <w:sz w:val="24"/>
          <w:szCs w:val="24"/>
        </w:rPr>
      </w:pPr>
    </w:p>
    <w:p w14:paraId="6E43BE6C" w14:textId="77777777" w:rsidR="00BE194F" w:rsidRPr="000F2327" w:rsidRDefault="00D642E1" w:rsidP="00E6233C">
      <w:pPr>
        <w:tabs>
          <w:tab w:val="left" w:pos="0"/>
        </w:tabs>
        <w:suppressAutoHyphens/>
        <w:spacing w:line="360" w:lineRule="auto"/>
        <w:ind w:left="72" w:right="-32"/>
        <w:jc w:val="both"/>
        <w:rPr>
          <w:rFonts w:ascii="Calibri" w:hAnsi="Calibri" w:cs="Arial"/>
          <w:color w:val="000000" w:themeColor="text1"/>
          <w:sz w:val="24"/>
          <w:szCs w:val="24"/>
        </w:rPr>
      </w:pPr>
      <w:r w:rsidRPr="000F2327">
        <w:rPr>
          <w:rFonts w:ascii="Calibri" w:hAnsi="Calibri" w:cs="Arial"/>
          <w:color w:val="000000" w:themeColor="text1"/>
          <w:sz w:val="24"/>
          <w:szCs w:val="24"/>
        </w:rPr>
        <w:br w:type="page"/>
      </w:r>
    </w:p>
    <w:p w14:paraId="37ED2601" w14:textId="364F56F7" w:rsidR="00DD114E" w:rsidRPr="00D75834" w:rsidRDefault="00657B93" w:rsidP="00AC77C9">
      <w:pPr>
        <w:tabs>
          <w:tab w:val="left" w:pos="709"/>
          <w:tab w:val="left" w:pos="1985"/>
          <w:tab w:val="left" w:pos="2552"/>
        </w:tabs>
        <w:spacing w:line="360" w:lineRule="auto"/>
        <w:ind w:right="-32"/>
        <w:jc w:val="center"/>
        <w:rPr>
          <w:rFonts w:asciiTheme="minorHAnsi" w:eastAsia="Calibri" w:hAnsiTheme="minorHAnsi" w:cstheme="minorHAnsi"/>
          <w:b/>
          <w:color w:val="000000" w:themeColor="text1"/>
          <w:sz w:val="32"/>
          <w:szCs w:val="32"/>
          <w:lang w:val="en-IE"/>
        </w:rPr>
      </w:pPr>
      <w:r w:rsidRPr="00657B93">
        <w:rPr>
          <w:rFonts w:asciiTheme="minorHAnsi" w:eastAsia="Calibri" w:hAnsiTheme="minorHAnsi" w:cstheme="minorHAnsi"/>
          <w:b/>
          <w:color w:val="000000" w:themeColor="text1"/>
          <w:sz w:val="32"/>
          <w:szCs w:val="32"/>
          <w:lang w:val="en-IE"/>
        </w:rPr>
        <w:lastRenderedPageBreak/>
        <w:t>Senior Programme Manager</w:t>
      </w:r>
      <w:r w:rsidRPr="00D75834">
        <w:rPr>
          <w:rFonts w:asciiTheme="minorHAnsi" w:eastAsia="Calibri" w:hAnsiTheme="minorHAnsi" w:cstheme="minorHAnsi"/>
          <w:b/>
          <w:color w:val="000000" w:themeColor="text1"/>
          <w:sz w:val="32"/>
          <w:szCs w:val="32"/>
        </w:rPr>
        <w:t xml:space="preserve"> </w:t>
      </w:r>
      <w:r w:rsidRPr="00657B93">
        <w:rPr>
          <w:rFonts w:asciiTheme="minorHAnsi" w:eastAsia="Calibri" w:hAnsiTheme="minorHAnsi" w:cstheme="minorHAnsi"/>
          <w:b/>
          <w:color w:val="000000" w:themeColor="text1"/>
          <w:sz w:val="32"/>
          <w:szCs w:val="32"/>
          <w:lang w:val="en-IE"/>
        </w:rPr>
        <w:t>- MetroLink</w:t>
      </w:r>
      <w:r w:rsidR="008823AA" w:rsidRPr="00D75834">
        <w:rPr>
          <w:rFonts w:asciiTheme="minorHAnsi" w:eastAsia="Calibri" w:hAnsiTheme="minorHAnsi" w:cstheme="minorHAnsi"/>
          <w:b/>
          <w:color w:val="000000" w:themeColor="text1"/>
          <w:sz w:val="32"/>
          <w:szCs w:val="32"/>
          <w:lang w:val="en-IE"/>
        </w:rPr>
        <w:t xml:space="preserve"> </w:t>
      </w:r>
      <w:r w:rsidR="00AC77C9" w:rsidRPr="00D75834">
        <w:rPr>
          <w:rFonts w:asciiTheme="minorHAnsi" w:eastAsia="Calibri" w:hAnsiTheme="minorHAnsi" w:cstheme="minorHAnsi"/>
          <w:b/>
          <w:color w:val="000000" w:themeColor="text1"/>
          <w:sz w:val="32"/>
          <w:szCs w:val="32"/>
          <w:lang w:val="en-IE"/>
        </w:rPr>
        <w:t xml:space="preserve">- </w:t>
      </w:r>
      <w:r w:rsidR="001C28F3" w:rsidRPr="00D75834">
        <w:rPr>
          <w:rFonts w:asciiTheme="minorHAnsi" w:eastAsia="Calibri" w:hAnsiTheme="minorHAnsi" w:cstheme="minorHAnsi"/>
          <w:b/>
          <w:color w:val="000000" w:themeColor="text1"/>
          <w:sz w:val="32"/>
          <w:szCs w:val="32"/>
          <w:lang w:val="en-IE"/>
        </w:rPr>
        <w:t>Key Achievements Form</w:t>
      </w:r>
    </w:p>
    <w:p w14:paraId="1FD7B614" w14:textId="77777777" w:rsidR="0031357E" w:rsidRPr="00D75834" w:rsidRDefault="0031357E" w:rsidP="00DE549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sz w:val="22"/>
          <w:szCs w:val="24"/>
        </w:rPr>
        <w:t>Please complete all sections of the form below.</w:t>
      </w:r>
    </w:p>
    <w:p w14:paraId="3170DC35" w14:textId="77777777" w:rsidR="00DE5494" w:rsidRPr="00B72EB2" w:rsidRDefault="00DE5494" w:rsidP="00DE5494">
      <w:pPr>
        <w:tabs>
          <w:tab w:val="left" w:pos="0"/>
        </w:tabs>
        <w:suppressAutoHyphens/>
        <w:spacing w:line="360" w:lineRule="auto"/>
        <w:ind w:right="-32"/>
        <w:jc w:val="both"/>
        <w:rPr>
          <w:rFonts w:ascii="Calibri" w:hAnsi="Calibri" w:cs="Arial"/>
          <w:color w:val="000000" w:themeColor="text1"/>
          <w:sz w:val="22"/>
          <w:szCs w:val="22"/>
        </w:rPr>
      </w:pPr>
      <w:r w:rsidRPr="00B72EB2">
        <w:rPr>
          <w:rFonts w:ascii="Calibri" w:hAnsi="Calibri" w:cs="Arial"/>
          <w:b/>
          <w:color w:val="000000"/>
          <w:sz w:val="22"/>
          <w:szCs w:val="22"/>
        </w:rPr>
        <w:t xml:space="preserve">Where did you hear about this role </w:t>
      </w:r>
      <w:r w:rsidR="0031357E" w:rsidRPr="00D75834">
        <w:rPr>
          <w:rFonts w:ascii="Calibri" w:hAnsi="Calibri" w:cs="Arial"/>
          <w:b/>
          <w:color w:val="000000"/>
          <w:sz w:val="22"/>
          <w:szCs w:val="22"/>
        </w:rPr>
        <w:t>(</w:t>
      </w:r>
      <w:r w:rsidRPr="00B72EB2">
        <w:rPr>
          <w:rFonts w:ascii="Calibri" w:hAnsi="Calibri" w:cs="Arial"/>
          <w:b/>
          <w:color w:val="000000"/>
          <w:sz w:val="22"/>
          <w:szCs w:val="22"/>
        </w:rPr>
        <w:t>i.e. Publicjobs.ie, Irishjobs.ie, Irish Times, LinkedIn</w:t>
      </w:r>
      <w:r w:rsidR="0031357E" w:rsidRPr="00D75834">
        <w:rPr>
          <w:rFonts w:ascii="Calibri" w:hAnsi="Calibri" w:cs="Arial"/>
          <w:b/>
          <w:color w:val="000000"/>
          <w:sz w:val="22"/>
          <w:szCs w:val="22"/>
        </w:rPr>
        <w:t>)</w:t>
      </w:r>
      <w:r w:rsidRPr="00B72EB2">
        <w:rPr>
          <w:rFonts w:ascii="Calibri" w:hAnsi="Calibri" w:cs="Arial"/>
          <w:b/>
          <w:color w:val="000000"/>
          <w:sz w:val="22"/>
          <w:szCs w:val="22"/>
        </w:rPr>
        <w:t>?</w:t>
      </w:r>
      <w:r w:rsidR="0031357E" w:rsidRPr="00D75834">
        <w:rPr>
          <w:rFonts w:ascii="Calibri" w:hAnsi="Calibri" w:cs="Arial"/>
          <w:b/>
          <w:color w:val="000000"/>
          <w:sz w:val="22"/>
          <w:szCs w:val="22"/>
          <w:u w:val="single"/>
        </w:rPr>
        <w:tab/>
      </w:r>
      <w:r w:rsidR="0031357E" w:rsidRPr="00D75834">
        <w:rPr>
          <w:rFonts w:ascii="Calibri" w:hAnsi="Calibri" w:cs="Arial"/>
          <w:b/>
          <w:color w:val="000000"/>
          <w:sz w:val="22"/>
          <w:szCs w:val="22"/>
          <w:u w:val="single"/>
        </w:rPr>
        <w:tab/>
      </w:r>
      <w:r w:rsidR="0031357E" w:rsidRPr="00D75834">
        <w:rPr>
          <w:rFonts w:ascii="Calibri" w:hAnsi="Calibri" w:cs="Arial"/>
          <w:b/>
          <w:color w:val="000000"/>
          <w:sz w:val="22"/>
          <w:szCs w:val="22"/>
          <w:u w:val="single"/>
        </w:rPr>
        <w:tab/>
      </w:r>
    </w:p>
    <w:p w14:paraId="51BCA6E8" w14:textId="77777777" w:rsidR="00BE194F" w:rsidRPr="000F2327" w:rsidRDefault="00BE194F" w:rsidP="00E6233C">
      <w:pPr>
        <w:tabs>
          <w:tab w:val="left" w:pos="0"/>
        </w:tabs>
        <w:suppressAutoHyphens/>
        <w:spacing w:line="360" w:lineRule="auto"/>
        <w:ind w:right="-32"/>
        <w:jc w:val="both"/>
        <w:rPr>
          <w:rFonts w:ascii="Calibri" w:hAnsi="Calibri" w:cs="Arial"/>
          <w:color w:val="000000" w:themeColor="text1"/>
          <w:sz w:val="22"/>
          <w:szCs w:val="22"/>
        </w:rPr>
      </w:pPr>
    </w:p>
    <w:p w14:paraId="4D5C0153" w14:textId="77777777" w:rsidR="00BE194F" w:rsidRPr="0031357E" w:rsidRDefault="00621545" w:rsidP="00E6233C">
      <w:pPr>
        <w:tabs>
          <w:tab w:val="left" w:pos="0"/>
        </w:tabs>
        <w:suppressAutoHyphens/>
        <w:spacing w:line="360" w:lineRule="auto"/>
        <w:ind w:right="-32"/>
        <w:jc w:val="both"/>
        <w:rPr>
          <w:rFonts w:ascii="Calibri" w:hAnsi="Calibri" w:cs="Arial"/>
          <w:color w:val="000000" w:themeColor="text1"/>
          <w:sz w:val="22"/>
          <w:szCs w:val="24"/>
        </w:rPr>
      </w:pPr>
      <w:r w:rsidRPr="0031357E">
        <w:rPr>
          <w:rFonts w:ascii="Calibri" w:hAnsi="Calibri" w:cs="Arial"/>
          <w:b/>
          <w:color w:val="000000" w:themeColor="text1"/>
          <w:sz w:val="22"/>
          <w:szCs w:val="24"/>
        </w:rPr>
        <w:t xml:space="preserve">Name: </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657B93" w:rsidRPr="0031357E" w14:paraId="3CD4F494" w14:textId="77777777" w:rsidTr="007D2E8E">
        <w:trPr>
          <w:trHeight w:val="411"/>
        </w:trPr>
        <w:tc>
          <w:tcPr>
            <w:tcW w:w="10060" w:type="dxa"/>
            <w:shd w:val="clear" w:color="auto" w:fill="7030A0"/>
          </w:tcPr>
          <w:p w14:paraId="61A97406" w14:textId="77777777" w:rsidR="00657B93" w:rsidRPr="0031357E" w:rsidRDefault="00657B93" w:rsidP="007D2E8E">
            <w:pPr>
              <w:spacing w:before="240" w:line="360" w:lineRule="auto"/>
              <w:ind w:right="-32"/>
              <w:rPr>
                <w:rFonts w:asciiTheme="minorHAnsi" w:eastAsiaTheme="minorHAnsi" w:hAnsiTheme="minorHAnsi" w:cstheme="minorHAnsi"/>
                <w:b/>
                <w:color w:val="000000"/>
                <w:sz w:val="22"/>
                <w:szCs w:val="22"/>
                <w:highlight w:val="yellow"/>
                <w:lang w:val="en-IE" w:eastAsia="en-US"/>
              </w:rPr>
            </w:pPr>
            <w:r w:rsidRPr="004B4377">
              <w:rPr>
                <w:rFonts w:asciiTheme="minorHAnsi" w:eastAsiaTheme="minorHAnsi" w:hAnsiTheme="minorHAnsi" w:cstheme="minorHAnsi"/>
                <w:b/>
                <w:color w:val="FFFFFF" w:themeColor="background1"/>
                <w:sz w:val="22"/>
                <w:szCs w:val="22"/>
                <w:lang w:val="en-IE" w:eastAsia="en-US"/>
              </w:rPr>
              <w:t>Leadership</w:t>
            </w:r>
          </w:p>
        </w:tc>
      </w:tr>
      <w:tr w:rsidR="00657B93" w:rsidRPr="000F2327" w14:paraId="46947BF5" w14:textId="77777777" w:rsidTr="007D2E8E">
        <w:trPr>
          <w:trHeight w:val="1277"/>
        </w:trPr>
        <w:tc>
          <w:tcPr>
            <w:tcW w:w="10060" w:type="dxa"/>
            <w:tcBorders>
              <w:bottom w:val="single" w:sz="4" w:space="0" w:color="auto"/>
            </w:tcBorders>
          </w:tcPr>
          <w:p w14:paraId="50B7A8E8" w14:textId="77777777" w:rsidR="00657B93" w:rsidRDefault="00657B93" w:rsidP="007D2E8E">
            <w:pPr>
              <w:spacing w:line="276" w:lineRule="auto"/>
              <w:ind w:right="-32"/>
              <w:rPr>
                <w:rFonts w:asciiTheme="minorHAnsi" w:eastAsiaTheme="minorHAnsi" w:hAnsiTheme="minorHAnsi" w:cstheme="minorHAnsi"/>
                <w:color w:val="000000"/>
                <w:sz w:val="22"/>
                <w:szCs w:val="22"/>
                <w:highlight w:val="yellow"/>
                <w:lang w:val="en-IE" w:eastAsia="en-US"/>
              </w:rPr>
            </w:pPr>
          </w:p>
          <w:p w14:paraId="30D7AFA3" w14:textId="77777777" w:rsidR="00657B93" w:rsidRDefault="00657B93" w:rsidP="007D2E8E">
            <w:pPr>
              <w:spacing w:after="200" w:line="276" w:lineRule="auto"/>
              <w:ind w:right="-32"/>
              <w:rPr>
                <w:rFonts w:asciiTheme="minorHAnsi" w:eastAsiaTheme="minorHAnsi" w:hAnsiTheme="minorHAnsi" w:cstheme="minorHAnsi"/>
                <w:color w:val="000000"/>
                <w:sz w:val="22"/>
                <w:szCs w:val="22"/>
                <w:highlight w:val="yellow"/>
                <w:lang w:val="en-IE" w:eastAsia="en-US"/>
              </w:rPr>
            </w:pPr>
          </w:p>
          <w:p w14:paraId="5D79D482" w14:textId="77777777" w:rsidR="00657B93" w:rsidRPr="000F2327" w:rsidRDefault="00657B93" w:rsidP="007D2E8E">
            <w:pPr>
              <w:spacing w:line="276" w:lineRule="auto"/>
              <w:ind w:right="-32"/>
              <w:rPr>
                <w:rFonts w:asciiTheme="minorHAnsi" w:eastAsiaTheme="minorHAnsi" w:hAnsiTheme="minorHAnsi" w:cstheme="minorHAnsi"/>
                <w:color w:val="000000"/>
                <w:sz w:val="22"/>
                <w:szCs w:val="22"/>
                <w:highlight w:val="yellow"/>
                <w:lang w:val="en-IE" w:eastAsia="en-US"/>
              </w:rPr>
            </w:pPr>
          </w:p>
          <w:p w14:paraId="25DA6654" w14:textId="77777777" w:rsidR="00657B93" w:rsidRPr="000F2327" w:rsidRDefault="00657B93" w:rsidP="007D2E8E">
            <w:pPr>
              <w:spacing w:after="200" w:line="276" w:lineRule="auto"/>
              <w:ind w:right="-32"/>
              <w:rPr>
                <w:rFonts w:asciiTheme="minorHAnsi" w:eastAsiaTheme="minorHAnsi" w:hAnsiTheme="minorHAnsi" w:cstheme="minorHAnsi"/>
                <w:color w:val="000000"/>
                <w:sz w:val="22"/>
                <w:szCs w:val="22"/>
                <w:highlight w:val="yellow"/>
                <w:lang w:val="en-IE" w:eastAsia="en-US"/>
              </w:rPr>
            </w:pPr>
          </w:p>
        </w:tc>
      </w:tr>
      <w:tr w:rsidR="00657B93" w:rsidRPr="00D75834" w14:paraId="25CCB4D3" w14:textId="77777777" w:rsidTr="007D2E8E">
        <w:trPr>
          <w:trHeight w:val="432"/>
        </w:trPr>
        <w:tc>
          <w:tcPr>
            <w:tcW w:w="10060" w:type="dxa"/>
            <w:shd w:val="clear" w:color="auto" w:fill="7030A0"/>
          </w:tcPr>
          <w:p w14:paraId="49643EDE" w14:textId="77777777" w:rsidR="00657B93" w:rsidRPr="00D75834" w:rsidRDefault="00657B93" w:rsidP="007D2E8E">
            <w:pPr>
              <w:spacing w:before="240" w:line="360" w:lineRule="auto"/>
              <w:ind w:right="-32"/>
              <w:rPr>
                <w:rFonts w:asciiTheme="minorHAnsi" w:eastAsiaTheme="minorHAnsi" w:hAnsiTheme="minorHAnsi" w:cstheme="minorHAnsi"/>
                <w:sz w:val="22"/>
                <w:szCs w:val="22"/>
                <w:lang w:val="en-IE" w:eastAsia="en-US"/>
              </w:rPr>
            </w:pPr>
            <w:r w:rsidRPr="00F419A3">
              <w:rPr>
                <w:rFonts w:asciiTheme="minorHAnsi" w:eastAsiaTheme="minorHAnsi" w:hAnsiTheme="minorHAnsi" w:cstheme="minorHAnsi"/>
                <w:b/>
                <w:color w:val="FFFFFF" w:themeColor="background1"/>
                <w:sz w:val="22"/>
                <w:szCs w:val="22"/>
                <w:lang w:val="en-IE" w:eastAsia="en-US"/>
              </w:rPr>
              <w:t>Judgement, Analysis &amp; Decision Making</w:t>
            </w:r>
          </w:p>
        </w:tc>
      </w:tr>
      <w:tr w:rsidR="00657B93" w:rsidRPr="000F2327" w14:paraId="55A70255" w14:textId="77777777" w:rsidTr="007D2E8E">
        <w:trPr>
          <w:trHeight w:val="1245"/>
        </w:trPr>
        <w:tc>
          <w:tcPr>
            <w:tcW w:w="10060" w:type="dxa"/>
          </w:tcPr>
          <w:p w14:paraId="3941C4E4" w14:textId="77777777" w:rsidR="00657B93" w:rsidRDefault="00657B93" w:rsidP="007D2E8E">
            <w:pPr>
              <w:spacing w:line="276" w:lineRule="auto"/>
              <w:ind w:right="-32"/>
              <w:rPr>
                <w:rFonts w:asciiTheme="minorHAnsi" w:eastAsiaTheme="minorHAnsi" w:hAnsiTheme="minorHAnsi" w:cstheme="minorHAnsi"/>
                <w:color w:val="000000"/>
                <w:sz w:val="22"/>
                <w:szCs w:val="22"/>
                <w:lang w:val="en-IE" w:eastAsia="en-US"/>
              </w:rPr>
            </w:pPr>
          </w:p>
          <w:p w14:paraId="2B2B282F" w14:textId="77777777" w:rsidR="00657B93" w:rsidRDefault="00657B93" w:rsidP="007D2E8E">
            <w:pPr>
              <w:spacing w:line="276" w:lineRule="auto"/>
              <w:ind w:right="-32"/>
              <w:rPr>
                <w:rFonts w:asciiTheme="minorHAnsi" w:eastAsiaTheme="minorHAnsi" w:hAnsiTheme="minorHAnsi" w:cstheme="minorHAnsi"/>
                <w:color w:val="000000"/>
                <w:sz w:val="22"/>
                <w:szCs w:val="22"/>
                <w:lang w:val="en-IE" w:eastAsia="en-US"/>
              </w:rPr>
            </w:pPr>
          </w:p>
          <w:p w14:paraId="31B1663F" w14:textId="77777777" w:rsidR="00657B93" w:rsidRPr="000F2327" w:rsidRDefault="00657B93" w:rsidP="007D2E8E">
            <w:pPr>
              <w:spacing w:line="276" w:lineRule="auto"/>
              <w:ind w:right="-32"/>
              <w:rPr>
                <w:rFonts w:asciiTheme="minorHAnsi" w:eastAsiaTheme="minorHAnsi" w:hAnsiTheme="minorHAnsi" w:cstheme="minorHAnsi"/>
                <w:color w:val="000000"/>
                <w:sz w:val="22"/>
                <w:szCs w:val="22"/>
                <w:lang w:val="en-IE" w:eastAsia="en-US"/>
              </w:rPr>
            </w:pPr>
          </w:p>
          <w:p w14:paraId="7DAC4A30" w14:textId="77777777" w:rsidR="00657B93" w:rsidRPr="000F2327" w:rsidRDefault="00657B93" w:rsidP="007D2E8E">
            <w:pPr>
              <w:spacing w:after="200" w:line="276" w:lineRule="auto"/>
              <w:ind w:right="-32"/>
              <w:rPr>
                <w:rFonts w:asciiTheme="minorHAnsi" w:eastAsiaTheme="minorHAnsi" w:hAnsiTheme="minorHAnsi" w:cstheme="minorHAnsi"/>
                <w:color w:val="000000"/>
                <w:sz w:val="22"/>
                <w:szCs w:val="22"/>
                <w:lang w:val="en-IE" w:eastAsia="en-US"/>
              </w:rPr>
            </w:pPr>
          </w:p>
        </w:tc>
      </w:tr>
      <w:tr w:rsidR="00657B93" w:rsidRPr="000F2327" w14:paraId="49557FE5" w14:textId="77777777" w:rsidTr="007D2E8E">
        <w:trPr>
          <w:trHeight w:val="555"/>
        </w:trPr>
        <w:tc>
          <w:tcPr>
            <w:tcW w:w="10060" w:type="dxa"/>
            <w:shd w:val="clear" w:color="auto" w:fill="7030A0"/>
          </w:tcPr>
          <w:p w14:paraId="03114A21" w14:textId="77777777" w:rsidR="00657B93" w:rsidRPr="000F2327" w:rsidRDefault="00657B93" w:rsidP="007D2E8E">
            <w:pPr>
              <w:spacing w:before="240" w:line="360" w:lineRule="auto"/>
              <w:ind w:right="-32"/>
              <w:rPr>
                <w:rFonts w:asciiTheme="minorHAnsi" w:eastAsiaTheme="minorHAnsi" w:hAnsiTheme="minorHAnsi" w:cstheme="minorHAnsi"/>
                <w:color w:val="000000"/>
                <w:sz w:val="22"/>
                <w:szCs w:val="22"/>
                <w:lang w:val="en-IE" w:eastAsia="en-US"/>
              </w:rPr>
            </w:pPr>
            <w:r w:rsidRPr="00F419A3">
              <w:rPr>
                <w:rFonts w:asciiTheme="minorHAnsi" w:eastAsiaTheme="minorHAnsi" w:hAnsiTheme="minorHAnsi" w:cstheme="minorHAnsi"/>
                <w:b/>
                <w:color w:val="FFFFFF" w:themeColor="background1"/>
                <w:sz w:val="22"/>
                <w:szCs w:val="22"/>
                <w:lang w:val="en-IE" w:eastAsia="en-US"/>
              </w:rPr>
              <w:t>Management &amp; Delivery of Results</w:t>
            </w:r>
          </w:p>
        </w:tc>
      </w:tr>
      <w:tr w:rsidR="00657B93" w:rsidRPr="000F2327" w14:paraId="2D5CD4A2" w14:textId="77777777" w:rsidTr="007D2E8E">
        <w:trPr>
          <w:trHeight w:val="1245"/>
        </w:trPr>
        <w:tc>
          <w:tcPr>
            <w:tcW w:w="10060" w:type="dxa"/>
          </w:tcPr>
          <w:p w14:paraId="70185EF7" w14:textId="77777777" w:rsidR="00657B93" w:rsidRDefault="00657B93" w:rsidP="007D2E8E">
            <w:pPr>
              <w:spacing w:line="276" w:lineRule="auto"/>
              <w:ind w:right="-32"/>
              <w:rPr>
                <w:rFonts w:asciiTheme="minorHAnsi" w:eastAsiaTheme="minorHAnsi" w:hAnsiTheme="minorHAnsi" w:cstheme="minorHAnsi"/>
                <w:color w:val="000000"/>
                <w:sz w:val="22"/>
                <w:szCs w:val="22"/>
                <w:lang w:val="en-IE" w:eastAsia="en-US"/>
              </w:rPr>
            </w:pPr>
          </w:p>
          <w:p w14:paraId="7200145A" w14:textId="77777777" w:rsidR="00657B93" w:rsidRPr="00F5385D" w:rsidRDefault="00657B93" w:rsidP="007D2E8E">
            <w:pPr>
              <w:spacing w:line="276" w:lineRule="auto"/>
              <w:ind w:right="-32"/>
              <w:rPr>
                <w:rFonts w:asciiTheme="minorHAnsi" w:eastAsiaTheme="minorHAnsi" w:hAnsiTheme="minorHAnsi" w:cstheme="minorHAnsi"/>
                <w:color w:val="000000"/>
                <w:sz w:val="22"/>
                <w:szCs w:val="22"/>
                <w:lang w:val="en-IE" w:eastAsia="en-US"/>
              </w:rPr>
            </w:pPr>
          </w:p>
          <w:p w14:paraId="0819ACD2" w14:textId="77777777" w:rsidR="00657B93" w:rsidRDefault="00657B93" w:rsidP="007D2E8E">
            <w:pPr>
              <w:spacing w:after="200" w:line="360" w:lineRule="auto"/>
              <w:ind w:right="-32"/>
              <w:rPr>
                <w:rFonts w:asciiTheme="minorHAnsi" w:eastAsiaTheme="minorHAnsi" w:hAnsiTheme="minorHAnsi" w:cstheme="minorHAnsi"/>
                <w:b/>
                <w:sz w:val="22"/>
                <w:szCs w:val="22"/>
                <w:lang w:val="en-IE" w:eastAsia="en-US"/>
              </w:rPr>
            </w:pPr>
          </w:p>
          <w:p w14:paraId="5C07ABF6" w14:textId="77777777" w:rsidR="00657B93" w:rsidRPr="000F2327" w:rsidRDefault="00657B93" w:rsidP="007D2E8E">
            <w:pPr>
              <w:spacing w:after="200" w:line="360" w:lineRule="auto"/>
              <w:ind w:right="-32"/>
              <w:rPr>
                <w:rFonts w:asciiTheme="minorHAnsi" w:eastAsiaTheme="minorHAnsi" w:hAnsiTheme="minorHAnsi" w:cstheme="minorHAnsi"/>
                <w:b/>
                <w:sz w:val="22"/>
                <w:szCs w:val="22"/>
                <w:lang w:val="en-IE" w:eastAsia="en-US"/>
              </w:rPr>
            </w:pPr>
          </w:p>
        </w:tc>
      </w:tr>
      <w:tr w:rsidR="00657B93" w:rsidRPr="000F2327" w14:paraId="2BA47E71" w14:textId="77777777" w:rsidTr="007D2E8E">
        <w:trPr>
          <w:trHeight w:val="1245"/>
        </w:trPr>
        <w:tc>
          <w:tcPr>
            <w:tcW w:w="10060" w:type="dxa"/>
            <w:tcBorders>
              <w:bottom w:val="single" w:sz="4" w:space="0" w:color="auto"/>
            </w:tcBorders>
          </w:tcPr>
          <w:tbl>
            <w:tblPr>
              <w:tblpPr w:leftFromText="180" w:rightFromText="180" w:vertAnchor="text" w:tblpY="1"/>
              <w:tblOverlap w:val="never"/>
              <w:tblW w:w="10065" w:type="dxa"/>
              <w:tblLayout w:type="fixed"/>
              <w:tblLook w:val="01E0" w:firstRow="1" w:lastRow="1" w:firstColumn="1" w:lastColumn="1" w:noHBand="0" w:noVBand="0"/>
            </w:tblPr>
            <w:tblGrid>
              <w:gridCol w:w="10065"/>
            </w:tblGrid>
            <w:tr w:rsidR="00657B93" w:rsidRPr="000F2327" w14:paraId="4CA22DC8" w14:textId="77777777" w:rsidTr="007D2E8E">
              <w:trPr>
                <w:trHeight w:val="555"/>
              </w:trPr>
              <w:tc>
                <w:tcPr>
                  <w:tcW w:w="10065" w:type="dxa"/>
                  <w:shd w:val="clear" w:color="auto" w:fill="7030A0"/>
                </w:tcPr>
                <w:p w14:paraId="5D5623A4" w14:textId="77777777" w:rsidR="00657B93" w:rsidRPr="000F2327" w:rsidRDefault="00657B93" w:rsidP="007D2E8E">
                  <w:pPr>
                    <w:spacing w:before="240" w:line="360" w:lineRule="auto"/>
                    <w:ind w:right="-32"/>
                    <w:rPr>
                      <w:rFonts w:asciiTheme="minorHAnsi" w:eastAsiaTheme="minorHAnsi" w:hAnsiTheme="minorHAnsi" w:cstheme="minorHAnsi"/>
                      <w:b/>
                      <w:sz w:val="22"/>
                      <w:szCs w:val="22"/>
                      <w:lang w:val="en-IE" w:eastAsia="en-US"/>
                    </w:rPr>
                  </w:pPr>
                  <w:r w:rsidRPr="00F419A3">
                    <w:rPr>
                      <w:rFonts w:asciiTheme="minorHAnsi" w:eastAsiaTheme="minorHAnsi" w:hAnsiTheme="minorHAnsi" w:cstheme="minorHAnsi"/>
                      <w:b/>
                      <w:color w:val="FFFFFF" w:themeColor="background1"/>
                      <w:sz w:val="22"/>
                      <w:szCs w:val="22"/>
                      <w:lang w:val="en-IE" w:eastAsia="en-US"/>
                    </w:rPr>
                    <w:t>Interpersonal &amp; Communication Skills</w:t>
                  </w:r>
                </w:p>
              </w:tc>
            </w:tr>
            <w:tr w:rsidR="00657B93" w:rsidRPr="000F2327" w14:paraId="27DEEB5F" w14:textId="77777777" w:rsidTr="007D2E8E">
              <w:trPr>
                <w:trHeight w:val="1245"/>
              </w:trPr>
              <w:tc>
                <w:tcPr>
                  <w:tcW w:w="10065" w:type="dxa"/>
                </w:tcPr>
                <w:p w14:paraId="04C33E62" w14:textId="77777777" w:rsidR="00657B93" w:rsidRPr="000F2327" w:rsidRDefault="00657B93" w:rsidP="007D2E8E">
                  <w:pPr>
                    <w:spacing w:line="276" w:lineRule="auto"/>
                    <w:ind w:right="-32"/>
                    <w:rPr>
                      <w:rFonts w:asciiTheme="minorHAnsi" w:eastAsiaTheme="minorHAnsi" w:hAnsiTheme="minorHAnsi" w:cstheme="minorHAnsi"/>
                      <w:b/>
                      <w:sz w:val="22"/>
                      <w:szCs w:val="22"/>
                      <w:lang w:val="en-IE" w:eastAsia="en-US"/>
                    </w:rPr>
                  </w:pPr>
                </w:p>
                <w:p w14:paraId="513CD838" w14:textId="77777777" w:rsidR="00657B93" w:rsidRPr="000F2327" w:rsidRDefault="00657B93" w:rsidP="007D2E8E">
                  <w:pPr>
                    <w:spacing w:line="276" w:lineRule="auto"/>
                    <w:ind w:right="-32"/>
                    <w:rPr>
                      <w:rFonts w:asciiTheme="minorHAnsi" w:eastAsiaTheme="minorHAnsi" w:hAnsiTheme="minorHAnsi" w:cstheme="minorHAnsi"/>
                      <w:b/>
                      <w:sz w:val="22"/>
                      <w:szCs w:val="22"/>
                      <w:lang w:val="en-IE" w:eastAsia="en-US"/>
                    </w:rPr>
                  </w:pPr>
                </w:p>
                <w:p w14:paraId="263FB30A" w14:textId="77777777" w:rsidR="00657B93" w:rsidRDefault="00657B93" w:rsidP="007D2E8E">
                  <w:pPr>
                    <w:spacing w:after="200" w:line="360" w:lineRule="auto"/>
                    <w:ind w:right="-32"/>
                    <w:rPr>
                      <w:rFonts w:asciiTheme="minorHAnsi" w:eastAsiaTheme="minorHAnsi" w:hAnsiTheme="minorHAnsi" w:cstheme="minorHAnsi"/>
                      <w:b/>
                      <w:sz w:val="22"/>
                      <w:szCs w:val="22"/>
                      <w:lang w:val="en-IE" w:eastAsia="en-US"/>
                    </w:rPr>
                  </w:pPr>
                </w:p>
                <w:p w14:paraId="74C4402D" w14:textId="77777777" w:rsidR="00657B93" w:rsidRPr="000F2327" w:rsidRDefault="00657B93" w:rsidP="007D2E8E">
                  <w:pPr>
                    <w:spacing w:after="200" w:line="360" w:lineRule="auto"/>
                    <w:ind w:right="-32"/>
                    <w:rPr>
                      <w:rFonts w:asciiTheme="minorHAnsi" w:eastAsiaTheme="minorHAnsi" w:hAnsiTheme="minorHAnsi" w:cstheme="minorHAnsi"/>
                      <w:b/>
                      <w:sz w:val="22"/>
                      <w:szCs w:val="22"/>
                      <w:lang w:val="en-IE" w:eastAsia="en-US"/>
                    </w:rPr>
                  </w:pPr>
                </w:p>
              </w:tc>
            </w:tr>
          </w:tbl>
          <w:p w14:paraId="2DF85A14" w14:textId="77777777" w:rsidR="00657B93" w:rsidRPr="000F2327" w:rsidRDefault="00657B93" w:rsidP="007D2E8E">
            <w:pPr>
              <w:spacing w:after="200" w:line="360" w:lineRule="auto"/>
              <w:ind w:right="-32"/>
              <w:rPr>
                <w:rFonts w:asciiTheme="minorHAnsi" w:eastAsiaTheme="minorHAnsi" w:hAnsiTheme="minorHAnsi" w:cstheme="minorHAnsi"/>
                <w:color w:val="000000"/>
                <w:sz w:val="22"/>
                <w:szCs w:val="22"/>
                <w:lang w:val="en-IE" w:eastAsia="en-US"/>
              </w:rPr>
            </w:pPr>
          </w:p>
        </w:tc>
      </w:tr>
      <w:tr w:rsidR="00657B93" w:rsidRPr="000F2327" w14:paraId="1861CC8E" w14:textId="77777777" w:rsidTr="007D2E8E">
        <w:trPr>
          <w:trHeight w:val="411"/>
        </w:trPr>
        <w:tc>
          <w:tcPr>
            <w:tcW w:w="10060" w:type="dxa"/>
            <w:shd w:val="clear" w:color="auto" w:fill="7030A0"/>
          </w:tcPr>
          <w:p w14:paraId="60939256" w14:textId="77777777" w:rsidR="00657B93" w:rsidRPr="000F2327" w:rsidRDefault="00657B93" w:rsidP="007D2E8E">
            <w:pPr>
              <w:spacing w:before="240" w:line="360" w:lineRule="auto"/>
              <w:ind w:right="-32"/>
              <w:rPr>
                <w:rFonts w:asciiTheme="minorHAnsi" w:hAnsiTheme="minorHAnsi" w:cstheme="minorHAnsi"/>
                <w:b/>
                <w:color w:val="000000"/>
                <w:sz w:val="22"/>
                <w:szCs w:val="22"/>
              </w:rPr>
            </w:pPr>
            <w:r w:rsidRPr="00F419A3">
              <w:rPr>
                <w:rFonts w:asciiTheme="minorHAnsi" w:eastAsiaTheme="minorHAnsi" w:hAnsiTheme="minorHAnsi" w:cstheme="minorHAnsi"/>
                <w:b/>
                <w:color w:val="FFFFFF" w:themeColor="background1"/>
                <w:sz w:val="22"/>
                <w:szCs w:val="22"/>
                <w:lang w:val="en-IE" w:eastAsia="en-US"/>
              </w:rPr>
              <w:t>Specialist Knowledge, Expertise and Self Development</w:t>
            </w:r>
          </w:p>
        </w:tc>
      </w:tr>
      <w:tr w:rsidR="00657B93" w:rsidRPr="000F2327" w14:paraId="65109765" w14:textId="77777777" w:rsidTr="007D2E8E">
        <w:trPr>
          <w:trHeight w:val="1277"/>
        </w:trPr>
        <w:tc>
          <w:tcPr>
            <w:tcW w:w="10060" w:type="dxa"/>
            <w:tcBorders>
              <w:bottom w:val="single" w:sz="4" w:space="0" w:color="auto"/>
            </w:tcBorders>
          </w:tcPr>
          <w:p w14:paraId="7AF118DB" w14:textId="77777777" w:rsidR="00657B93" w:rsidRPr="000F2327" w:rsidRDefault="00657B93" w:rsidP="007D2E8E">
            <w:pPr>
              <w:spacing w:line="276" w:lineRule="auto"/>
              <w:ind w:right="-32"/>
              <w:rPr>
                <w:rFonts w:asciiTheme="minorHAnsi" w:eastAsiaTheme="minorHAnsi" w:hAnsiTheme="minorHAnsi" w:cstheme="minorHAnsi"/>
                <w:color w:val="000000"/>
                <w:sz w:val="22"/>
                <w:szCs w:val="22"/>
                <w:lang w:val="en-IE" w:eastAsia="en-US"/>
              </w:rPr>
            </w:pPr>
          </w:p>
          <w:p w14:paraId="0E538F62" w14:textId="77777777" w:rsidR="00657B93" w:rsidRPr="000F2327" w:rsidRDefault="00657B93" w:rsidP="007D2E8E">
            <w:pPr>
              <w:spacing w:line="276" w:lineRule="auto"/>
              <w:ind w:right="-32"/>
              <w:rPr>
                <w:rFonts w:asciiTheme="minorHAnsi" w:eastAsiaTheme="minorHAnsi" w:hAnsiTheme="minorHAnsi" w:cstheme="minorHAnsi"/>
                <w:color w:val="000000"/>
                <w:sz w:val="22"/>
                <w:szCs w:val="22"/>
                <w:lang w:val="en-IE" w:eastAsia="en-US"/>
              </w:rPr>
            </w:pPr>
          </w:p>
          <w:p w14:paraId="36B065F7" w14:textId="77777777" w:rsidR="00657B93" w:rsidRDefault="00657B93" w:rsidP="007D2E8E">
            <w:pPr>
              <w:spacing w:after="200" w:line="360" w:lineRule="auto"/>
              <w:ind w:right="-32"/>
              <w:rPr>
                <w:rFonts w:asciiTheme="minorHAnsi" w:eastAsiaTheme="minorHAnsi" w:hAnsiTheme="minorHAnsi" w:cstheme="minorHAnsi"/>
                <w:color w:val="000000"/>
                <w:sz w:val="22"/>
                <w:szCs w:val="22"/>
                <w:lang w:val="en-IE" w:eastAsia="en-US"/>
              </w:rPr>
            </w:pPr>
          </w:p>
          <w:p w14:paraId="28447386" w14:textId="77777777" w:rsidR="00657B93" w:rsidRPr="000F2327" w:rsidRDefault="00657B93" w:rsidP="007D2E8E">
            <w:pPr>
              <w:spacing w:after="200" w:line="360" w:lineRule="auto"/>
              <w:ind w:right="-32"/>
              <w:rPr>
                <w:rFonts w:asciiTheme="minorHAnsi" w:eastAsiaTheme="minorHAnsi" w:hAnsiTheme="minorHAnsi" w:cstheme="minorHAnsi"/>
                <w:color w:val="000000"/>
                <w:sz w:val="22"/>
                <w:szCs w:val="22"/>
                <w:lang w:val="en-IE" w:eastAsia="en-US"/>
              </w:rPr>
            </w:pPr>
          </w:p>
        </w:tc>
      </w:tr>
    </w:tbl>
    <w:p w14:paraId="3FC0F7B5" w14:textId="77777777" w:rsidR="00E14045" w:rsidRPr="000F2327" w:rsidRDefault="00E14045" w:rsidP="00E6233C">
      <w:pPr>
        <w:spacing w:line="360" w:lineRule="auto"/>
        <w:ind w:right="-32"/>
        <w:rPr>
          <w:rFonts w:ascii="Calibri" w:hAnsi="Calibri" w:cs="Arial"/>
          <w:color w:val="000000" w:themeColor="text1"/>
          <w:lang w:eastAsia="en-US"/>
        </w:rPr>
      </w:pPr>
    </w:p>
    <w:sectPr w:rsidR="00E14045" w:rsidRPr="000F2327" w:rsidSect="0031357E">
      <w:headerReference w:type="default" r:id="rId11"/>
      <w:footerReference w:type="even" r:id="rId12"/>
      <w:footerReference w:type="default" r:id="rId13"/>
      <w:footerReference w:type="first" r:id="rId14"/>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ACFC7" w14:textId="77777777" w:rsidR="003E2794" w:rsidRDefault="003E2794">
      <w:r>
        <w:separator/>
      </w:r>
    </w:p>
  </w:endnote>
  <w:endnote w:type="continuationSeparator" w:id="0">
    <w:p w14:paraId="35C961FE" w14:textId="77777777" w:rsidR="003E2794" w:rsidRDefault="003E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C16C" w14:textId="1FCB94AE" w:rsidR="009E6183" w:rsidRDefault="009E6183" w:rsidP="00584379">
    <w:pPr>
      <w:jc w:val="center"/>
      <w:rPr>
        <w:b/>
        <w:spacing w:val="-2"/>
        <w:sz w:val="16"/>
        <w:szCs w:val="16"/>
        <w:lang w:val="en-IE"/>
      </w:rPr>
    </w:pPr>
    <w:r w:rsidRPr="009E6183">
      <w:rPr>
        <w:b/>
        <w:spacing w:val="-2"/>
        <w:sz w:val="16"/>
        <w:szCs w:val="16"/>
        <w:lang w:val="en-IE"/>
      </w:rPr>
      <w:t xml:space="preserve">Senior Programme Manager </w:t>
    </w:r>
    <w:r>
      <w:rPr>
        <w:b/>
        <w:spacing w:val="-2"/>
        <w:sz w:val="16"/>
        <w:szCs w:val="16"/>
        <w:lang w:val="en-IE"/>
      </w:rPr>
      <w:t>–</w:t>
    </w:r>
    <w:r w:rsidRPr="009E6183">
      <w:rPr>
        <w:b/>
        <w:spacing w:val="-2"/>
        <w:sz w:val="16"/>
        <w:szCs w:val="16"/>
        <w:lang w:val="en-IE"/>
      </w:rPr>
      <w:t xml:space="preserve"> MetroLink</w:t>
    </w:r>
  </w:p>
  <w:p w14:paraId="6E9B1E0B" w14:textId="298BF272"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F9FB" w14:textId="77777777" w:rsidR="003E2794" w:rsidRDefault="003E2794">
      <w:r>
        <w:separator/>
      </w:r>
    </w:p>
  </w:footnote>
  <w:footnote w:type="continuationSeparator" w:id="0">
    <w:p w14:paraId="10512D55" w14:textId="77777777" w:rsidR="003E2794" w:rsidRDefault="003E2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4CDD218E" w:rsidR="0031357E" w:rsidRDefault="0031357E">
    <w:pPr>
      <w:pStyle w:val="Header"/>
      <w:jc w:val="right"/>
    </w:pPr>
    <w:r>
      <w:fldChar w:fldCharType="begin"/>
    </w:r>
    <w:r>
      <w:instrText xml:space="preserve"> PAGE   \* MERGEFORMAT </w:instrText>
    </w:r>
    <w:r>
      <w:fldChar w:fldCharType="separate"/>
    </w:r>
    <w:r w:rsidR="003711C0">
      <w:rPr>
        <w:noProof/>
      </w:rPr>
      <w:t>9</w:t>
    </w:r>
    <w:r>
      <w:rPr>
        <w:noProof/>
      </w:rPr>
      <w:fldChar w:fldCharType="end"/>
    </w:r>
  </w:p>
  <w:p w14:paraId="1FD84BD5" w14:textId="77777777" w:rsidR="0031357E" w:rsidRDefault="0031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8451FC"/>
    <w:multiLevelType w:val="multilevel"/>
    <w:tmpl w:val="EF0A0F6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03DD6E23"/>
    <w:multiLevelType w:val="hybridMultilevel"/>
    <w:tmpl w:val="1520D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20053"/>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3B3291"/>
    <w:multiLevelType w:val="hybridMultilevel"/>
    <w:tmpl w:val="4350B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4820C2"/>
    <w:multiLevelType w:val="hybridMultilevel"/>
    <w:tmpl w:val="EF64954E"/>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7"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82175B"/>
    <w:multiLevelType w:val="hybridMultilevel"/>
    <w:tmpl w:val="70CE1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C633F3"/>
    <w:multiLevelType w:val="hybridMultilevel"/>
    <w:tmpl w:val="3DC40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E13C53"/>
    <w:multiLevelType w:val="hybridMultilevel"/>
    <w:tmpl w:val="27E2815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1DA90A60"/>
    <w:multiLevelType w:val="hybridMultilevel"/>
    <w:tmpl w:val="5AF6F5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5F865DF"/>
    <w:multiLevelType w:val="hybridMultilevel"/>
    <w:tmpl w:val="D1740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6C91FA3"/>
    <w:multiLevelType w:val="hybridMultilevel"/>
    <w:tmpl w:val="E216E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26DD24BD"/>
    <w:multiLevelType w:val="multilevel"/>
    <w:tmpl w:val="41EE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A603A"/>
    <w:multiLevelType w:val="hybridMultilevel"/>
    <w:tmpl w:val="EFDA2276"/>
    <w:lvl w:ilvl="0" w:tplc="FFFFFFFF">
      <w:start w:val="1"/>
      <w:numFmt w:val="lowerLetter"/>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74722"/>
    <w:multiLevelType w:val="hybridMultilevel"/>
    <w:tmpl w:val="3E8E3D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B55133D"/>
    <w:multiLevelType w:val="hybridMultilevel"/>
    <w:tmpl w:val="718430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F55370"/>
    <w:multiLevelType w:val="hybridMultilevel"/>
    <w:tmpl w:val="7F3A4530"/>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35BA71F1"/>
    <w:multiLevelType w:val="hybridMultilevel"/>
    <w:tmpl w:val="DFC056B0"/>
    <w:lvl w:ilvl="0" w:tplc="E10C3940">
      <w:start w:val="1"/>
      <w:numFmt w:val="bullet"/>
      <w:lvlText w:val=""/>
      <w:lvlJc w:val="left"/>
      <w:pPr>
        <w:tabs>
          <w:tab w:val="num" w:pos="2160"/>
        </w:tabs>
        <w:ind w:left="2160" w:hanging="360"/>
      </w:pPr>
      <w:rPr>
        <w:rFonts w:ascii="Symbol" w:hAnsi="Symbol"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5F64E16"/>
    <w:multiLevelType w:val="hybridMultilevel"/>
    <w:tmpl w:val="015A14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64F41DD"/>
    <w:multiLevelType w:val="hybridMultilevel"/>
    <w:tmpl w:val="E9F2672A"/>
    <w:lvl w:ilvl="0" w:tplc="18090017">
      <w:start w:val="1"/>
      <w:numFmt w:val="lowerLetter"/>
      <w:lvlText w:val="%1)"/>
      <w:lvlJc w:val="left"/>
      <w:pPr>
        <w:ind w:left="363" w:hanging="360"/>
      </w:pPr>
      <w:rPr>
        <w:rFonts w:cs="Times New Roman"/>
      </w:rPr>
    </w:lvl>
    <w:lvl w:ilvl="1" w:tplc="18090019">
      <w:start w:val="1"/>
      <w:numFmt w:val="lowerLetter"/>
      <w:lvlText w:val="%2."/>
      <w:lvlJc w:val="left"/>
      <w:pPr>
        <w:ind w:left="1083" w:hanging="360"/>
      </w:pPr>
      <w:rPr>
        <w:rFonts w:cs="Times New Roman"/>
      </w:rPr>
    </w:lvl>
    <w:lvl w:ilvl="2" w:tplc="1809001B">
      <w:start w:val="1"/>
      <w:numFmt w:val="lowerRoman"/>
      <w:lvlText w:val="%3."/>
      <w:lvlJc w:val="right"/>
      <w:pPr>
        <w:ind w:left="1803" w:hanging="180"/>
      </w:pPr>
      <w:rPr>
        <w:rFonts w:cs="Times New Roman"/>
      </w:rPr>
    </w:lvl>
    <w:lvl w:ilvl="3" w:tplc="1809000F">
      <w:start w:val="1"/>
      <w:numFmt w:val="decimal"/>
      <w:lvlText w:val="%4."/>
      <w:lvlJc w:val="left"/>
      <w:pPr>
        <w:ind w:left="2523" w:hanging="360"/>
      </w:pPr>
      <w:rPr>
        <w:rFonts w:cs="Times New Roman"/>
      </w:rPr>
    </w:lvl>
    <w:lvl w:ilvl="4" w:tplc="18090019">
      <w:start w:val="1"/>
      <w:numFmt w:val="lowerLetter"/>
      <w:lvlText w:val="%5."/>
      <w:lvlJc w:val="left"/>
      <w:pPr>
        <w:ind w:left="3243" w:hanging="360"/>
      </w:pPr>
      <w:rPr>
        <w:rFonts w:cs="Times New Roman"/>
      </w:rPr>
    </w:lvl>
    <w:lvl w:ilvl="5" w:tplc="1809001B">
      <w:start w:val="1"/>
      <w:numFmt w:val="lowerRoman"/>
      <w:lvlText w:val="%6."/>
      <w:lvlJc w:val="right"/>
      <w:pPr>
        <w:ind w:left="3963" w:hanging="180"/>
      </w:pPr>
      <w:rPr>
        <w:rFonts w:cs="Times New Roman"/>
      </w:rPr>
    </w:lvl>
    <w:lvl w:ilvl="6" w:tplc="1809000F">
      <w:start w:val="1"/>
      <w:numFmt w:val="decimal"/>
      <w:lvlText w:val="%7."/>
      <w:lvlJc w:val="left"/>
      <w:pPr>
        <w:ind w:left="4683" w:hanging="360"/>
      </w:pPr>
      <w:rPr>
        <w:rFonts w:cs="Times New Roman"/>
      </w:rPr>
    </w:lvl>
    <w:lvl w:ilvl="7" w:tplc="18090019">
      <w:start w:val="1"/>
      <w:numFmt w:val="lowerLetter"/>
      <w:lvlText w:val="%8."/>
      <w:lvlJc w:val="left"/>
      <w:pPr>
        <w:ind w:left="5403" w:hanging="360"/>
      </w:pPr>
      <w:rPr>
        <w:rFonts w:cs="Times New Roman"/>
      </w:rPr>
    </w:lvl>
    <w:lvl w:ilvl="8" w:tplc="1809001B">
      <w:start w:val="1"/>
      <w:numFmt w:val="lowerRoman"/>
      <w:lvlText w:val="%9."/>
      <w:lvlJc w:val="right"/>
      <w:pPr>
        <w:ind w:left="6123" w:hanging="180"/>
      </w:pPr>
      <w:rPr>
        <w:rFonts w:cs="Times New Roman"/>
      </w:rPr>
    </w:lvl>
  </w:abstractNum>
  <w:abstractNum w:abstractNumId="24" w15:restartNumberingAfterBreak="0">
    <w:nsid w:val="39D25F00"/>
    <w:multiLevelType w:val="multilevel"/>
    <w:tmpl w:val="B8D8B4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8D58D2"/>
    <w:multiLevelType w:val="hybridMultilevel"/>
    <w:tmpl w:val="9D02D6B2"/>
    <w:lvl w:ilvl="0" w:tplc="18090017">
      <w:start w:val="1"/>
      <w:numFmt w:val="lowerLetter"/>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3E131A90"/>
    <w:multiLevelType w:val="hybridMultilevel"/>
    <w:tmpl w:val="D9E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87470"/>
    <w:multiLevelType w:val="hybridMultilevel"/>
    <w:tmpl w:val="B3D22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D1E34"/>
    <w:multiLevelType w:val="hybridMultilevel"/>
    <w:tmpl w:val="93FA742E"/>
    <w:lvl w:ilvl="0" w:tplc="A5BEF15E">
      <w:start w:val="1"/>
      <w:numFmt w:val="decimal"/>
      <w:lvlText w:val="%1)"/>
      <w:lvlJc w:val="left"/>
      <w:pPr>
        <w:ind w:left="360" w:hanging="360"/>
      </w:pPr>
      <w:rPr>
        <w:rFonts w:ascii="Calibri" w:hAnsi="Calibri" w:cs="Times New Roman"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29" w15:restartNumberingAfterBreak="0">
    <w:nsid w:val="41744840"/>
    <w:multiLevelType w:val="hybridMultilevel"/>
    <w:tmpl w:val="F8E28B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42F60712"/>
    <w:multiLevelType w:val="hybridMultilevel"/>
    <w:tmpl w:val="F9A613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482B65A6"/>
    <w:multiLevelType w:val="hybridMultilevel"/>
    <w:tmpl w:val="D040C8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4946537B"/>
    <w:multiLevelType w:val="hybridMultilevel"/>
    <w:tmpl w:val="DD3AB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F0369B9"/>
    <w:multiLevelType w:val="hybridMultilevel"/>
    <w:tmpl w:val="41E8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8B50CA"/>
    <w:multiLevelType w:val="hybridMultilevel"/>
    <w:tmpl w:val="4FB41E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6" w15:restartNumberingAfterBreak="0">
    <w:nsid w:val="51404CFA"/>
    <w:multiLevelType w:val="hybridMultilevel"/>
    <w:tmpl w:val="C17645F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1D23B0E"/>
    <w:multiLevelType w:val="hybridMultilevel"/>
    <w:tmpl w:val="8B0CD8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1596C54"/>
    <w:multiLevelType w:val="hybridMultilevel"/>
    <w:tmpl w:val="3DBE1FE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2941CD2"/>
    <w:multiLevelType w:val="hybridMultilevel"/>
    <w:tmpl w:val="917262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66343407"/>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28640F3"/>
    <w:multiLevelType w:val="hybridMultilevel"/>
    <w:tmpl w:val="8FA2CC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6921CCD"/>
    <w:multiLevelType w:val="hybridMultilevel"/>
    <w:tmpl w:val="4ACA89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C6B7AD3"/>
    <w:multiLevelType w:val="multilevel"/>
    <w:tmpl w:val="86F635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463F0"/>
    <w:multiLevelType w:val="hybridMultilevel"/>
    <w:tmpl w:val="5C6062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821193724">
    <w:abstractNumId w:val="7"/>
  </w:num>
  <w:num w:numId="2" w16cid:durableId="490491840">
    <w:abstractNumId w:val="21"/>
  </w:num>
  <w:num w:numId="3"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276635">
    <w:abstractNumId w:val="19"/>
  </w:num>
  <w:num w:numId="5" w16cid:durableId="1052117447">
    <w:abstractNumId w:val="35"/>
  </w:num>
  <w:num w:numId="6" w16cid:durableId="1551571024">
    <w:abstractNumId w:val="15"/>
    <w:lvlOverride w:ilvl="0">
      <w:startOverride w:val="1"/>
    </w:lvlOverride>
    <w:lvlOverride w:ilvl="1"/>
    <w:lvlOverride w:ilvl="2"/>
    <w:lvlOverride w:ilvl="3"/>
    <w:lvlOverride w:ilvl="4"/>
    <w:lvlOverride w:ilvl="5"/>
    <w:lvlOverride w:ilvl="6"/>
    <w:lvlOverride w:ilvl="7"/>
    <w:lvlOverride w:ilvl="8"/>
  </w:num>
  <w:num w:numId="7" w16cid:durableId="1918323322">
    <w:abstractNumId w:val="20"/>
  </w:num>
  <w:num w:numId="8" w16cid:durableId="1450398773">
    <w:abstractNumId w:val="6"/>
  </w:num>
  <w:num w:numId="9" w16cid:durableId="570582253">
    <w:abstractNumId w:val="5"/>
  </w:num>
  <w:num w:numId="10" w16cid:durableId="568032089">
    <w:abstractNumId w:val="40"/>
  </w:num>
  <w:num w:numId="11" w16cid:durableId="1471898119">
    <w:abstractNumId w:val="43"/>
  </w:num>
  <w:num w:numId="12" w16cid:durableId="1357579075">
    <w:abstractNumId w:val="38"/>
  </w:num>
  <w:num w:numId="13" w16cid:durableId="1313867422">
    <w:abstractNumId w:val="2"/>
  </w:num>
  <w:num w:numId="14" w16cid:durableId="1252618049">
    <w:abstractNumId w:val="9"/>
  </w:num>
  <w:num w:numId="15" w16cid:durableId="1045565135">
    <w:abstractNumId w:val="22"/>
  </w:num>
  <w:num w:numId="16" w16cid:durableId="743720773">
    <w:abstractNumId w:val="32"/>
  </w:num>
  <w:num w:numId="17" w16cid:durableId="926961870">
    <w:abstractNumId w:val="24"/>
  </w:num>
  <w:num w:numId="18" w16cid:durableId="1928297181">
    <w:abstractNumId w:val="14"/>
  </w:num>
  <w:num w:numId="19" w16cid:durableId="891231881">
    <w:abstractNumId w:val="8"/>
  </w:num>
  <w:num w:numId="20" w16cid:durableId="113061364">
    <w:abstractNumId w:val="37"/>
  </w:num>
  <w:num w:numId="21" w16cid:durableId="825975506">
    <w:abstractNumId w:val="39"/>
  </w:num>
  <w:num w:numId="22" w16cid:durableId="2117559182">
    <w:abstractNumId w:val="30"/>
  </w:num>
  <w:num w:numId="23" w16cid:durableId="415714060">
    <w:abstractNumId w:val="31"/>
  </w:num>
  <w:num w:numId="24" w16cid:durableId="2022273164">
    <w:abstractNumId w:val="13"/>
  </w:num>
  <w:num w:numId="25" w16cid:durableId="420956697">
    <w:abstractNumId w:val="16"/>
  </w:num>
  <w:num w:numId="26" w16cid:durableId="734299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2358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609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514180">
    <w:abstractNumId w:val="12"/>
  </w:num>
  <w:num w:numId="30" w16cid:durableId="932393789">
    <w:abstractNumId w:val="0"/>
  </w:num>
  <w:num w:numId="31" w16cid:durableId="216820326">
    <w:abstractNumId w:val="10"/>
  </w:num>
  <w:num w:numId="32" w16cid:durableId="1336148103">
    <w:abstractNumId w:val="11"/>
  </w:num>
  <w:num w:numId="33" w16cid:durableId="5597961">
    <w:abstractNumId w:val="23"/>
  </w:num>
  <w:num w:numId="34" w16cid:durableId="738215085">
    <w:abstractNumId w:val="18"/>
  </w:num>
  <w:num w:numId="35" w16cid:durableId="2056850598">
    <w:abstractNumId w:val="3"/>
  </w:num>
  <w:num w:numId="36" w16cid:durableId="391464263">
    <w:abstractNumId w:val="1"/>
  </w:num>
  <w:num w:numId="37" w16cid:durableId="1717967627">
    <w:abstractNumId w:val="33"/>
  </w:num>
  <w:num w:numId="38" w16cid:durableId="1083407883">
    <w:abstractNumId w:val="42"/>
  </w:num>
  <w:num w:numId="39" w16cid:durableId="1444113630">
    <w:abstractNumId w:val="26"/>
  </w:num>
  <w:num w:numId="40" w16cid:durableId="1996058078">
    <w:abstractNumId w:val="4"/>
  </w:num>
  <w:num w:numId="41" w16cid:durableId="397938689">
    <w:abstractNumId w:val="36"/>
  </w:num>
  <w:num w:numId="42" w16cid:durableId="824979833">
    <w:abstractNumId w:val="41"/>
  </w:num>
  <w:num w:numId="43" w16cid:durableId="1459491000">
    <w:abstractNumId w:val="27"/>
  </w:num>
  <w:num w:numId="44" w16cid:durableId="1888838508">
    <w:abstractNumId w:val="25"/>
  </w:num>
  <w:num w:numId="45" w16cid:durableId="445733119">
    <w:abstractNumId w:val="44"/>
  </w:num>
  <w:num w:numId="46" w16cid:durableId="1173570016">
    <w:abstractNumId w:val="29"/>
  </w:num>
  <w:num w:numId="47" w16cid:durableId="200823706">
    <w:abstractNumId w:val="17"/>
  </w:num>
  <w:num w:numId="48" w16cid:durableId="1499807679">
    <w:abstractNumId w:val="34"/>
  </w:num>
  <w:num w:numId="49" w16cid:durableId="230428689">
    <w:abstractNumId w:val="25"/>
    <w:lvlOverride w:ilvl="0">
      <w:startOverride w:val="1"/>
    </w:lvlOverride>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650E"/>
    <w:rsid w:val="00086640"/>
    <w:rsid w:val="00092C7D"/>
    <w:rsid w:val="00095112"/>
    <w:rsid w:val="00096FE9"/>
    <w:rsid w:val="000A3B44"/>
    <w:rsid w:val="000B124C"/>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68B1"/>
    <w:rsid w:val="001D75DD"/>
    <w:rsid w:val="001E3256"/>
    <w:rsid w:val="001E3556"/>
    <w:rsid w:val="001E4F1F"/>
    <w:rsid w:val="001F1352"/>
    <w:rsid w:val="001F1EE0"/>
    <w:rsid w:val="001F6C14"/>
    <w:rsid w:val="001F7338"/>
    <w:rsid w:val="00200A49"/>
    <w:rsid w:val="00205043"/>
    <w:rsid w:val="00210DEE"/>
    <w:rsid w:val="002119A9"/>
    <w:rsid w:val="002119C3"/>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50AE6"/>
    <w:rsid w:val="00254731"/>
    <w:rsid w:val="0025564F"/>
    <w:rsid w:val="00256479"/>
    <w:rsid w:val="00261B28"/>
    <w:rsid w:val="00264E65"/>
    <w:rsid w:val="00270418"/>
    <w:rsid w:val="002713BC"/>
    <w:rsid w:val="0029154A"/>
    <w:rsid w:val="002A1397"/>
    <w:rsid w:val="002A681C"/>
    <w:rsid w:val="002A6D88"/>
    <w:rsid w:val="002A7800"/>
    <w:rsid w:val="002B37C1"/>
    <w:rsid w:val="002B596D"/>
    <w:rsid w:val="002B6322"/>
    <w:rsid w:val="002C0271"/>
    <w:rsid w:val="002C0ACF"/>
    <w:rsid w:val="002C27FE"/>
    <w:rsid w:val="002C325D"/>
    <w:rsid w:val="002C4648"/>
    <w:rsid w:val="002C52DD"/>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447"/>
    <w:rsid w:val="00352A51"/>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4CB5"/>
    <w:rsid w:val="00387E1E"/>
    <w:rsid w:val="003959B0"/>
    <w:rsid w:val="00397540"/>
    <w:rsid w:val="003A1AAE"/>
    <w:rsid w:val="003A22F0"/>
    <w:rsid w:val="003A487B"/>
    <w:rsid w:val="003A48D5"/>
    <w:rsid w:val="003A4DA7"/>
    <w:rsid w:val="003A796D"/>
    <w:rsid w:val="003B0431"/>
    <w:rsid w:val="003B22B0"/>
    <w:rsid w:val="003B45AE"/>
    <w:rsid w:val="003B6751"/>
    <w:rsid w:val="003C0082"/>
    <w:rsid w:val="003C2C71"/>
    <w:rsid w:val="003C59DF"/>
    <w:rsid w:val="003D25EB"/>
    <w:rsid w:val="003D3448"/>
    <w:rsid w:val="003D510B"/>
    <w:rsid w:val="003D70D7"/>
    <w:rsid w:val="003E2794"/>
    <w:rsid w:val="003E294D"/>
    <w:rsid w:val="003E34BB"/>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7228"/>
    <w:rsid w:val="00427F45"/>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1B13"/>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239AF"/>
    <w:rsid w:val="00523FF1"/>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5605F"/>
    <w:rsid w:val="00657B93"/>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754"/>
    <w:rsid w:val="00705B11"/>
    <w:rsid w:val="007068C0"/>
    <w:rsid w:val="00717BAD"/>
    <w:rsid w:val="0072410F"/>
    <w:rsid w:val="00726D9A"/>
    <w:rsid w:val="0073370B"/>
    <w:rsid w:val="007352B0"/>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1ACB"/>
    <w:rsid w:val="007B2AB5"/>
    <w:rsid w:val="007B2D4E"/>
    <w:rsid w:val="007B2F37"/>
    <w:rsid w:val="007B3BE9"/>
    <w:rsid w:val="007C2C11"/>
    <w:rsid w:val="007C46D7"/>
    <w:rsid w:val="007C56F5"/>
    <w:rsid w:val="007D175E"/>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702"/>
    <w:rsid w:val="00960A6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4941"/>
    <w:rsid w:val="009D54F8"/>
    <w:rsid w:val="009D6F87"/>
    <w:rsid w:val="009E51CA"/>
    <w:rsid w:val="009E6183"/>
    <w:rsid w:val="009F05B3"/>
    <w:rsid w:val="009F3E9E"/>
    <w:rsid w:val="009F5F79"/>
    <w:rsid w:val="009F7B3E"/>
    <w:rsid w:val="00A02603"/>
    <w:rsid w:val="00A04066"/>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19D0"/>
    <w:rsid w:val="00B81D78"/>
    <w:rsid w:val="00B8337A"/>
    <w:rsid w:val="00B838CB"/>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1EEB"/>
    <w:rsid w:val="00C00473"/>
    <w:rsid w:val="00C02D8F"/>
    <w:rsid w:val="00C052D9"/>
    <w:rsid w:val="00C100A4"/>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66E"/>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30FD"/>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91929"/>
    <w:rsid w:val="00E9501A"/>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B11"/>
    <w:rsid w:val="00F14E16"/>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3"/>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4"/>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tionaltransport.ie/about-us/careers/" TargetMode="External"/><Relationship Id="rId4" Type="http://schemas.openxmlformats.org/officeDocument/2006/relationships/settings" Target="settings.xml"/><Relationship Id="rId9" Type="http://schemas.openxmlformats.org/officeDocument/2006/relationships/hyperlink" Target="http://www.nationaltransport.ie"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2800</Words>
  <Characters>15965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18728</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Lauren Gallagher</cp:lastModifiedBy>
  <cp:revision>8</cp:revision>
  <cp:lastPrinted>2020-02-17T16:01:00Z</cp:lastPrinted>
  <dcterms:created xsi:type="dcterms:W3CDTF">2023-10-18T11:39:00Z</dcterms:created>
  <dcterms:modified xsi:type="dcterms:W3CDTF">2026-01-20T14:22:00Z</dcterms:modified>
</cp:coreProperties>
</file>